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5F0C" w14:textId="40597FAD" w:rsidR="00931718" w:rsidRDefault="00931718" w:rsidP="00931718">
      <w:pPr>
        <w:pStyle w:val="Nzev"/>
      </w:pPr>
      <w:r>
        <w:t>Řízení při dohledu nad finančním trhem 202</w:t>
      </w:r>
      <w:r w:rsidR="0052600B">
        <w:t>4</w:t>
      </w:r>
    </w:p>
    <w:p w14:paraId="0350D759" w14:textId="126427ED" w:rsidR="00141A4C" w:rsidRDefault="00F569A2" w:rsidP="00141A4C">
      <w:r>
        <w:t>Právnická fakulta MU</w:t>
      </w:r>
    </w:p>
    <w:p w14:paraId="484E4A6B" w14:textId="77777777" w:rsidR="000E4EC7" w:rsidRDefault="000E4EC7" w:rsidP="00141A4C"/>
    <w:p w14:paraId="4F621107" w14:textId="4E05AD70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AE7640">
        <w:t>5</w:t>
      </w:r>
      <w:r>
        <w:t xml:space="preserve">                                                                                                      </w:t>
      </w:r>
      <w:r w:rsidR="0052600B">
        <w:t>21</w:t>
      </w:r>
      <w:r>
        <w:t>.10.202</w:t>
      </w:r>
      <w:r w:rsidR="0052600B">
        <w:t>4</w:t>
      </w:r>
      <w:r w:rsidR="00AC1046">
        <w:tab/>
      </w:r>
    </w:p>
    <w:p w14:paraId="4F8EC491" w14:textId="2CD479D5" w:rsidR="002F611C" w:rsidRDefault="00AE7640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AE7640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Řízení před </w:t>
      </w:r>
      <w:r w:rsidR="00AD3035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civilními soudy</w:t>
      </w:r>
    </w:p>
    <w:p w14:paraId="3D0C0324" w14:textId="77777777" w:rsidR="00AE7640" w:rsidRDefault="00AE7640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7ED514E0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7DF04D44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AE7640">
        <w:t xml:space="preserve">řízení před </w:t>
      </w:r>
      <w:r w:rsidR="00AD3035">
        <w:t>civilními soudy.</w:t>
      </w:r>
      <w:r w:rsidR="00BF21CA">
        <w:t xml:space="preserve"> </w:t>
      </w:r>
    </w:p>
    <w:p w14:paraId="4B5E3CC4" w14:textId="77777777" w:rsidR="00FD0D0E" w:rsidRDefault="00FD0D0E" w:rsidP="00636B55">
      <w:pPr>
        <w:pStyle w:val="Nadpis1"/>
        <w:jc w:val="both"/>
      </w:pPr>
    </w:p>
    <w:p w14:paraId="3C32ADA4" w14:textId="13045909" w:rsidR="006270A9" w:rsidRDefault="00AA1376" w:rsidP="00636B55">
      <w:pPr>
        <w:pStyle w:val="Nadpis1"/>
        <w:jc w:val="both"/>
      </w:pPr>
      <w:r>
        <w:t>O</w:t>
      </w:r>
      <w:r w:rsidR="001B034F">
        <w:t>becné o</w:t>
      </w:r>
      <w:r>
        <w:t>tázky k</w:t>
      </w:r>
      <w:r w:rsidR="001B034F">
        <w:t xml:space="preserve"> řízení</w:t>
      </w:r>
      <w:r>
        <w:t> </w:t>
      </w:r>
    </w:p>
    <w:p w14:paraId="027B04C8" w14:textId="650E9693" w:rsidR="00AA1376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  <w:r>
        <w:t>U odpovědi si nachystejte odkaz na příslušné ustanovení zákona</w:t>
      </w:r>
      <w:r w:rsidR="00B96182">
        <w:t>.</w:t>
      </w:r>
    </w:p>
    <w:p w14:paraId="3BE210BC" w14:textId="77777777" w:rsidR="007C6FA0" w:rsidRDefault="007C6FA0" w:rsidP="007C6FA0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2B84276D" w14:textId="4F69F143" w:rsidR="004D3540" w:rsidRDefault="002B04CC" w:rsidP="00523FB2">
      <w:pPr>
        <w:pStyle w:val="Seznamsodrkami"/>
        <w:numPr>
          <w:ilvl w:val="0"/>
          <w:numId w:val="25"/>
        </w:numPr>
        <w:jc w:val="both"/>
      </w:pPr>
      <w:r>
        <w:t>Podle jaké části OSŘ se postupuje v řízení o sporech, které v předchozím řízení rozhodly jiné orgány než soudy?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B1528F" w14:textId="4E97AD7C" w:rsidR="00523FB2" w:rsidRDefault="00D5646B" w:rsidP="00523FB2">
      <w:pPr>
        <w:pStyle w:val="Seznamsodrkami"/>
        <w:numPr>
          <w:ilvl w:val="0"/>
          <w:numId w:val="25"/>
        </w:numPr>
        <w:jc w:val="both"/>
      </w:pPr>
      <w:r>
        <w:t>Jaký soud bude řešit v prvním stupni spor ze smlouvy o půjčce ve výši 150 mil. Kč?</w:t>
      </w:r>
    </w:p>
    <w:p w14:paraId="655E42DF" w14:textId="731A3F94" w:rsidR="00D5646B" w:rsidRDefault="00D5646B" w:rsidP="00D5646B">
      <w:pPr>
        <w:pStyle w:val="Seznamsodrkami"/>
        <w:numPr>
          <w:ilvl w:val="0"/>
          <w:numId w:val="0"/>
        </w:numPr>
        <w:ind w:left="7200"/>
        <w:jc w:val="both"/>
      </w:pPr>
    </w:p>
    <w:p w14:paraId="083E28A4" w14:textId="3E9EF95E" w:rsidR="00523FB2" w:rsidRDefault="00D5646B" w:rsidP="00523FB2">
      <w:pPr>
        <w:pStyle w:val="Seznamsodrkami"/>
        <w:numPr>
          <w:ilvl w:val="0"/>
          <w:numId w:val="25"/>
        </w:numPr>
        <w:jc w:val="both"/>
      </w:pPr>
      <w:r>
        <w:t xml:space="preserve">Jaký </w:t>
      </w:r>
      <w:r w:rsidR="00230543">
        <w:t xml:space="preserve">soud bude řešit v prvním stupni </w:t>
      </w:r>
      <w:r w:rsidR="00BA72FA">
        <w:t>spor z obchodů na komoditní burze?</w:t>
      </w:r>
    </w:p>
    <w:p w14:paraId="443B1B78" w14:textId="0F4D8C2A" w:rsidR="00BA72FA" w:rsidRDefault="00BA72FA" w:rsidP="00BA72FA">
      <w:pPr>
        <w:pStyle w:val="Seznamsodrkami"/>
        <w:numPr>
          <w:ilvl w:val="0"/>
          <w:numId w:val="0"/>
        </w:numPr>
        <w:ind w:left="7200"/>
        <w:jc w:val="both"/>
      </w:pPr>
    </w:p>
    <w:p w14:paraId="448BFF07" w14:textId="43A5D785" w:rsidR="00BA72FA" w:rsidRDefault="00B3677E" w:rsidP="00BA72FA">
      <w:pPr>
        <w:pStyle w:val="Seznamsodrkami"/>
        <w:numPr>
          <w:ilvl w:val="0"/>
          <w:numId w:val="25"/>
        </w:numPr>
        <w:jc w:val="both"/>
      </w:pPr>
      <w:r>
        <w:t>Kdo jedná za právnickou osobu, která má kolektivní orgán?</w:t>
      </w:r>
    </w:p>
    <w:p w14:paraId="4AFDD74C" w14:textId="65A82246" w:rsidR="00B3677E" w:rsidRDefault="00B3677E" w:rsidP="00B3677E">
      <w:pPr>
        <w:pStyle w:val="Seznamsodrkami"/>
        <w:numPr>
          <w:ilvl w:val="0"/>
          <w:numId w:val="0"/>
        </w:numPr>
        <w:ind w:left="7200"/>
        <w:jc w:val="both"/>
      </w:pPr>
    </w:p>
    <w:p w14:paraId="16E6C688" w14:textId="2D51D657" w:rsidR="00B3677E" w:rsidRDefault="00B46AA7" w:rsidP="00BA72FA">
      <w:pPr>
        <w:pStyle w:val="Seznamsodrkami"/>
        <w:numPr>
          <w:ilvl w:val="0"/>
          <w:numId w:val="25"/>
        </w:numPr>
        <w:jc w:val="both"/>
      </w:pPr>
      <w:r>
        <w:t xml:space="preserve">Může se nechat účastník zastoupit </w:t>
      </w:r>
      <w:r w:rsidR="003466CB">
        <w:t>kteroukoliv fyzickou osobou? Tj. i osobou, která není advokát?</w:t>
      </w:r>
      <w:r w:rsidR="003466CB">
        <w:tab/>
      </w:r>
      <w:r w:rsidR="003466CB">
        <w:tab/>
      </w:r>
      <w:r w:rsidR="003466CB">
        <w:tab/>
      </w:r>
      <w:r w:rsidR="003466CB">
        <w:tab/>
      </w:r>
      <w:r w:rsidR="003466CB">
        <w:tab/>
      </w:r>
      <w:r w:rsidR="003466CB">
        <w:tab/>
      </w:r>
      <w:r w:rsidR="003466CB">
        <w:tab/>
      </w:r>
      <w:r w:rsidR="003466CB">
        <w:tab/>
      </w:r>
    </w:p>
    <w:p w14:paraId="0A39191A" w14:textId="27F23AFA" w:rsidR="002D0375" w:rsidRDefault="006100BC" w:rsidP="00BA72FA">
      <w:pPr>
        <w:pStyle w:val="Seznamsodrkami"/>
        <w:numPr>
          <w:ilvl w:val="0"/>
          <w:numId w:val="25"/>
        </w:numPr>
        <w:jc w:val="both"/>
      </w:pPr>
      <w:r>
        <w:t xml:space="preserve">Jak je obsazený soud v řízení před okresním soudem ve věcech </w:t>
      </w:r>
      <w:r w:rsidR="00586C86">
        <w:t>sporu vyplývajícím z kupní smlouvy?</w:t>
      </w:r>
      <w:r w:rsidR="00586C86">
        <w:tab/>
      </w:r>
      <w:r w:rsidR="00586C86">
        <w:tab/>
      </w:r>
      <w:r w:rsidR="00586C86">
        <w:tab/>
      </w:r>
      <w:r w:rsidR="00586C86">
        <w:tab/>
      </w:r>
      <w:r w:rsidR="00586C86">
        <w:tab/>
      </w:r>
      <w:r w:rsidR="00586C86">
        <w:tab/>
      </w:r>
      <w:r w:rsidR="00586C86">
        <w:tab/>
      </w:r>
      <w:r w:rsidR="00586C86">
        <w:tab/>
      </w:r>
    </w:p>
    <w:p w14:paraId="44B4E77A" w14:textId="092ACDDB" w:rsidR="003466CB" w:rsidRDefault="00586C86" w:rsidP="00BA72FA">
      <w:pPr>
        <w:pStyle w:val="Seznamsodrkami"/>
        <w:numPr>
          <w:ilvl w:val="0"/>
          <w:numId w:val="25"/>
        </w:numPr>
        <w:jc w:val="both"/>
      </w:pPr>
      <w:r>
        <w:t xml:space="preserve">Jak je obsazený </w:t>
      </w:r>
      <w:r w:rsidR="00223F3B">
        <w:t>krajský soud v odvolacím řízení?</w:t>
      </w:r>
      <w:r w:rsidR="00223F3B">
        <w:tab/>
      </w:r>
      <w:r w:rsidR="00223F3B">
        <w:tab/>
      </w:r>
      <w:r w:rsidR="00223F3B">
        <w:tab/>
      </w:r>
    </w:p>
    <w:p w14:paraId="5F4FA2D3" w14:textId="69B51391" w:rsidR="00787255" w:rsidRDefault="00AF4E7C" w:rsidP="00BA72FA">
      <w:pPr>
        <w:pStyle w:val="Seznamsodrkami"/>
        <w:numPr>
          <w:ilvl w:val="0"/>
          <w:numId w:val="25"/>
        </w:numPr>
        <w:jc w:val="both"/>
      </w:pPr>
      <w:r>
        <w:t>Co musí být patrno z podání účastníka řízení</w:t>
      </w:r>
      <w:r w:rsidR="00654063">
        <w:t>, kterým se zahajuje řízení</w:t>
      </w:r>
      <w:r>
        <w:t>?</w:t>
      </w:r>
      <w:r>
        <w:tab/>
      </w:r>
      <w:r>
        <w:tab/>
      </w:r>
      <w:r>
        <w:tab/>
      </w:r>
      <w:r>
        <w:tab/>
      </w:r>
      <w:r w:rsidR="00654063">
        <w:tab/>
      </w:r>
      <w:r w:rsidR="00654063">
        <w:tab/>
      </w:r>
      <w:r w:rsidR="00654063">
        <w:tab/>
      </w:r>
      <w:r w:rsidR="00654063">
        <w:tab/>
      </w:r>
      <w:r w:rsidR="00654063">
        <w:tab/>
      </w:r>
      <w:r w:rsidR="00654063">
        <w:tab/>
      </w:r>
      <w:r w:rsidR="00654063">
        <w:tab/>
      </w:r>
      <w:r w:rsidR="00654063">
        <w:tab/>
      </w:r>
    </w:p>
    <w:p w14:paraId="72315004" w14:textId="3E7DBD4A" w:rsidR="00AF4E7C" w:rsidRDefault="00F645A5" w:rsidP="00BA72FA">
      <w:pPr>
        <w:pStyle w:val="Seznamsodrkami"/>
        <w:numPr>
          <w:ilvl w:val="0"/>
          <w:numId w:val="25"/>
        </w:numPr>
        <w:jc w:val="both"/>
      </w:pPr>
      <w:r>
        <w:t xml:space="preserve">Jaký je význam </w:t>
      </w:r>
      <w:proofErr w:type="spellStart"/>
      <w:r>
        <w:t>ust</w:t>
      </w:r>
      <w:proofErr w:type="spellEnd"/>
      <w:r>
        <w:t>. § 49, odst. 4 a jak se tento institut nazývá?</w:t>
      </w:r>
      <w:r>
        <w:tab/>
      </w:r>
    </w:p>
    <w:p w14:paraId="5EE0DDBB" w14:textId="3114C97B" w:rsidR="0088340B" w:rsidRDefault="000101EB" w:rsidP="00BA72FA">
      <w:pPr>
        <w:pStyle w:val="Seznamsodrkami"/>
        <w:numPr>
          <w:ilvl w:val="0"/>
          <w:numId w:val="25"/>
        </w:numPr>
        <w:jc w:val="both"/>
      </w:pPr>
      <w:r>
        <w:t>Mezi akciovou společností se sídlem v</w:t>
      </w:r>
      <w:r w:rsidR="006140A3">
        <w:t> </w:t>
      </w:r>
      <w:r>
        <w:t>Brně</w:t>
      </w:r>
      <w:r w:rsidR="006140A3">
        <w:t>-město</w:t>
      </w:r>
      <w:r>
        <w:t xml:space="preserve"> a společností s ručením omezeným se sídlem v Hradci králové vznikl spor ohledně uhrazen</w:t>
      </w:r>
      <w:r w:rsidR="00D77E85">
        <w:t xml:space="preserve">í částky vyplývající </w:t>
      </w:r>
      <w:r w:rsidR="004C2982">
        <w:t>z kupní smlouvy k materiálu na výrobu nábytku. Žaloba míří proti brněnské společnosti. Jaký soud bude věcně a místně příslušný?</w:t>
      </w:r>
      <w:r w:rsidR="004C2982">
        <w:tab/>
      </w:r>
      <w:r w:rsidR="004C2982">
        <w:tab/>
      </w:r>
      <w:r w:rsidR="004C2982">
        <w:tab/>
      </w:r>
      <w:r w:rsidR="004C2982">
        <w:tab/>
      </w:r>
      <w:r w:rsidR="004C2982">
        <w:tab/>
      </w:r>
      <w:r w:rsidR="004C2982">
        <w:tab/>
      </w:r>
      <w:r w:rsidR="004C2982">
        <w:tab/>
      </w:r>
      <w:r w:rsidR="004C2982">
        <w:tab/>
      </w:r>
    </w:p>
    <w:p w14:paraId="43825B50" w14:textId="76DD7877" w:rsidR="00586C86" w:rsidRDefault="00AD52A4" w:rsidP="00BA72FA">
      <w:pPr>
        <w:pStyle w:val="Seznamsodrkami"/>
        <w:numPr>
          <w:ilvl w:val="0"/>
          <w:numId w:val="25"/>
        </w:numPr>
        <w:jc w:val="both"/>
      </w:pPr>
      <w:r>
        <w:t>Kdy soud prvního stupně rozhoduje rozsudkem?</w:t>
      </w:r>
      <w:r>
        <w:tab/>
      </w:r>
      <w:r>
        <w:tab/>
      </w:r>
      <w:r>
        <w:tab/>
      </w:r>
    </w:p>
    <w:p w14:paraId="2DFA67DA" w14:textId="588B7723" w:rsidR="006140A3" w:rsidRDefault="006140A3" w:rsidP="00BA72FA">
      <w:pPr>
        <w:pStyle w:val="Seznamsodrkami"/>
        <w:numPr>
          <w:ilvl w:val="0"/>
          <w:numId w:val="25"/>
        </w:numPr>
        <w:jc w:val="both"/>
      </w:pPr>
      <w:r>
        <w:t xml:space="preserve"> </w:t>
      </w:r>
      <w:r w:rsidR="00FC3B80">
        <w:t>Kdy se rozsudek stává vykonatelný?</w:t>
      </w:r>
      <w:r w:rsidR="00FC3B80">
        <w:tab/>
      </w:r>
      <w:r w:rsidR="00FC3B80">
        <w:tab/>
      </w:r>
      <w:r w:rsidR="00FC3B80">
        <w:tab/>
      </w:r>
      <w:r w:rsidR="00FC3B80">
        <w:tab/>
      </w:r>
      <w:r w:rsidR="00FC3B80">
        <w:tab/>
      </w:r>
    </w:p>
    <w:p w14:paraId="09787971" w14:textId="5E05A938" w:rsidR="00AD52A4" w:rsidRDefault="005D0AA4" w:rsidP="00BA72FA">
      <w:pPr>
        <w:pStyle w:val="Seznamsodrkami"/>
        <w:numPr>
          <w:ilvl w:val="0"/>
          <w:numId w:val="25"/>
        </w:numPr>
        <w:jc w:val="both"/>
      </w:pPr>
      <w:r>
        <w:t>Kdy se rozsudek soudu prvního stupně stává pravomocný?</w:t>
      </w:r>
      <w:r>
        <w:tab/>
      </w:r>
      <w:r>
        <w:tab/>
      </w:r>
    </w:p>
    <w:p w14:paraId="06A922F2" w14:textId="0EDF1804" w:rsidR="005D0AA4" w:rsidRDefault="007A392F" w:rsidP="00BA72FA">
      <w:pPr>
        <w:pStyle w:val="Seznamsodrkami"/>
        <w:numPr>
          <w:ilvl w:val="0"/>
          <w:numId w:val="25"/>
        </w:numPr>
        <w:jc w:val="both"/>
      </w:pPr>
      <w:r>
        <w:t>Výše uvedená brněnská společnost vyhrála v prvním stupni spor</w:t>
      </w:r>
      <w:r w:rsidR="00136D20">
        <w:t>. Nicméně, nelíbí se jí odůvodnění (i když s výrokem soudu souhlasí). Může se odvolat pouze proti odůvodnění rozsudku?</w:t>
      </w:r>
      <w:r w:rsidR="00136D20">
        <w:tab/>
      </w:r>
      <w:r w:rsidR="00136D20">
        <w:tab/>
      </w:r>
      <w:r w:rsidR="00136D20">
        <w:tab/>
      </w:r>
      <w:r w:rsidR="00136D20">
        <w:tab/>
      </w:r>
      <w:r w:rsidR="00136D20">
        <w:tab/>
      </w:r>
      <w:r w:rsidR="00136D20">
        <w:tab/>
      </w:r>
      <w:r w:rsidR="00136D20">
        <w:tab/>
      </w:r>
      <w:r w:rsidR="00136D20">
        <w:tab/>
      </w:r>
    </w:p>
    <w:p w14:paraId="2D858860" w14:textId="31911FB8" w:rsidR="00136D20" w:rsidRDefault="001E3B26" w:rsidP="00BA72FA">
      <w:pPr>
        <w:pStyle w:val="Seznamsodrkami"/>
        <w:numPr>
          <w:ilvl w:val="0"/>
          <w:numId w:val="25"/>
        </w:numPr>
        <w:jc w:val="both"/>
      </w:pPr>
      <w:r>
        <w:lastRenderedPageBreak/>
        <w:t>Podá-li oprávněná osoba včas přípustné odvolání, co se stane s rozsudkem soudu prvního stupně?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298A1" w14:textId="262D2100" w:rsidR="001E3B26" w:rsidRDefault="00777584" w:rsidP="00BA72FA">
      <w:pPr>
        <w:pStyle w:val="Seznamsodrkami"/>
        <w:numPr>
          <w:ilvl w:val="0"/>
          <w:numId w:val="25"/>
        </w:numPr>
        <w:jc w:val="both"/>
      </w:pPr>
      <w:r>
        <w:t>Jaký soud rozhoduje o dovolání?</w:t>
      </w:r>
      <w:r>
        <w:tab/>
      </w:r>
      <w:r>
        <w:tab/>
      </w:r>
      <w:r>
        <w:tab/>
      </w:r>
      <w:r>
        <w:tab/>
      </w:r>
      <w:r>
        <w:tab/>
      </w:r>
    </w:p>
    <w:p w14:paraId="3FA6359E" w14:textId="46D7C70F" w:rsidR="007B664B" w:rsidRDefault="007B664B" w:rsidP="007B664B">
      <w:pPr>
        <w:pStyle w:val="Seznamsodrkami"/>
        <w:numPr>
          <w:ilvl w:val="0"/>
          <w:numId w:val="0"/>
        </w:numPr>
        <w:ind w:left="360"/>
        <w:jc w:val="both"/>
      </w:pPr>
    </w:p>
    <w:p w14:paraId="02555F2B" w14:textId="674132FE" w:rsidR="00EB5FFC" w:rsidRDefault="00D5646B" w:rsidP="00EB5FFC">
      <w:pPr>
        <w:pStyle w:val="Nadpis1"/>
        <w:jc w:val="both"/>
      </w:pPr>
      <w:r>
        <w:t>Příklady z rozhodovací praxe:</w:t>
      </w:r>
    </w:p>
    <w:p w14:paraId="54E181B1" w14:textId="77777777" w:rsidR="00EB5FFC" w:rsidRDefault="00EB5FFC" w:rsidP="00EB5FFC">
      <w:pPr>
        <w:pStyle w:val="Seznamsodrkami"/>
        <w:numPr>
          <w:ilvl w:val="0"/>
          <w:numId w:val="0"/>
        </w:numPr>
        <w:ind w:left="360"/>
        <w:jc w:val="both"/>
      </w:pPr>
    </w:p>
    <w:p w14:paraId="0E78A48E" w14:textId="27135178" w:rsidR="00F569A2" w:rsidRPr="00F569A2" w:rsidRDefault="008913DD" w:rsidP="008913DD">
      <w:pPr>
        <w:pStyle w:val="Seznamsodrkami"/>
        <w:numPr>
          <w:ilvl w:val="0"/>
          <w:numId w:val="32"/>
        </w:numPr>
        <w:jc w:val="both"/>
      </w:pPr>
      <w:r>
        <w:t>Viz interaktivní osnova</w:t>
      </w:r>
    </w:p>
    <w:sectPr w:rsidR="00F569A2" w:rsidRPr="00F569A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3B5C" w14:textId="77777777" w:rsidR="00BE1E20" w:rsidRDefault="00BE1E20">
      <w:pPr>
        <w:spacing w:after="0"/>
      </w:pPr>
      <w:r>
        <w:separator/>
      </w:r>
    </w:p>
  </w:endnote>
  <w:endnote w:type="continuationSeparator" w:id="0">
    <w:p w14:paraId="2A67F919" w14:textId="77777777" w:rsidR="00BE1E20" w:rsidRDefault="00BE1E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AFEA" w14:textId="77777777" w:rsidR="00BE1E20" w:rsidRDefault="00BE1E20">
      <w:pPr>
        <w:spacing w:after="0"/>
      </w:pPr>
      <w:r>
        <w:separator/>
      </w:r>
    </w:p>
  </w:footnote>
  <w:footnote w:type="continuationSeparator" w:id="0">
    <w:p w14:paraId="6C6C3A00" w14:textId="77777777" w:rsidR="00BE1E20" w:rsidRDefault="00BE1E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A2CE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B23241"/>
    <w:multiLevelType w:val="hybridMultilevel"/>
    <w:tmpl w:val="6856338A"/>
    <w:lvl w:ilvl="0" w:tplc="3EA6F1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F0CED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D5E18BA"/>
    <w:multiLevelType w:val="hybridMultilevel"/>
    <w:tmpl w:val="8F5AD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A16E2"/>
    <w:multiLevelType w:val="hybridMultilevel"/>
    <w:tmpl w:val="B25E6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13"/>
  </w:num>
  <w:num w:numId="17">
    <w:abstractNumId w:val="21"/>
  </w:num>
  <w:num w:numId="18">
    <w:abstractNumId w:val="11"/>
  </w:num>
  <w:num w:numId="19">
    <w:abstractNumId w:val="25"/>
  </w:num>
  <w:num w:numId="20">
    <w:abstractNumId w:val="23"/>
  </w:num>
  <w:num w:numId="21">
    <w:abstractNumId w:val="12"/>
  </w:num>
  <w:num w:numId="22">
    <w:abstractNumId w:val="19"/>
  </w:num>
  <w:num w:numId="23">
    <w:abstractNumId w:val="24"/>
  </w:num>
  <w:num w:numId="24">
    <w:abstractNumId w:val="28"/>
  </w:num>
  <w:num w:numId="25">
    <w:abstractNumId w:val="26"/>
  </w:num>
  <w:num w:numId="26">
    <w:abstractNumId w:val="10"/>
  </w:num>
  <w:num w:numId="27">
    <w:abstractNumId w:val="20"/>
  </w:num>
  <w:num w:numId="28">
    <w:abstractNumId w:val="15"/>
  </w:num>
  <w:num w:numId="29">
    <w:abstractNumId w:val="16"/>
  </w:num>
  <w:num w:numId="30">
    <w:abstractNumId w:val="27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01EB"/>
    <w:rsid w:val="00013F6C"/>
    <w:rsid w:val="00015184"/>
    <w:rsid w:val="0001665A"/>
    <w:rsid w:val="000266F5"/>
    <w:rsid w:val="00034128"/>
    <w:rsid w:val="000421CB"/>
    <w:rsid w:val="0005518D"/>
    <w:rsid w:val="0006532F"/>
    <w:rsid w:val="00085775"/>
    <w:rsid w:val="00087ECC"/>
    <w:rsid w:val="00095D0F"/>
    <w:rsid w:val="000A4F59"/>
    <w:rsid w:val="000D2ED6"/>
    <w:rsid w:val="000D45FC"/>
    <w:rsid w:val="000D48CE"/>
    <w:rsid w:val="000E4EC7"/>
    <w:rsid w:val="000F1946"/>
    <w:rsid w:val="000F771D"/>
    <w:rsid w:val="00111D77"/>
    <w:rsid w:val="0013288E"/>
    <w:rsid w:val="00135B6B"/>
    <w:rsid w:val="00136D20"/>
    <w:rsid w:val="00141A4C"/>
    <w:rsid w:val="00176F2E"/>
    <w:rsid w:val="00182BC7"/>
    <w:rsid w:val="00186665"/>
    <w:rsid w:val="00187226"/>
    <w:rsid w:val="00190FE3"/>
    <w:rsid w:val="00191F5A"/>
    <w:rsid w:val="0019758D"/>
    <w:rsid w:val="001B034F"/>
    <w:rsid w:val="001B29CF"/>
    <w:rsid w:val="001C6850"/>
    <w:rsid w:val="001D1A0C"/>
    <w:rsid w:val="001D42C4"/>
    <w:rsid w:val="001D6946"/>
    <w:rsid w:val="001E1605"/>
    <w:rsid w:val="001E3B26"/>
    <w:rsid w:val="001F2EEB"/>
    <w:rsid w:val="001F41C8"/>
    <w:rsid w:val="00214C2F"/>
    <w:rsid w:val="00216206"/>
    <w:rsid w:val="00216E57"/>
    <w:rsid w:val="00223745"/>
    <w:rsid w:val="00223F3B"/>
    <w:rsid w:val="00230543"/>
    <w:rsid w:val="00277576"/>
    <w:rsid w:val="0028220F"/>
    <w:rsid w:val="002A7C22"/>
    <w:rsid w:val="002B04CC"/>
    <w:rsid w:val="002C1273"/>
    <w:rsid w:val="002D0375"/>
    <w:rsid w:val="002D088A"/>
    <w:rsid w:val="002E5B34"/>
    <w:rsid w:val="002F13B8"/>
    <w:rsid w:val="002F611C"/>
    <w:rsid w:val="00303C76"/>
    <w:rsid w:val="00311CB8"/>
    <w:rsid w:val="0032454E"/>
    <w:rsid w:val="00324D9E"/>
    <w:rsid w:val="00343218"/>
    <w:rsid w:val="003466CB"/>
    <w:rsid w:val="00356C14"/>
    <w:rsid w:val="00357AD2"/>
    <w:rsid w:val="003608BA"/>
    <w:rsid w:val="00375068"/>
    <w:rsid w:val="00384854"/>
    <w:rsid w:val="00392F66"/>
    <w:rsid w:val="003A261A"/>
    <w:rsid w:val="003A5E25"/>
    <w:rsid w:val="003C0293"/>
    <w:rsid w:val="003D11D8"/>
    <w:rsid w:val="003F1720"/>
    <w:rsid w:val="0040135D"/>
    <w:rsid w:val="00411895"/>
    <w:rsid w:val="00413CC4"/>
    <w:rsid w:val="004225BE"/>
    <w:rsid w:val="0043369D"/>
    <w:rsid w:val="00446308"/>
    <w:rsid w:val="004510A4"/>
    <w:rsid w:val="004578E4"/>
    <w:rsid w:val="0046284F"/>
    <w:rsid w:val="004852E4"/>
    <w:rsid w:val="00492778"/>
    <w:rsid w:val="00493D1E"/>
    <w:rsid w:val="004A51CC"/>
    <w:rsid w:val="004C2982"/>
    <w:rsid w:val="004C57A3"/>
    <w:rsid w:val="004D2236"/>
    <w:rsid w:val="004D328D"/>
    <w:rsid w:val="004D3540"/>
    <w:rsid w:val="004E4F20"/>
    <w:rsid w:val="004F2164"/>
    <w:rsid w:val="00511516"/>
    <w:rsid w:val="00516791"/>
    <w:rsid w:val="00523FB2"/>
    <w:rsid w:val="0052600B"/>
    <w:rsid w:val="0056521C"/>
    <w:rsid w:val="00586C86"/>
    <w:rsid w:val="005A1183"/>
    <w:rsid w:val="005B6F44"/>
    <w:rsid w:val="005D0AA4"/>
    <w:rsid w:val="005F478A"/>
    <w:rsid w:val="006100BC"/>
    <w:rsid w:val="0061399F"/>
    <w:rsid w:val="006140A3"/>
    <w:rsid w:val="00617B26"/>
    <w:rsid w:val="00625AC6"/>
    <w:rsid w:val="006270A9"/>
    <w:rsid w:val="00636B55"/>
    <w:rsid w:val="0065387F"/>
    <w:rsid w:val="00654063"/>
    <w:rsid w:val="0066206A"/>
    <w:rsid w:val="0066540D"/>
    <w:rsid w:val="00675956"/>
    <w:rsid w:val="00681034"/>
    <w:rsid w:val="006870C4"/>
    <w:rsid w:val="00693AD8"/>
    <w:rsid w:val="006A3DE8"/>
    <w:rsid w:val="006C1FC7"/>
    <w:rsid w:val="006C2F90"/>
    <w:rsid w:val="006F6FAB"/>
    <w:rsid w:val="00703E8B"/>
    <w:rsid w:val="007041B3"/>
    <w:rsid w:val="007074A8"/>
    <w:rsid w:val="00725643"/>
    <w:rsid w:val="007349B0"/>
    <w:rsid w:val="00754B61"/>
    <w:rsid w:val="0076272D"/>
    <w:rsid w:val="00777584"/>
    <w:rsid w:val="00787255"/>
    <w:rsid w:val="007901E2"/>
    <w:rsid w:val="00793341"/>
    <w:rsid w:val="007A1DC5"/>
    <w:rsid w:val="007A392F"/>
    <w:rsid w:val="007B075F"/>
    <w:rsid w:val="007B664B"/>
    <w:rsid w:val="007C6FA0"/>
    <w:rsid w:val="007C765F"/>
    <w:rsid w:val="007D0EA8"/>
    <w:rsid w:val="007D5DF6"/>
    <w:rsid w:val="007F32E9"/>
    <w:rsid w:val="00816216"/>
    <w:rsid w:val="00837BE3"/>
    <w:rsid w:val="00851FFF"/>
    <w:rsid w:val="00863F25"/>
    <w:rsid w:val="00876B1A"/>
    <w:rsid w:val="0087734B"/>
    <w:rsid w:val="0088340B"/>
    <w:rsid w:val="008913DD"/>
    <w:rsid w:val="00897671"/>
    <w:rsid w:val="008C5620"/>
    <w:rsid w:val="008D1910"/>
    <w:rsid w:val="008E3ADA"/>
    <w:rsid w:val="008F12EC"/>
    <w:rsid w:val="008F28B9"/>
    <w:rsid w:val="008F3065"/>
    <w:rsid w:val="0090545E"/>
    <w:rsid w:val="0091289D"/>
    <w:rsid w:val="00930358"/>
    <w:rsid w:val="00931718"/>
    <w:rsid w:val="00934A09"/>
    <w:rsid w:val="00940731"/>
    <w:rsid w:val="00943932"/>
    <w:rsid w:val="00944619"/>
    <w:rsid w:val="009532E3"/>
    <w:rsid w:val="00971CD6"/>
    <w:rsid w:val="00991799"/>
    <w:rsid w:val="00994014"/>
    <w:rsid w:val="009B6C29"/>
    <w:rsid w:val="009C4F40"/>
    <w:rsid w:val="009D5933"/>
    <w:rsid w:val="009D7B7B"/>
    <w:rsid w:val="009F5EA8"/>
    <w:rsid w:val="00A1072C"/>
    <w:rsid w:val="00A107CC"/>
    <w:rsid w:val="00A37E3E"/>
    <w:rsid w:val="00A42946"/>
    <w:rsid w:val="00A47ACA"/>
    <w:rsid w:val="00A54572"/>
    <w:rsid w:val="00A54BA6"/>
    <w:rsid w:val="00A57071"/>
    <w:rsid w:val="00A84C03"/>
    <w:rsid w:val="00AA057F"/>
    <w:rsid w:val="00AA1376"/>
    <w:rsid w:val="00AC1046"/>
    <w:rsid w:val="00AD0EB6"/>
    <w:rsid w:val="00AD3035"/>
    <w:rsid w:val="00AD303B"/>
    <w:rsid w:val="00AD52A4"/>
    <w:rsid w:val="00AD6A35"/>
    <w:rsid w:val="00AE165F"/>
    <w:rsid w:val="00AE3816"/>
    <w:rsid w:val="00AE7640"/>
    <w:rsid w:val="00AF4E7C"/>
    <w:rsid w:val="00AF5A67"/>
    <w:rsid w:val="00B1028B"/>
    <w:rsid w:val="00B207FF"/>
    <w:rsid w:val="00B24071"/>
    <w:rsid w:val="00B242EB"/>
    <w:rsid w:val="00B25732"/>
    <w:rsid w:val="00B3677E"/>
    <w:rsid w:val="00B443D4"/>
    <w:rsid w:val="00B46AA7"/>
    <w:rsid w:val="00B56DDB"/>
    <w:rsid w:val="00B80A32"/>
    <w:rsid w:val="00B914D9"/>
    <w:rsid w:val="00B91E39"/>
    <w:rsid w:val="00B96182"/>
    <w:rsid w:val="00BA2649"/>
    <w:rsid w:val="00BA3818"/>
    <w:rsid w:val="00BA72FA"/>
    <w:rsid w:val="00BB6728"/>
    <w:rsid w:val="00BB6CD0"/>
    <w:rsid w:val="00BC0D5B"/>
    <w:rsid w:val="00BD768D"/>
    <w:rsid w:val="00BE0B31"/>
    <w:rsid w:val="00BE10B8"/>
    <w:rsid w:val="00BE1E20"/>
    <w:rsid w:val="00BF21CA"/>
    <w:rsid w:val="00BF4110"/>
    <w:rsid w:val="00C02348"/>
    <w:rsid w:val="00C113C5"/>
    <w:rsid w:val="00C21096"/>
    <w:rsid w:val="00C41959"/>
    <w:rsid w:val="00C50BD3"/>
    <w:rsid w:val="00C5282B"/>
    <w:rsid w:val="00C61F8E"/>
    <w:rsid w:val="00C62927"/>
    <w:rsid w:val="00C77604"/>
    <w:rsid w:val="00CA0675"/>
    <w:rsid w:val="00CA48F0"/>
    <w:rsid w:val="00CB6C7D"/>
    <w:rsid w:val="00CE43C5"/>
    <w:rsid w:val="00D00373"/>
    <w:rsid w:val="00D174DA"/>
    <w:rsid w:val="00D17C48"/>
    <w:rsid w:val="00D51EED"/>
    <w:rsid w:val="00D54A67"/>
    <w:rsid w:val="00D5646B"/>
    <w:rsid w:val="00D732BA"/>
    <w:rsid w:val="00D77E85"/>
    <w:rsid w:val="00DA026C"/>
    <w:rsid w:val="00DA5B5B"/>
    <w:rsid w:val="00DA68A6"/>
    <w:rsid w:val="00DB33F8"/>
    <w:rsid w:val="00DE6E12"/>
    <w:rsid w:val="00DF30CC"/>
    <w:rsid w:val="00E11342"/>
    <w:rsid w:val="00E1164A"/>
    <w:rsid w:val="00E13675"/>
    <w:rsid w:val="00E218B3"/>
    <w:rsid w:val="00E4079B"/>
    <w:rsid w:val="00E41287"/>
    <w:rsid w:val="00E54AC0"/>
    <w:rsid w:val="00E60D19"/>
    <w:rsid w:val="00E64026"/>
    <w:rsid w:val="00E76C74"/>
    <w:rsid w:val="00E811F1"/>
    <w:rsid w:val="00E83E4B"/>
    <w:rsid w:val="00E93A7E"/>
    <w:rsid w:val="00E959E0"/>
    <w:rsid w:val="00EA2B09"/>
    <w:rsid w:val="00EA521E"/>
    <w:rsid w:val="00EB5FFC"/>
    <w:rsid w:val="00ED5372"/>
    <w:rsid w:val="00EF6847"/>
    <w:rsid w:val="00F01DDE"/>
    <w:rsid w:val="00F2187F"/>
    <w:rsid w:val="00F3057A"/>
    <w:rsid w:val="00F569A2"/>
    <w:rsid w:val="00F56D6F"/>
    <w:rsid w:val="00F645A5"/>
    <w:rsid w:val="00F6661D"/>
    <w:rsid w:val="00F80FC1"/>
    <w:rsid w:val="00FB5F31"/>
    <w:rsid w:val="00FB616E"/>
    <w:rsid w:val="00FC3B80"/>
    <w:rsid w:val="00FD0D0E"/>
    <w:rsid w:val="00FD422C"/>
    <w:rsid w:val="00FF2312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3</cp:revision>
  <dcterms:created xsi:type="dcterms:W3CDTF">2024-10-20T09:00:00Z</dcterms:created>
  <dcterms:modified xsi:type="dcterms:W3CDTF">2024-10-20T09:01:00Z</dcterms:modified>
  <cp:version/>
</cp:coreProperties>
</file>