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47FE" w14:textId="1AB1BE05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 xml:space="preserve">Modelové zadání zkoušky </w:t>
      </w:r>
    </w:p>
    <w:p w14:paraId="5F87BC6A" w14:textId="04C7A917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>Interpretace práva pro veřejnou správu</w:t>
      </w:r>
    </w:p>
    <w:p w14:paraId="5A7E7242" w14:textId="48C02B50" w:rsidR="0014744A" w:rsidRPr="00686556" w:rsidRDefault="0014744A">
      <w:pPr>
        <w:rPr>
          <w:rFonts w:ascii="Garamond" w:hAnsi="Garamond"/>
          <w:b/>
          <w:bCs/>
          <w:sz w:val="32"/>
          <w:szCs w:val="32"/>
        </w:rPr>
      </w:pPr>
      <w:r w:rsidRPr="00686556">
        <w:rPr>
          <w:rFonts w:ascii="Garamond" w:hAnsi="Garamond"/>
          <w:b/>
          <w:bCs/>
          <w:sz w:val="32"/>
          <w:szCs w:val="32"/>
        </w:rPr>
        <w:t>PODZIM 2024</w:t>
      </w:r>
    </w:p>
    <w:p w14:paraId="175B44AC" w14:textId="77777777" w:rsidR="0014744A" w:rsidRDefault="0014744A"/>
    <w:p w14:paraId="227102DE" w14:textId="0B64DFB1" w:rsidR="0014744A" w:rsidRDefault="0014744A" w:rsidP="003F1DC9">
      <w:pPr>
        <w:jc w:val="both"/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Prostudujte si stanovisko Ministerstva dopravy o k používání elektrokol</w:t>
      </w:r>
      <w:r w:rsidR="00243F09">
        <w:rPr>
          <w:rFonts w:ascii="Garamond" w:hAnsi="Garamond"/>
          <w:sz w:val="28"/>
          <w:szCs w:val="28"/>
        </w:rPr>
        <w:t xml:space="preserve"> (viz Učební materiály)</w:t>
      </w:r>
      <w:r w:rsidRPr="00686556">
        <w:rPr>
          <w:rFonts w:ascii="Garamond" w:hAnsi="Garamond"/>
          <w:sz w:val="28"/>
          <w:szCs w:val="28"/>
        </w:rPr>
        <w:t xml:space="preserve"> a odpovězte na následující otázky</w:t>
      </w:r>
      <w:r w:rsidR="00D6424E">
        <w:rPr>
          <w:rFonts w:ascii="Garamond" w:hAnsi="Garamond"/>
          <w:sz w:val="28"/>
          <w:szCs w:val="28"/>
        </w:rPr>
        <w:t>. Ke zpracování máte časový limit 45 min.</w:t>
      </w:r>
    </w:p>
    <w:p w14:paraId="6D76176B" w14:textId="33342172" w:rsidR="008B2970" w:rsidRPr="00D95F1F" w:rsidRDefault="008B2970" w:rsidP="008B2970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D95F1F">
        <w:rPr>
          <w:rFonts w:ascii="Calibri" w:hAnsi="Calibri" w:cs="Calibri"/>
          <w:b/>
          <w:bCs/>
          <w:color w:val="FF0000"/>
          <w:sz w:val="28"/>
          <w:szCs w:val="28"/>
        </w:rPr>
        <w:t>Obecné instrukce k řešení:</w:t>
      </w:r>
    </w:p>
    <w:p w14:paraId="35930D19" w14:textId="4481BA68" w:rsidR="008B2970" w:rsidRDefault="008B2970" w:rsidP="008B297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FF0000"/>
          <w:sz w:val="28"/>
          <w:szCs w:val="28"/>
        </w:rPr>
      </w:pPr>
      <w:r w:rsidRPr="00D95F1F">
        <w:rPr>
          <w:rFonts w:ascii="Calibri" w:hAnsi="Calibri" w:cs="Calibri"/>
          <w:color w:val="FF0000"/>
          <w:sz w:val="28"/>
          <w:szCs w:val="28"/>
        </w:rPr>
        <w:t xml:space="preserve">Vycházejte jen z textu zadaného textu, není třeba vyhledávat </w:t>
      </w:r>
      <w:r w:rsidRPr="00267C7A">
        <w:rPr>
          <w:rFonts w:ascii="Calibri" w:hAnsi="Calibri" w:cs="Calibri"/>
          <w:i/>
          <w:iCs/>
          <w:color w:val="FF0000"/>
          <w:sz w:val="28"/>
          <w:szCs w:val="28"/>
        </w:rPr>
        <w:t>ŽÁDNOU</w:t>
      </w:r>
      <w:r w:rsidRPr="00D95F1F">
        <w:rPr>
          <w:rFonts w:ascii="Calibri" w:hAnsi="Calibri" w:cs="Calibri"/>
          <w:color w:val="FF0000"/>
          <w:sz w:val="28"/>
          <w:szCs w:val="28"/>
        </w:rPr>
        <w:t xml:space="preserve"> právní úpravu</w:t>
      </w:r>
    </w:p>
    <w:p w14:paraId="50FF261F" w14:textId="4CA3EA4C" w:rsidR="00EE5916" w:rsidRPr="00D95F1F" w:rsidRDefault="00EE5916" w:rsidP="008B297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Nejde o věcnou správnost dovozených poznatků, ale metodologickou správnost úsudků a správné užití teoretických pojmů</w:t>
      </w:r>
    </w:p>
    <w:p w14:paraId="04A9D0B8" w14:textId="02E60C11" w:rsidR="008B2970" w:rsidRPr="00D95F1F" w:rsidRDefault="008B2970" w:rsidP="008B297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FF0000"/>
          <w:sz w:val="28"/>
          <w:szCs w:val="28"/>
        </w:rPr>
      </w:pPr>
      <w:r w:rsidRPr="00D95F1F">
        <w:rPr>
          <w:rFonts w:ascii="Calibri" w:hAnsi="Calibri" w:cs="Calibri"/>
          <w:color w:val="FF0000"/>
          <w:sz w:val="28"/>
          <w:szCs w:val="28"/>
        </w:rPr>
        <w:t>Užijte zejm. poznatky získané z přednáškové výuky předmětu, dále poznatky získané z metodologické literatury</w:t>
      </w:r>
    </w:p>
    <w:p w14:paraId="47EF7898" w14:textId="4760557A" w:rsidR="008B2970" w:rsidRPr="00D95F1F" w:rsidRDefault="008B2970" w:rsidP="008B297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color w:val="FF0000"/>
          <w:sz w:val="28"/>
          <w:szCs w:val="28"/>
        </w:rPr>
      </w:pPr>
      <w:r w:rsidRPr="00D95F1F">
        <w:rPr>
          <w:rFonts w:ascii="Calibri" w:hAnsi="Calibri" w:cs="Calibri"/>
          <w:color w:val="FF0000"/>
          <w:sz w:val="28"/>
          <w:szCs w:val="28"/>
        </w:rPr>
        <w:t>V pochybnostech o smyslu zadání se zeptejte dozorujícího učitele</w:t>
      </w:r>
      <w:r w:rsidR="00EE5916">
        <w:rPr>
          <w:rFonts w:ascii="Calibri" w:hAnsi="Calibri" w:cs="Calibri"/>
          <w:color w:val="FF0000"/>
          <w:sz w:val="28"/>
          <w:szCs w:val="28"/>
        </w:rPr>
        <w:t>!</w:t>
      </w:r>
    </w:p>
    <w:p w14:paraId="4223C2C2" w14:textId="64A291EA" w:rsidR="008B2970" w:rsidRPr="008B2970" w:rsidRDefault="008B2970" w:rsidP="008B2970">
      <w:pPr>
        <w:jc w:val="both"/>
        <w:rPr>
          <w:rFonts w:ascii="Garamond" w:hAnsi="Garamond"/>
          <w:b/>
          <w:bCs/>
          <w:sz w:val="28"/>
          <w:szCs w:val="28"/>
        </w:rPr>
      </w:pPr>
      <w:r w:rsidRPr="008B2970">
        <w:rPr>
          <w:rFonts w:ascii="Garamond" w:hAnsi="Garamond"/>
          <w:b/>
          <w:bCs/>
          <w:sz w:val="28"/>
          <w:szCs w:val="28"/>
        </w:rPr>
        <w:t>Zadání otázek a možná (nikoliv jediná správná</w:t>
      </w:r>
      <w:r w:rsidR="00EE5916">
        <w:rPr>
          <w:rFonts w:ascii="Garamond" w:hAnsi="Garamond"/>
          <w:b/>
          <w:bCs/>
          <w:sz w:val="28"/>
          <w:szCs w:val="28"/>
        </w:rPr>
        <w:t>!!!</w:t>
      </w:r>
      <w:r w:rsidRPr="008B2970">
        <w:rPr>
          <w:rFonts w:ascii="Garamond" w:hAnsi="Garamond"/>
          <w:b/>
          <w:bCs/>
          <w:sz w:val="28"/>
          <w:szCs w:val="28"/>
        </w:rPr>
        <w:t>) vzorová odpověď (nevylučuje jiné alternativy řešení):</w:t>
      </w:r>
    </w:p>
    <w:p w14:paraId="27E0BF76" w14:textId="437433EF" w:rsidR="0014744A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Je „jízdní kolo“ legálně definovaným pojmem? Vysvětlete.</w:t>
      </w:r>
    </w:p>
    <w:p w14:paraId="38B54E54" w14:textId="23D8C5BA" w:rsidR="007E11B3" w:rsidRPr="007E11B3" w:rsidRDefault="007E11B3" w:rsidP="008B2970">
      <w:pPr>
        <w:ind w:left="360"/>
        <w:jc w:val="both"/>
        <w:rPr>
          <w:rFonts w:ascii="Garamond" w:hAnsi="Garamond"/>
          <w:color w:val="FF0000"/>
          <w:sz w:val="28"/>
          <w:szCs w:val="28"/>
        </w:rPr>
      </w:pPr>
      <w:r w:rsidRPr="007E11B3">
        <w:rPr>
          <w:rFonts w:ascii="Garamond" w:hAnsi="Garamond"/>
          <w:color w:val="FF0000"/>
          <w:sz w:val="28"/>
          <w:szCs w:val="28"/>
        </w:rPr>
        <w:t>Jízdní kolo je v prvé řadě deskriptivním pojmem běžného (obecného) jazyka. Právní předpisy jej užívají, avšak není legálně výslovně definována v oboru vnitrostátního práva</w:t>
      </w:r>
      <w:r w:rsidR="008B2970">
        <w:rPr>
          <w:rFonts w:ascii="Garamond" w:hAnsi="Garamond"/>
          <w:color w:val="FF0000"/>
          <w:sz w:val="28"/>
          <w:szCs w:val="28"/>
        </w:rPr>
        <w:t xml:space="preserve"> (zákon č. 361/2000 Sb., o provozu na pozemních komunikacích, ve znění pozdějších předpisů)</w:t>
      </w:r>
      <w:r w:rsidRPr="007E11B3">
        <w:rPr>
          <w:rFonts w:ascii="Garamond" w:hAnsi="Garamond"/>
          <w:color w:val="FF0000"/>
          <w:sz w:val="28"/>
          <w:szCs w:val="28"/>
        </w:rPr>
        <w:t>.</w:t>
      </w:r>
      <w:r w:rsidR="008B2970">
        <w:rPr>
          <w:rFonts w:ascii="Garamond" w:hAnsi="Garamond"/>
          <w:color w:val="FF0000"/>
          <w:sz w:val="28"/>
          <w:szCs w:val="28"/>
        </w:rPr>
        <w:t xml:space="preserve"> Lze ho podřadit pod pojem „nemotorové vozidlo“ ve smyslu tohoto zákona. </w:t>
      </w:r>
      <w:r w:rsidRPr="007E11B3">
        <w:rPr>
          <w:rFonts w:ascii="Garamond" w:hAnsi="Garamond"/>
          <w:color w:val="FF0000"/>
          <w:sz w:val="28"/>
          <w:szCs w:val="28"/>
        </w:rPr>
        <w:t xml:space="preserve"> </w:t>
      </w:r>
    </w:p>
    <w:p w14:paraId="1A1CA777" w14:textId="5DCCEF5D" w:rsidR="007A46BA" w:rsidRDefault="007A46B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 jízdní kolo neurčitým právním pojmem, pojmem relativně určitým či zcela určitým? Zdůvodněte. </w:t>
      </w:r>
    </w:p>
    <w:p w14:paraId="1C3E2A36" w14:textId="0FADE78E" w:rsidR="007E11B3" w:rsidRPr="007E11B3" w:rsidRDefault="007E11B3" w:rsidP="008B2970">
      <w:pPr>
        <w:ind w:left="360"/>
        <w:jc w:val="both"/>
        <w:rPr>
          <w:rFonts w:ascii="Garamond" w:hAnsi="Garamond"/>
          <w:color w:val="FF0000"/>
          <w:sz w:val="28"/>
          <w:szCs w:val="28"/>
        </w:rPr>
      </w:pPr>
      <w:r w:rsidRPr="007E11B3">
        <w:rPr>
          <w:rFonts w:ascii="Garamond" w:hAnsi="Garamond"/>
          <w:color w:val="FF0000"/>
          <w:sz w:val="28"/>
          <w:szCs w:val="28"/>
        </w:rPr>
        <w:t xml:space="preserve">Jízdní kolo lze označit v tomto smyslu za pojem relativně určitý, neboť má poměrně jasné jádro a sémantické hranice, které jsou neostré. Nicméně na jeho neostrých krajích mohou vznikat výkladové problémy s podřazením různých vozidel pod tento pojem (kupř. koloběžka). </w:t>
      </w:r>
    </w:p>
    <w:p w14:paraId="2CC88DC3" w14:textId="62192A44" w:rsidR="0014744A" w:rsidRDefault="0014744A" w:rsidP="00D95F1F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Pokuste se vymezit pojem jízdní kolo z hlediska obecné jazykové kompetence (tzn. jeho významu v</w:t>
      </w:r>
      <w:r w:rsidR="007A46BA">
        <w:rPr>
          <w:rFonts w:ascii="Garamond" w:hAnsi="Garamond"/>
          <w:sz w:val="28"/>
          <w:szCs w:val="28"/>
        </w:rPr>
        <w:t xml:space="preserve"> běžné </w:t>
      </w:r>
      <w:r w:rsidRPr="00686556">
        <w:rPr>
          <w:rFonts w:ascii="Garamond" w:hAnsi="Garamond"/>
          <w:sz w:val="28"/>
          <w:szCs w:val="28"/>
        </w:rPr>
        <w:t>řeči). Které pojmové znaky</w:t>
      </w:r>
      <w:r w:rsidR="007A46BA">
        <w:rPr>
          <w:rFonts w:ascii="Garamond" w:hAnsi="Garamond"/>
          <w:sz w:val="28"/>
          <w:szCs w:val="28"/>
        </w:rPr>
        <w:t xml:space="preserve"> (vlastnosti, charakteristiky)</w:t>
      </w:r>
      <w:r w:rsidRPr="00686556">
        <w:rPr>
          <w:rFonts w:ascii="Garamond" w:hAnsi="Garamond"/>
          <w:sz w:val="28"/>
          <w:szCs w:val="28"/>
        </w:rPr>
        <w:t xml:space="preserve"> jsou podle pro pojem „jízdní kolo“ podstatné </w:t>
      </w:r>
      <w:r w:rsidR="007A46BA">
        <w:rPr>
          <w:rFonts w:ascii="Garamond" w:hAnsi="Garamond"/>
          <w:sz w:val="28"/>
          <w:szCs w:val="28"/>
        </w:rPr>
        <w:t>a které nikoliv</w:t>
      </w:r>
      <w:r w:rsidRPr="00686556">
        <w:rPr>
          <w:rFonts w:ascii="Garamond" w:hAnsi="Garamond"/>
          <w:sz w:val="28"/>
          <w:szCs w:val="28"/>
        </w:rPr>
        <w:t>?</w:t>
      </w:r>
    </w:p>
    <w:p w14:paraId="6094AF51" w14:textId="128D00DE" w:rsidR="00FD6C6A" w:rsidRDefault="007E11B3" w:rsidP="00FD6C6A">
      <w:pPr>
        <w:ind w:left="360"/>
        <w:jc w:val="both"/>
        <w:rPr>
          <w:rFonts w:ascii="Garamond" w:hAnsi="Garamond"/>
          <w:color w:val="FF0000"/>
          <w:sz w:val="28"/>
          <w:szCs w:val="28"/>
        </w:rPr>
      </w:pPr>
      <w:r w:rsidRPr="007E11B3">
        <w:rPr>
          <w:rFonts w:ascii="Garamond" w:hAnsi="Garamond"/>
          <w:color w:val="FF0000"/>
          <w:sz w:val="28"/>
          <w:szCs w:val="28"/>
        </w:rPr>
        <w:lastRenderedPageBreak/>
        <w:t>Pojem jízdní kolo je složen ze dvou znaků – „jízdní“ (predikát, specifický- druhový znak) a „kolo“ (obecný znak – rodový znak). Další znaky (šlapadla, brzdy, lanka či jiná výbava) nejsou pro rozpoznání jízdního kola podstatné. Otázka „pohonu vlastní silou“ – je to nezbytný znak pro jízdní kolo, anebo může být zcela poháněno silou motorku?</w:t>
      </w:r>
      <w:r w:rsidR="00FD6C6A">
        <w:rPr>
          <w:rFonts w:ascii="Garamond" w:hAnsi="Garamond"/>
          <w:color w:val="FF0000"/>
          <w:sz w:val="28"/>
          <w:szCs w:val="28"/>
        </w:rPr>
        <w:t xml:space="preserve"> Význam pojmového znaku „šlapací“ (tam, kde ho právní předpisy užívají) – zpřesnění (precizace) pojmu jízdního kola.</w:t>
      </w:r>
      <w:r w:rsidRPr="007E11B3">
        <w:rPr>
          <w:rFonts w:ascii="Garamond" w:hAnsi="Garamond"/>
          <w:color w:val="FF0000"/>
          <w:sz w:val="28"/>
          <w:szCs w:val="28"/>
        </w:rPr>
        <w:t xml:space="preserve"> </w:t>
      </w:r>
    </w:p>
    <w:p w14:paraId="7E4C1FFD" w14:textId="00373263" w:rsidR="0014744A" w:rsidRDefault="0014744A" w:rsidP="00FD6C6A">
      <w:pPr>
        <w:ind w:left="360"/>
        <w:jc w:val="both"/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Vymezte, pod který obe</w:t>
      </w:r>
      <w:r w:rsidR="00686556" w:rsidRPr="00686556">
        <w:rPr>
          <w:rFonts w:ascii="Garamond" w:hAnsi="Garamond"/>
          <w:sz w:val="28"/>
          <w:szCs w:val="28"/>
        </w:rPr>
        <w:t>cnější</w:t>
      </w:r>
      <w:r w:rsidRPr="00686556">
        <w:rPr>
          <w:rFonts w:ascii="Garamond" w:hAnsi="Garamond"/>
          <w:sz w:val="28"/>
          <w:szCs w:val="28"/>
        </w:rPr>
        <w:t xml:space="preserve"> legální pojem je třeba pojem jízdní kolo kvalifikovat a z jakého důvodu. </w:t>
      </w:r>
    </w:p>
    <w:p w14:paraId="1078604E" w14:textId="553CE1B2" w:rsidR="007E11B3" w:rsidRPr="00417C0D" w:rsidRDefault="00417C0D" w:rsidP="00FD6C6A">
      <w:pPr>
        <w:ind w:left="284"/>
        <w:jc w:val="both"/>
        <w:rPr>
          <w:rFonts w:ascii="Garamond" w:hAnsi="Garamond"/>
          <w:color w:val="FF0000"/>
          <w:sz w:val="28"/>
          <w:szCs w:val="28"/>
        </w:rPr>
      </w:pPr>
      <w:r w:rsidRPr="00417C0D">
        <w:rPr>
          <w:rFonts w:ascii="Garamond" w:hAnsi="Garamond"/>
          <w:color w:val="FF0000"/>
          <w:sz w:val="28"/>
          <w:szCs w:val="28"/>
        </w:rPr>
        <w:t xml:space="preserve">Připadá v úvahu obecnější pojem „vozidlo“ (které se v textu rozlišuje jako „motorové“ či „nemotorové“. </w:t>
      </w:r>
      <w:r>
        <w:rPr>
          <w:rFonts w:ascii="Garamond" w:hAnsi="Garamond"/>
          <w:color w:val="FF0000"/>
          <w:sz w:val="28"/>
          <w:szCs w:val="28"/>
        </w:rPr>
        <w:t xml:space="preserve">Jízdní kolo může být kvalifikováno jako motorové či nemotorové vozidlo. </w:t>
      </w:r>
      <w:r w:rsidRPr="00417C0D">
        <w:rPr>
          <w:rFonts w:ascii="Garamond" w:hAnsi="Garamond"/>
          <w:color w:val="FF0000"/>
          <w:sz w:val="28"/>
          <w:szCs w:val="28"/>
        </w:rPr>
        <w:t xml:space="preserve">Účelem jízdního kola je přeprava osob, příp. malého množství věcí. Jízdní kolo je druhem vozidla a zároveň dopravního prostředku (nikoliv všechny dopravní prostředky jsou zároveň vozidly). </w:t>
      </w:r>
    </w:p>
    <w:p w14:paraId="05E09FD6" w14:textId="012CBB79" w:rsidR="0014744A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Může být tříkolka považována za jízdní kolo?</w:t>
      </w:r>
      <w:r w:rsidR="00686556" w:rsidRPr="00686556">
        <w:rPr>
          <w:rFonts w:ascii="Garamond" w:hAnsi="Garamond"/>
          <w:sz w:val="28"/>
          <w:szCs w:val="28"/>
        </w:rPr>
        <w:t xml:space="preserve"> </w:t>
      </w:r>
    </w:p>
    <w:p w14:paraId="5409F142" w14:textId="0AF64EE6" w:rsidR="00417C0D" w:rsidRPr="008B2970" w:rsidRDefault="008B2970" w:rsidP="00D95F1F">
      <w:pPr>
        <w:pStyle w:val="Odstavecseseznamem"/>
        <w:jc w:val="both"/>
        <w:rPr>
          <w:rFonts w:ascii="Garamond" w:hAnsi="Garamond"/>
          <w:color w:val="FF0000"/>
          <w:sz w:val="28"/>
          <w:szCs w:val="28"/>
        </w:rPr>
      </w:pPr>
      <w:r w:rsidRPr="008B2970">
        <w:rPr>
          <w:rFonts w:ascii="Garamond" w:hAnsi="Garamond"/>
          <w:color w:val="FF0000"/>
          <w:sz w:val="28"/>
          <w:szCs w:val="28"/>
        </w:rPr>
        <w:t>Obecně z hlediska deskriptivního nikoliv, jde o pojem stejného řádu obecnosti.</w:t>
      </w:r>
      <w:r>
        <w:rPr>
          <w:rFonts w:ascii="Garamond" w:hAnsi="Garamond"/>
          <w:color w:val="FF0000"/>
          <w:sz w:val="28"/>
          <w:szCs w:val="28"/>
        </w:rPr>
        <w:t xml:space="preserve"> Jak tříkolka, tak i jízdní kolo jsou prvky pojmu nemotorová vozidla. </w:t>
      </w:r>
      <w:r w:rsidRPr="008B2970">
        <w:rPr>
          <w:rFonts w:ascii="Garamond" w:hAnsi="Garamond"/>
          <w:color w:val="FF0000"/>
          <w:sz w:val="28"/>
          <w:szCs w:val="28"/>
        </w:rPr>
        <w:t xml:space="preserve"> Nicméně jako právní pojem v souladu s vyhláškou  </w:t>
      </w:r>
      <w:r w:rsidRPr="008B2970">
        <w:rPr>
          <w:rFonts w:ascii="Garamond" w:hAnsi="Garamond"/>
          <w:color w:val="FF0000"/>
          <w:sz w:val="28"/>
          <w:szCs w:val="28"/>
        </w:rPr>
        <w:t>č. 341/2014 Sb.</w:t>
      </w:r>
      <w:r w:rsidRPr="008B2970">
        <w:rPr>
          <w:color w:val="FF0000"/>
          <w:sz w:val="28"/>
          <w:szCs w:val="28"/>
        </w:rPr>
        <w:t xml:space="preserve">, </w:t>
      </w:r>
      <w:r w:rsidRPr="008B2970">
        <w:rPr>
          <w:rFonts w:ascii="Garamond" w:hAnsi="Garamond"/>
          <w:b/>
          <w:bCs/>
          <w:color w:val="FF0000"/>
          <w:sz w:val="28"/>
          <w:szCs w:val="28"/>
        </w:rPr>
        <w:t>a</w:t>
      </w:r>
      <w:r w:rsidR="00417C0D" w:rsidRPr="008B2970">
        <w:rPr>
          <w:rFonts w:ascii="Garamond" w:hAnsi="Garamond"/>
          <w:b/>
          <w:bCs/>
          <w:color w:val="FF0000"/>
          <w:sz w:val="28"/>
          <w:szCs w:val="28"/>
        </w:rPr>
        <w:t>no</w:t>
      </w:r>
      <w:r w:rsidR="00417C0D" w:rsidRPr="008B2970">
        <w:rPr>
          <w:rFonts w:ascii="Garamond" w:hAnsi="Garamond"/>
          <w:color w:val="FF0000"/>
          <w:sz w:val="28"/>
          <w:szCs w:val="28"/>
        </w:rPr>
        <w:t xml:space="preserve">, </w:t>
      </w:r>
      <w:r w:rsidRPr="008B2970">
        <w:rPr>
          <w:rFonts w:ascii="Garamond" w:hAnsi="Garamond"/>
          <w:color w:val="FF0000"/>
          <w:sz w:val="28"/>
          <w:szCs w:val="28"/>
        </w:rPr>
        <w:t xml:space="preserve">v autonomním významu a pro účely této vyhlášky. </w:t>
      </w:r>
    </w:p>
    <w:p w14:paraId="679462AC" w14:textId="7453FFE8" w:rsidR="0014744A" w:rsidRPr="008B2970" w:rsidRDefault="0014744A" w:rsidP="0014744A">
      <w:pPr>
        <w:pStyle w:val="Odstavecseseznamem"/>
        <w:numPr>
          <w:ilvl w:val="0"/>
          <w:numId w:val="1"/>
        </w:numPr>
        <w:rPr>
          <w:rFonts w:ascii="Garamond" w:hAnsi="Garamond"/>
          <w:i/>
          <w:iCs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Vysvětlete, co znamená z hlediska metod výkladu věta „</w:t>
      </w:r>
      <w:r w:rsidRPr="00686556">
        <w:rPr>
          <w:rFonts w:ascii="Garamond" w:hAnsi="Garamond"/>
          <w:i/>
          <w:iCs/>
          <w:sz w:val="28"/>
          <w:szCs w:val="28"/>
        </w:rPr>
        <w:t xml:space="preserve">Pokud vozidlo splňuje všechny výše uvedené požadavky, považuje se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pro potřeby této vyhlášky</w:t>
      </w:r>
      <w:r w:rsidRPr="00686556">
        <w:rPr>
          <w:rFonts w:ascii="Garamond" w:hAnsi="Garamond"/>
          <w:i/>
          <w:iCs/>
          <w:sz w:val="28"/>
          <w:szCs w:val="28"/>
        </w:rPr>
        <w:t xml:space="preserve"> nadále za jízdní kolo.“</w:t>
      </w:r>
    </w:p>
    <w:p w14:paraId="2332430F" w14:textId="63876C83" w:rsidR="008B2970" w:rsidRDefault="008B2970" w:rsidP="008B2970">
      <w:pPr>
        <w:pStyle w:val="Odstavecseseznamem"/>
        <w:rPr>
          <w:rFonts w:ascii="Garamond" w:hAnsi="Garamond"/>
          <w:color w:val="FF0000"/>
          <w:sz w:val="28"/>
          <w:szCs w:val="28"/>
        </w:rPr>
      </w:pPr>
      <w:r w:rsidRPr="008B2970">
        <w:rPr>
          <w:rFonts w:ascii="Garamond" w:hAnsi="Garamond"/>
          <w:color w:val="FF0000"/>
          <w:sz w:val="28"/>
          <w:szCs w:val="28"/>
        </w:rPr>
        <w:t xml:space="preserve">Jde o příklad tzv. právní fikce. To znamená, že se pro vozidla, která splňují vyjmenované znaky, použije právní režim jízdního kola, ačkoliv se pojmově o jízdní kola z hlediska deskriptivního nejedná. </w:t>
      </w:r>
      <w:r w:rsidR="000419E4">
        <w:rPr>
          <w:rFonts w:ascii="Garamond" w:hAnsi="Garamond"/>
          <w:color w:val="FF0000"/>
          <w:sz w:val="28"/>
          <w:szCs w:val="28"/>
        </w:rPr>
        <w:t xml:space="preserve">Právní fikce má dosah na právní vztahy regulované vyhláškou, nikoliv jinde. </w:t>
      </w:r>
    </w:p>
    <w:p w14:paraId="7F71E3A4" w14:textId="77777777" w:rsidR="000419E4" w:rsidRPr="008B2970" w:rsidRDefault="000419E4" w:rsidP="008B2970">
      <w:pPr>
        <w:pStyle w:val="Odstavecseseznamem"/>
        <w:rPr>
          <w:rFonts w:ascii="Garamond" w:hAnsi="Garamond"/>
          <w:i/>
          <w:iCs/>
          <w:color w:val="FF0000"/>
          <w:sz w:val="28"/>
          <w:szCs w:val="28"/>
        </w:rPr>
      </w:pPr>
    </w:p>
    <w:p w14:paraId="5830B667" w14:textId="65431624" w:rsidR="0014744A" w:rsidRDefault="00686556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 xml:space="preserve">Může být </w:t>
      </w:r>
      <w:r>
        <w:rPr>
          <w:rFonts w:ascii="Garamond" w:hAnsi="Garamond"/>
          <w:sz w:val="28"/>
          <w:szCs w:val="28"/>
        </w:rPr>
        <w:t>„</w:t>
      </w:r>
      <w:r w:rsidRPr="00686556">
        <w:rPr>
          <w:rFonts w:ascii="Garamond" w:hAnsi="Garamond"/>
          <w:sz w:val="28"/>
          <w:szCs w:val="28"/>
        </w:rPr>
        <w:t>pojízdná kavárna</w:t>
      </w:r>
      <w:r>
        <w:rPr>
          <w:rFonts w:ascii="Garamond" w:hAnsi="Garamond"/>
          <w:sz w:val="28"/>
          <w:szCs w:val="28"/>
        </w:rPr>
        <w:t>“</w:t>
      </w:r>
      <w:r w:rsidRPr="00686556">
        <w:rPr>
          <w:rFonts w:ascii="Garamond" w:hAnsi="Garamond"/>
          <w:sz w:val="28"/>
          <w:szCs w:val="28"/>
        </w:rPr>
        <w:t xml:space="preserve"> </w:t>
      </w:r>
      <w:r w:rsidR="007A46BA">
        <w:rPr>
          <w:rFonts w:ascii="Garamond" w:hAnsi="Garamond"/>
          <w:sz w:val="28"/>
          <w:szCs w:val="28"/>
        </w:rPr>
        <w:t xml:space="preserve">podle Vašeho názoru </w:t>
      </w:r>
      <w:r w:rsidRPr="00686556">
        <w:rPr>
          <w:rFonts w:ascii="Garamond" w:hAnsi="Garamond"/>
          <w:sz w:val="28"/>
          <w:szCs w:val="28"/>
        </w:rPr>
        <w:t>považována pro účely pravidel provozu na pozemních komunikacích za jízdní kolo?</w:t>
      </w:r>
      <w:r w:rsidR="0014744A" w:rsidRPr="00686556">
        <w:rPr>
          <w:rFonts w:ascii="Garamond" w:hAnsi="Garamond"/>
          <w:sz w:val="28"/>
          <w:szCs w:val="28"/>
        </w:rPr>
        <w:t xml:space="preserve"> </w:t>
      </w:r>
      <w:r w:rsidR="007A46BA">
        <w:rPr>
          <w:rFonts w:ascii="Garamond" w:hAnsi="Garamond"/>
          <w:sz w:val="28"/>
          <w:szCs w:val="28"/>
        </w:rPr>
        <w:t xml:space="preserve"> Zdůvodněte.</w:t>
      </w:r>
    </w:p>
    <w:p w14:paraId="3F7E4B9C" w14:textId="1342E1F7" w:rsidR="008B2970" w:rsidRDefault="00441F8E" w:rsidP="00441F8E">
      <w:pPr>
        <w:pStyle w:val="Odstavecseseznamem"/>
        <w:jc w:val="both"/>
        <w:rPr>
          <w:rFonts w:ascii="Garamond" w:hAnsi="Garamond"/>
          <w:sz w:val="28"/>
          <w:szCs w:val="28"/>
        </w:rPr>
      </w:pPr>
      <w:r w:rsidRPr="00441F8E">
        <w:rPr>
          <w:rFonts w:ascii="Garamond" w:hAnsi="Garamond"/>
          <w:color w:val="FF0000"/>
          <w:sz w:val="28"/>
          <w:szCs w:val="28"/>
        </w:rPr>
        <w:t>Pojízdná kavárna je vozidlo, které může být založeno v jádru na jízdním kole poháněném šlapací silou, ale také přídavným motorkem nebo elektrokole. Rozměry přesahuje představu běžného jízdního kola, tudíž nejde</w:t>
      </w:r>
      <w:r>
        <w:rPr>
          <w:rFonts w:ascii="Garamond" w:hAnsi="Garamond"/>
          <w:color w:val="FF0000"/>
          <w:sz w:val="28"/>
          <w:szCs w:val="28"/>
        </w:rPr>
        <w:t xml:space="preserve"> z hlediska deskriptivního</w:t>
      </w:r>
      <w:r w:rsidRPr="00441F8E">
        <w:rPr>
          <w:rFonts w:ascii="Garamond" w:hAnsi="Garamond"/>
          <w:color w:val="FF0000"/>
          <w:sz w:val="28"/>
          <w:szCs w:val="28"/>
        </w:rPr>
        <w:t xml:space="preserve"> o kvalifikaci do jádra pojmu „jízdní kolo“, nýbrž v jeho neurčité oblasti (sémantických hranicích). Zda může být považována v</w:t>
      </w:r>
      <w:r>
        <w:rPr>
          <w:rFonts w:ascii="Garamond" w:hAnsi="Garamond"/>
          <w:color w:val="FF0000"/>
          <w:sz w:val="28"/>
          <w:szCs w:val="28"/>
        </w:rPr>
        <w:t> </w:t>
      </w:r>
      <w:r w:rsidRPr="00441F8E">
        <w:rPr>
          <w:rFonts w:ascii="Garamond" w:hAnsi="Garamond"/>
          <w:color w:val="FF0000"/>
          <w:sz w:val="28"/>
          <w:szCs w:val="28"/>
        </w:rPr>
        <w:t>provozu</w:t>
      </w:r>
      <w:r>
        <w:rPr>
          <w:rFonts w:ascii="Garamond" w:hAnsi="Garamond"/>
          <w:color w:val="FF0000"/>
          <w:sz w:val="28"/>
          <w:szCs w:val="28"/>
        </w:rPr>
        <w:t xml:space="preserve"> z hlediska autonomního vymezení</w:t>
      </w:r>
      <w:r w:rsidRPr="00441F8E">
        <w:rPr>
          <w:rFonts w:ascii="Garamond" w:hAnsi="Garamond"/>
          <w:color w:val="FF0000"/>
          <w:sz w:val="28"/>
          <w:szCs w:val="28"/>
        </w:rPr>
        <w:t xml:space="preserve"> </w:t>
      </w:r>
      <w:r>
        <w:rPr>
          <w:rFonts w:ascii="Garamond" w:hAnsi="Garamond"/>
          <w:color w:val="FF0000"/>
          <w:sz w:val="28"/>
          <w:szCs w:val="28"/>
        </w:rPr>
        <w:t xml:space="preserve"> („pro účely této vyhlášky“) </w:t>
      </w:r>
      <w:r w:rsidRPr="00441F8E">
        <w:rPr>
          <w:rFonts w:ascii="Garamond" w:hAnsi="Garamond"/>
          <w:color w:val="FF0000"/>
          <w:sz w:val="28"/>
          <w:szCs w:val="28"/>
        </w:rPr>
        <w:t xml:space="preserve">za jízdní kolo, to záleží zejm. na podmínkách technických úprav pohonného systému. </w:t>
      </w:r>
      <w:r>
        <w:rPr>
          <w:rFonts w:ascii="Garamond" w:hAnsi="Garamond"/>
          <w:color w:val="FF0000"/>
          <w:sz w:val="28"/>
          <w:szCs w:val="28"/>
        </w:rPr>
        <w:t xml:space="preserve"> </w:t>
      </w:r>
    </w:p>
    <w:p w14:paraId="47B2A22A" w14:textId="00294A62" w:rsidR="003F1DC9" w:rsidRDefault="003F1DC9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Za jakých podmínek mění „elektrický motorek“ významovou a funkční „podstatu“ jízdního kola?</w:t>
      </w:r>
    </w:p>
    <w:p w14:paraId="40E5315E" w14:textId="49D48DB4" w:rsidR="00441F8E" w:rsidRPr="00404539" w:rsidRDefault="00404539" w:rsidP="00441F8E">
      <w:pPr>
        <w:pStyle w:val="Odstavecseseznamem"/>
        <w:rPr>
          <w:rFonts w:ascii="Garamond" w:hAnsi="Garamond"/>
          <w:color w:val="FF0000"/>
          <w:sz w:val="28"/>
          <w:szCs w:val="28"/>
        </w:rPr>
      </w:pPr>
      <w:r w:rsidRPr="00404539">
        <w:rPr>
          <w:rFonts w:ascii="Garamond" w:hAnsi="Garamond"/>
          <w:color w:val="FF0000"/>
          <w:sz w:val="28"/>
          <w:szCs w:val="28"/>
        </w:rPr>
        <w:t xml:space="preserve">Důležité jsou výkonové parametry elektrického motorku (výkon, rychlost udílená jízdnímu kolu) a to, zda bude zachován původní charakter jízdního kola. </w:t>
      </w:r>
    </w:p>
    <w:p w14:paraId="6C15B168" w14:textId="50B31B76" w:rsidR="00686556" w:rsidRPr="00404539" w:rsidRDefault="00686556" w:rsidP="0014744A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86556">
        <w:rPr>
          <w:rFonts w:ascii="Garamond" w:hAnsi="Garamond"/>
          <w:sz w:val="28"/>
          <w:szCs w:val="28"/>
        </w:rPr>
        <w:t>Vyložte následující větu a identifikujte užité právnické argumenty</w:t>
      </w:r>
      <w:r w:rsidR="00243F09">
        <w:rPr>
          <w:rFonts w:ascii="Garamond" w:hAnsi="Garamond"/>
          <w:sz w:val="28"/>
          <w:szCs w:val="28"/>
        </w:rPr>
        <w:t>, které má interpret užít při výkladu</w:t>
      </w:r>
      <w:r w:rsidRPr="00686556">
        <w:rPr>
          <w:rFonts w:ascii="Garamond" w:hAnsi="Garamond"/>
          <w:sz w:val="28"/>
          <w:szCs w:val="28"/>
        </w:rPr>
        <w:t xml:space="preserve">: </w:t>
      </w:r>
      <w:r w:rsidRPr="00686556">
        <w:rPr>
          <w:rFonts w:ascii="Garamond" w:hAnsi="Garamond"/>
          <w:i/>
          <w:iCs/>
          <w:sz w:val="28"/>
          <w:szCs w:val="28"/>
        </w:rPr>
        <w:t xml:space="preserve">„Pro účely této vyhlášky se jízdním kolem rozumí i tříkolky a </w:t>
      </w:r>
      <w:proofErr w:type="spellStart"/>
      <w:r w:rsidRPr="00686556">
        <w:rPr>
          <w:rFonts w:ascii="Garamond" w:hAnsi="Garamond"/>
          <w:i/>
          <w:iCs/>
          <w:sz w:val="28"/>
          <w:szCs w:val="28"/>
        </w:rPr>
        <w:t>vícekolky</w:t>
      </w:r>
      <w:proofErr w:type="spellEnd"/>
      <w:r w:rsidRPr="00686556">
        <w:rPr>
          <w:rFonts w:ascii="Garamond" w:hAnsi="Garamond"/>
          <w:i/>
          <w:iCs/>
          <w:sz w:val="28"/>
          <w:szCs w:val="28"/>
        </w:rPr>
        <w:t xml:space="preserve">, stejně jako </w:t>
      </w:r>
      <w:proofErr w:type="spellStart"/>
      <w:r w:rsidRPr="00686556">
        <w:rPr>
          <w:rFonts w:ascii="Garamond" w:hAnsi="Garamond"/>
          <w:i/>
          <w:iCs/>
          <w:sz w:val="28"/>
          <w:szCs w:val="28"/>
        </w:rPr>
        <w:t>vícesedadlová</w:t>
      </w:r>
      <w:proofErr w:type="spellEnd"/>
      <w:r w:rsidRPr="00686556">
        <w:rPr>
          <w:rFonts w:ascii="Garamond" w:hAnsi="Garamond"/>
          <w:i/>
          <w:iCs/>
          <w:sz w:val="28"/>
          <w:szCs w:val="28"/>
        </w:rPr>
        <w:t xml:space="preserve"> jízdní kola - tandemy a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jim podobná vozidla poháněná lidskou silou</w:t>
      </w:r>
      <w:r w:rsidRPr="00686556">
        <w:rPr>
          <w:rFonts w:ascii="Garamond" w:hAnsi="Garamond"/>
          <w:i/>
          <w:iCs/>
          <w:sz w:val="28"/>
          <w:szCs w:val="28"/>
        </w:rPr>
        <w:t xml:space="preserve"> a určená i k provozu na pozemních komunikacích, jako </w:t>
      </w:r>
      <w:r w:rsidRPr="00686556">
        <w:rPr>
          <w:rFonts w:ascii="Garamond" w:hAnsi="Garamond"/>
          <w:i/>
          <w:iCs/>
          <w:sz w:val="28"/>
          <w:szCs w:val="28"/>
          <w:u w:val="single"/>
        </w:rPr>
        <w:t>například koloběžky</w:t>
      </w:r>
      <w:r w:rsidRPr="00686556">
        <w:rPr>
          <w:rFonts w:ascii="Garamond" w:hAnsi="Garamond"/>
          <w:i/>
          <w:iCs/>
          <w:sz w:val="28"/>
          <w:szCs w:val="28"/>
        </w:rPr>
        <w:t>“</w:t>
      </w:r>
    </w:p>
    <w:p w14:paraId="360337B3" w14:textId="6D006AE2" w:rsidR="00404539" w:rsidRPr="00404539" w:rsidRDefault="00404539" w:rsidP="00404539">
      <w:pPr>
        <w:pStyle w:val="Odstavecseseznamem"/>
        <w:numPr>
          <w:ilvl w:val="0"/>
          <w:numId w:val="3"/>
        </w:numPr>
        <w:rPr>
          <w:rFonts w:ascii="Garamond" w:hAnsi="Garamond"/>
          <w:color w:val="FF0000"/>
          <w:sz w:val="28"/>
          <w:szCs w:val="28"/>
        </w:rPr>
      </w:pPr>
      <w:r w:rsidRPr="00404539">
        <w:rPr>
          <w:rFonts w:ascii="Garamond" w:hAnsi="Garamond"/>
          <w:color w:val="FF0000"/>
          <w:sz w:val="28"/>
          <w:szCs w:val="28"/>
        </w:rPr>
        <w:t xml:space="preserve">„jim podobná vozidla poháněná lidskou silou“ – jde o příkaz analogie </w:t>
      </w:r>
      <w:proofErr w:type="spellStart"/>
      <w:r w:rsidRPr="00404539">
        <w:rPr>
          <w:rFonts w:ascii="Garamond" w:hAnsi="Garamond"/>
          <w:color w:val="FF0000"/>
          <w:sz w:val="28"/>
          <w:szCs w:val="28"/>
        </w:rPr>
        <w:t>legis</w:t>
      </w:r>
      <w:proofErr w:type="spellEnd"/>
      <w:r w:rsidRPr="00404539">
        <w:rPr>
          <w:rFonts w:ascii="Garamond" w:hAnsi="Garamond"/>
          <w:color w:val="FF0000"/>
          <w:sz w:val="28"/>
          <w:szCs w:val="28"/>
        </w:rPr>
        <w:t xml:space="preserve"> ve smyslu </w:t>
      </w:r>
      <w:proofErr w:type="spellStart"/>
      <w:r w:rsidRPr="00404539">
        <w:rPr>
          <w:rFonts w:ascii="Garamond" w:hAnsi="Garamond"/>
          <w:color w:val="FF0000"/>
          <w:sz w:val="28"/>
          <w:szCs w:val="28"/>
        </w:rPr>
        <w:t>ejusdem</w:t>
      </w:r>
      <w:proofErr w:type="spellEnd"/>
      <w:r w:rsidRPr="00404539">
        <w:rPr>
          <w:rFonts w:ascii="Garamond" w:hAnsi="Garamond"/>
          <w:color w:val="FF0000"/>
          <w:sz w:val="28"/>
          <w:szCs w:val="28"/>
        </w:rPr>
        <w:t xml:space="preserve"> generis, pod pojem jízdní kolo lze autonomně pro účely vyhlášky kvalifikovat další vozidla za podmínky, že jsou poháněna lidskou silou </w:t>
      </w:r>
    </w:p>
    <w:p w14:paraId="68411252" w14:textId="3B99223C" w:rsidR="00404539" w:rsidRPr="00404539" w:rsidRDefault="00404539" w:rsidP="00404539">
      <w:pPr>
        <w:pStyle w:val="Odstavecseseznamem"/>
        <w:numPr>
          <w:ilvl w:val="0"/>
          <w:numId w:val="3"/>
        </w:numPr>
        <w:rPr>
          <w:rFonts w:ascii="Garamond" w:hAnsi="Garamond"/>
          <w:color w:val="FF0000"/>
          <w:sz w:val="28"/>
          <w:szCs w:val="28"/>
        </w:rPr>
      </w:pPr>
      <w:r w:rsidRPr="00404539">
        <w:rPr>
          <w:rFonts w:ascii="Garamond" w:hAnsi="Garamond"/>
          <w:color w:val="FF0000"/>
          <w:sz w:val="28"/>
          <w:szCs w:val="28"/>
        </w:rPr>
        <w:t xml:space="preserve">Například koloběžky – výklad per argumentum ab </w:t>
      </w:r>
      <w:proofErr w:type="spellStart"/>
      <w:r w:rsidRPr="00404539">
        <w:rPr>
          <w:rFonts w:ascii="Garamond" w:hAnsi="Garamond"/>
          <w:color w:val="FF0000"/>
          <w:sz w:val="28"/>
          <w:szCs w:val="28"/>
        </w:rPr>
        <w:t>exemplo</w:t>
      </w:r>
      <w:proofErr w:type="spellEnd"/>
      <w:r w:rsidRPr="00404539">
        <w:rPr>
          <w:rFonts w:ascii="Garamond" w:hAnsi="Garamond"/>
          <w:color w:val="FF0000"/>
          <w:sz w:val="28"/>
          <w:szCs w:val="28"/>
        </w:rPr>
        <w:t xml:space="preserve"> – koloběžka je typickým příkladem prvku nespadajícího pod rozsah pojmu jízdní kolo deskriptivně, ale dle účelu vyhlášky ano </w:t>
      </w:r>
    </w:p>
    <w:p w14:paraId="38AB5BB0" w14:textId="15A84533" w:rsidR="00243F09" w:rsidRDefault="00243F09" w:rsidP="00243F09">
      <w:pPr>
        <w:pStyle w:val="Odstavecseseznamem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Který právní princip je v sázce z hlediska </w:t>
      </w:r>
      <w:r w:rsidR="003F1DC9">
        <w:rPr>
          <w:rFonts w:ascii="Garamond" w:hAnsi="Garamond"/>
          <w:sz w:val="28"/>
          <w:szCs w:val="28"/>
        </w:rPr>
        <w:t xml:space="preserve">právní regulace elektrokol a </w:t>
      </w:r>
      <w:proofErr w:type="spellStart"/>
      <w:r w:rsidR="003F1DC9">
        <w:rPr>
          <w:rFonts w:ascii="Garamond" w:hAnsi="Garamond"/>
          <w:sz w:val="28"/>
          <w:szCs w:val="28"/>
        </w:rPr>
        <w:t>elektroběžek</w:t>
      </w:r>
      <w:proofErr w:type="spellEnd"/>
      <w:r w:rsidR="003F1DC9">
        <w:rPr>
          <w:rFonts w:ascii="Garamond" w:hAnsi="Garamond"/>
          <w:sz w:val="28"/>
          <w:szCs w:val="28"/>
        </w:rPr>
        <w:t xml:space="preserve"> v oblasti pravidel silničního provozu</w:t>
      </w:r>
      <w:r w:rsidR="007A46BA">
        <w:rPr>
          <w:rFonts w:ascii="Garamond" w:hAnsi="Garamond"/>
          <w:sz w:val="28"/>
          <w:szCs w:val="28"/>
        </w:rPr>
        <w:t xml:space="preserve"> dopravními značkami</w:t>
      </w:r>
      <w:r w:rsidR="003F1DC9">
        <w:rPr>
          <w:rFonts w:ascii="Garamond" w:hAnsi="Garamond"/>
          <w:sz w:val="28"/>
          <w:szCs w:val="28"/>
        </w:rPr>
        <w:t>?</w:t>
      </w:r>
    </w:p>
    <w:p w14:paraId="3077FE6D" w14:textId="00E6709B" w:rsidR="00404539" w:rsidRPr="00404539" w:rsidRDefault="00404539" w:rsidP="00404539">
      <w:pPr>
        <w:pStyle w:val="Odstavecseseznamem"/>
        <w:numPr>
          <w:ilvl w:val="0"/>
          <w:numId w:val="4"/>
        </w:numPr>
        <w:rPr>
          <w:rFonts w:ascii="Garamond" w:hAnsi="Garamond"/>
          <w:color w:val="FF0000"/>
          <w:sz w:val="28"/>
          <w:szCs w:val="28"/>
        </w:rPr>
      </w:pPr>
      <w:r w:rsidRPr="00404539">
        <w:rPr>
          <w:rFonts w:ascii="Garamond" w:hAnsi="Garamond"/>
          <w:color w:val="FF0000"/>
          <w:sz w:val="28"/>
          <w:szCs w:val="28"/>
        </w:rPr>
        <w:t>Princip předvídatelnosti jako komponent principu právní jistoty při regulaci silničního provozu</w:t>
      </w:r>
    </w:p>
    <w:p w14:paraId="30F5C5DA" w14:textId="3EAEF068" w:rsidR="00404539" w:rsidRPr="00404539" w:rsidRDefault="00404539" w:rsidP="00D95F1F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color w:val="FF0000"/>
          <w:sz w:val="28"/>
          <w:szCs w:val="28"/>
        </w:rPr>
      </w:pPr>
      <w:r w:rsidRPr="00404539">
        <w:rPr>
          <w:rFonts w:ascii="Garamond" w:hAnsi="Garamond"/>
          <w:color w:val="FF0000"/>
          <w:sz w:val="28"/>
          <w:szCs w:val="28"/>
        </w:rPr>
        <w:t xml:space="preserve">Kupř. dopravní značky s elektrokoly, </w:t>
      </w:r>
      <w:proofErr w:type="spellStart"/>
      <w:r w:rsidRPr="00404539">
        <w:rPr>
          <w:rFonts w:ascii="Garamond" w:hAnsi="Garamond"/>
          <w:color w:val="FF0000"/>
          <w:sz w:val="28"/>
          <w:szCs w:val="28"/>
        </w:rPr>
        <w:t>elektroběžkami</w:t>
      </w:r>
      <w:proofErr w:type="spellEnd"/>
      <w:r w:rsidRPr="00404539">
        <w:rPr>
          <w:rFonts w:ascii="Garamond" w:hAnsi="Garamond"/>
          <w:color w:val="FF0000"/>
          <w:sz w:val="28"/>
          <w:szCs w:val="28"/>
        </w:rPr>
        <w:t>, ale ani s koloběžkami poháněnými lidskou silou obvykle nepočítají</w:t>
      </w:r>
    </w:p>
    <w:p w14:paraId="2E61F399" w14:textId="77777777" w:rsidR="007A46BA" w:rsidRPr="00404539" w:rsidRDefault="007A46BA" w:rsidP="007A46BA">
      <w:pPr>
        <w:ind w:left="360"/>
        <w:rPr>
          <w:rFonts w:ascii="Garamond" w:hAnsi="Garamond"/>
          <w:color w:val="FF0000"/>
          <w:sz w:val="28"/>
          <w:szCs w:val="28"/>
        </w:rPr>
      </w:pPr>
    </w:p>
    <w:sectPr w:rsidR="007A46BA" w:rsidRPr="0040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F772A"/>
    <w:multiLevelType w:val="hybridMultilevel"/>
    <w:tmpl w:val="9D485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3B677E"/>
    <w:multiLevelType w:val="hybridMultilevel"/>
    <w:tmpl w:val="289A02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C1B9C"/>
    <w:multiLevelType w:val="hybridMultilevel"/>
    <w:tmpl w:val="2EC6B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1C3C"/>
    <w:multiLevelType w:val="hybridMultilevel"/>
    <w:tmpl w:val="C106B9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948502">
    <w:abstractNumId w:val="2"/>
  </w:num>
  <w:num w:numId="2" w16cid:durableId="811212099">
    <w:abstractNumId w:val="1"/>
  </w:num>
  <w:num w:numId="3" w16cid:durableId="776634333">
    <w:abstractNumId w:val="0"/>
  </w:num>
  <w:num w:numId="4" w16cid:durableId="1256522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A"/>
    <w:rsid w:val="000419E4"/>
    <w:rsid w:val="0014744A"/>
    <w:rsid w:val="00203097"/>
    <w:rsid w:val="00243F09"/>
    <w:rsid w:val="00267C7A"/>
    <w:rsid w:val="002738B1"/>
    <w:rsid w:val="003F1DC9"/>
    <w:rsid w:val="00404539"/>
    <w:rsid w:val="00417C0D"/>
    <w:rsid w:val="00441F8E"/>
    <w:rsid w:val="00494CE6"/>
    <w:rsid w:val="00686556"/>
    <w:rsid w:val="007A46BA"/>
    <w:rsid w:val="007E11B3"/>
    <w:rsid w:val="008B2970"/>
    <w:rsid w:val="00D24771"/>
    <w:rsid w:val="00D6424E"/>
    <w:rsid w:val="00D95F1F"/>
    <w:rsid w:val="00E858E9"/>
    <w:rsid w:val="00EE5916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1256"/>
  <w15:chartTrackingRefBased/>
  <w15:docId w15:val="{3C92EDA3-5EAE-472A-AFF0-B3F2DF16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7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7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7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7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7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7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7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7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7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7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9</cp:revision>
  <dcterms:created xsi:type="dcterms:W3CDTF">2024-11-11T22:49:00Z</dcterms:created>
  <dcterms:modified xsi:type="dcterms:W3CDTF">2024-11-12T19:57:00Z</dcterms:modified>
</cp:coreProperties>
</file>