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75" w:rsidRDefault="00C46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Otázky pro bakalářský směr</w:t>
      </w:r>
      <w:r w:rsidR="00542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224">
        <w:rPr>
          <w:rFonts w:ascii="Times New Roman" w:hAnsi="Times New Roman" w:cs="Times New Roman"/>
          <w:sz w:val="28"/>
          <w:szCs w:val="28"/>
        </w:rPr>
        <w:t>DeHY</w:t>
      </w:r>
      <w:proofErr w:type="spellEnd"/>
    </w:p>
    <w:p w:rsidR="00C46901" w:rsidRDefault="00C46901">
      <w:pPr>
        <w:rPr>
          <w:rFonts w:ascii="Times New Roman" w:hAnsi="Times New Roman" w:cs="Times New Roman"/>
          <w:sz w:val="28"/>
          <w:szCs w:val="28"/>
        </w:rPr>
      </w:pPr>
    </w:p>
    <w:p w:rsidR="00542224" w:rsidRPr="00542224" w:rsidRDefault="00542224" w:rsidP="005422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2224">
        <w:rPr>
          <w:rFonts w:ascii="Times New Roman" w:hAnsi="Times New Roman" w:cs="Times New Roman"/>
          <w:sz w:val="28"/>
          <w:szCs w:val="28"/>
        </w:rPr>
        <w:t xml:space="preserve">Zánět, definice zánětu, akutní a chronický zánět, mediátory zánětu, všeobecné reakce při zánětu. Záněty v oblasti ústní dutiny, etiologie a patogeneze  </w:t>
      </w:r>
    </w:p>
    <w:p w:rsidR="00C46901" w:rsidRDefault="00C46901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Postižení žilního systému dolních končetin</w:t>
      </w:r>
    </w:p>
    <w:p w:rsidR="00C46901" w:rsidRDefault="00C46901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Obecné rysy poruch endokrinní funkce</w:t>
      </w:r>
    </w:p>
    <w:p w:rsidR="00C46901" w:rsidRDefault="00C46901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Regulace buněčného cyklu</w:t>
      </w:r>
    </w:p>
    <w:p w:rsidR="00C46901" w:rsidRDefault="00C46901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Bilance elektrolytů, renální regulace tekutin a elektrolytů</w:t>
      </w:r>
    </w:p>
    <w:p w:rsidR="00C46901" w:rsidRDefault="00C46901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Bolest hlavy, senzorické poruchy</w:t>
      </w:r>
    </w:p>
    <w:p w:rsidR="00C46901" w:rsidRDefault="00C46901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Autoimunita a autoimunitní choroby</w:t>
      </w:r>
    </w:p>
    <w:p w:rsidR="00C46901" w:rsidRDefault="00C46901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Kompartmenty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tělesných tekutin, vodní bilance koncentrace elektrolytů</w:t>
      </w:r>
    </w:p>
    <w:p w:rsidR="00C46901" w:rsidRDefault="00C46901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Epilepsie</w:t>
      </w:r>
    </w:p>
    <w:p w:rsidR="00542224" w:rsidRDefault="00542224" w:rsidP="005422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901">
        <w:rPr>
          <w:rFonts w:ascii="Times New Roman" w:hAnsi="Times New Roman" w:cs="Times New Roman"/>
          <w:sz w:val="28"/>
          <w:szCs w:val="28"/>
        </w:rPr>
        <w:t>Akutní zánět – změny mikrocirkulace, role cévní stěny</w:t>
      </w:r>
    </w:p>
    <w:p w:rsidR="00C46901" w:rsidRPr="00542224" w:rsidRDefault="00542224" w:rsidP="005422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901" w:rsidRPr="00542224">
        <w:rPr>
          <w:rFonts w:ascii="Times New Roman" w:hAnsi="Times New Roman" w:cs="Times New Roman"/>
          <w:sz w:val="28"/>
          <w:szCs w:val="28"/>
        </w:rPr>
        <w:t>Ateroskleróza</w:t>
      </w:r>
    </w:p>
    <w:p w:rsidR="00C46901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901">
        <w:rPr>
          <w:rFonts w:ascii="Times New Roman" w:hAnsi="Times New Roman" w:cs="Times New Roman"/>
          <w:sz w:val="28"/>
          <w:szCs w:val="28"/>
        </w:rPr>
        <w:t>Mechanizmus účinku hormonů</w:t>
      </w:r>
    </w:p>
    <w:p w:rsidR="00C46901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901">
        <w:rPr>
          <w:rFonts w:ascii="Times New Roman" w:hAnsi="Times New Roman" w:cs="Times New Roman"/>
          <w:sz w:val="28"/>
          <w:szCs w:val="28"/>
        </w:rPr>
        <w:t>Charakteristika a principy funkce imunitního systému</w:t>
      </w:r>
    </w:p>
    <w:p w:rsidR="00C46901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901">
        <w:rPr>
          <w:rFonts w:ascii="Times New Roman" w:hAnsi="Times New Roman" w:cs="Times New Roman"/>
          <w:sz w:val="28"/>
          <w:szCs w:val="28"/>
        </w:rPr>
        <w:t>Hypertenze</w:t>
      </w:r>
    </w:p>
    <w:p w:rsidR="00C46901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901">
        <w:rPr>
          <w:rFonts w:ascii="Times New Roman" w:hAnsi="Times New Roman" w:cs="Times New Roman"/>
          <w:sz w:val="28"/>
          <w:szCs w:val="28"/>
        </w:rPr>
        <w:t>Obecná patofyziologie endokrinních nemocí</w:t>
      </w:r>
    </w:p>
    <w:p w:rsidR="00C46901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901">
        <w:rPr>
          <w:rFonts w:ascii="Times New Roman" w:hAnsi="Times New Roman" w:cs="Times New Roman"/>
          <w:sz w:val="28"/>
          <w:szCs w:val="28"/>
        </w:rPr>
        <w:t>Protoonkogeny</w:t>
      </w:r>
      <w:proofErr w:type="spellEnd"/>
      <w:r w:rsidR="00C46901">
        <w:rPr>
          <w:rFonts w:ascii="Times New Roman" w:hAnsi="Times New Roman" w:cs="Times New Roman"/>
          <w:sz w:val="28"/>
          <w:szCs w:val="28"/>
        </w:rPr>
        <w:t>, nádorové suprové geny a reparační</w:t>
      </w:r>
      <w:r w:rsidR="003A0868">
        <w:rPr>
          <w:rFonts w:ascii="Times New Roman" w:hAnsi="Times New Roman" w:cs="Times New Roman"/>
          <w:sz w:val="28"/>
          <w:szCs w:val="28"/>
        </w:rPr>
        <w:t xml:space="preserve"> mechanizmy DNA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Nerovnováha tělesných tekutin, dehydratace a intoxikace vodou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Poruchy motoriky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Chromozomy, chromozomové mutace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Vitaminové karence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Nefrotický a nefritický syndrom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Definice, etiopatogeneze a typy šoku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Gen, genom, genetický kód, genetická variabilita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Revmatická horečka a bakteriální endokarditis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Bolest – definice, typy bolesti, práh bolesti, tolerance bolesti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Srdeční selhání – definice, příčiny, průběh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Patofyziologie žloutenky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Účinky elektromagnetického záření a změn teploty na organizmus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Patofyziologie onemocnění bílé krevní řady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 xml:space="preserve">Gastritidy a vředová choroba </w:t>
      </w:r>
      <w:proofErr w:type="spellStart"/>
      <w:r w:rsidR="003A0868">
        <w:rPr>
          <w:rFonts w:ascii="Times New Roman" w:hAnsi="Times New Roman" w:cs="Times New Roman"/>
          <w:sz w:val="28"/>
          <w:szCs w:val="28"/>
        </w:rPr>
        <w:t>gastroduodena</w:t>
      </w:r>
      <w:proofErr w:type="spellEnd"/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Bolest – dráhy bolesti, modulace a principy léčby bolesti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Fyziologické odpovědi na vznikající srdeční dysfunkci. Projevy, diagnóza a terapie srdečního selhání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Jaterní cirhóza, portální hypertenze, jaterní selhání</w:t>
      </w:r>
    </w:p>
    <w:p w:rsidR="00542224" w:rsidRDefault="00542224" w:rsidP="005422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Vrozená (nespecifická) imunita a její poruchy</w:t>
      </w:r>
    </w:p>
    <w:p w:rsidR="003A0868" w:rsidRPr="00542224" w:rsidRDefault="00542224" w:rsidP="005422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 w:rsidRPr="00542224">
        <w:rPr>
          <w:rFonts w:ascii="Times New Roman" w:hAnsi="Times New Roman" w:cs="Times New Roman"/>
          <w:sz w:val="28"/>
          <w:szCs w:val="28"/>
        </w:rPr>
        <w:t>Poruchy štítné žlázy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Patologická fyziologie jako věda. Definice zdraví a nemoci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Patofyziologie poruch metabolizmu sacharidů a jejich rozdělení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68">
        <w:rPr>
          <w:rFonts w:ascii="Times New Roman" w:hAnsi="Times New Roman" w:cs="Times New Roman"/>
          <w:sz w:val="28"/>
          <w:szCs w:val="28"/>
        </w:rPr>
        <w:t>Nerovnováha draslíku, chloridů a kalcia – příčiny, důsledky a terapie</w:t>
      </w:r>
    </w:p>
    <w:p w:rsidR="003A0868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Nadměrné reakce imunitního systému (reakce přecitlivělosti)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Plíce a metabolizmus – acidobazická rovnováha, respirační koeficient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Cévní mozkové příhody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Geneticky podmíněné nemoci</w:t>
      </w:r>
    </w:p>
    <w:p w:rsidR="00542224" w:rsidRDefault="00542224" w:rsidP="005422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Poruchy regulace příjmu potravy a tělesné hmotnosti</w:t>
      </w:r>
    </w:p>
    <w:p w:rsidR="00FD0B44" w:rsidRPr="00542224" w:rsidRDefault="00FD0B44" w:rsidP="005422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2224">
        <w:rPr>
          <w:rFonts w:ascii="Times New Roman" w:hAnsi="Times New Roman" w:cs="Times New Roman"/>
          <w:sz w:val="28"/>
          <w:szCs w:val="28"/>
        </w:rPr>
        <w:t>Transkripce a translace DNA, proteosyntéza a degradace bílkovin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Poruchy výživy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2224">
        <w:rPr>
          <w:rFonts w:ascii="Times New Roman" w:hAnsi="Times New Roman" w:cs="Times New Roman"/>
          <w:sz w:val="28"/>
          <w:szCs w:val="28"/>
        </w:rPr>
        <w:t xml:space="preserve"> </w:t>
      </w:r>
      <w:r w:rsidRPr="00542224">
        <w:rPr>
          <w:rFonts w:ascii="Times New Roman" w:hAnsi="Times New Roman" w:cs="Times New Roman"/>
          <w:sz w:val="28"/>
          <w:szCs w:val="28"/>
        </w:rPr>
        <w:t xml:space="preserve">malnutrice a </w:t>
      </w:r>
      <w:proofErr w:type="spellStart"/>
      <w:r w:rsidRPr="00542224">
        <w:rPr>
          <w:rFonts w:ascii="Times New Roman" w:hAnsi="Times New Roman" w:cs="Times New Roman"/>
          <w:sz w:val="28"/>
          <w:szCs w:val="28"/>
        </w:rPr>
        <w:t>malabsorbce</w:t>
      </w:r>
      <w:proofErr w:type="spellEnd"/>
      <w:r w:rsidRPr="00542224">
        <w:rPr>
          <w:rFonts w:ascii="Times New Roman" w:hAnsi="Times New Roman" w:cs="Times New Roman"/>
          <w:sz w:val="28"/>
          <w:szCs w:val="28"/>
        </w:rPr>
        <w:t>, hypovitaminózy a hypervitaminózy</w:t>
      </w:r>
    </w:p>
    <w:p w:rsidR="0054222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Acidobazická rovnováha a základní mechanismy jejího udržování v organismu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Hojení ran</w:t>
      </w:r>
      <w:r>
        <w:rPr>
          <w:rFonts w:ascii="Times New Roman" w:hAnsi="Times New Roman" w:cs="Times New Roman"/>
          <w:sz w:val="28"/>
          <w:szCs w:val="28"/>
        </w:rPr>
        <w:t>, mechanismy, typy hojení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 xml:space="preserve">Smrt organizmu, nekróza versus </w:t>
      </w:r>
      <w:proofErr w:type="spellStart"/>
      <w:r w:rsidR="00FD0B44">
        <w:rPr>
          <w:rFonts w:ascii="Times New Roman" w:hAnsi="Times New Roman" w:cs="Times New Roman"/>
          <w:sz w:val="28"/>
          <w:szCs w:val="28"/>
        </w:rPr>
        <w:t>apoptóza</w:t>
      </w:r>
      <w:proofErr w:type="spellEnd"/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Onemocnění dutiny ústní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Imunodeficitní choroby – primární a sekundární imunodeficity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 xml:space="preserve">Poruchy difuze a </w:t>
      </w:r>
      <w:proofErr w:type="spellStart"/>
      <w:r w:rsidR="00FD0B44">
        <w:rPr>
          <w:rFonts w:ascii="Times New Roman" w:hAnsi="Times New Roman" w:cs="Times New Roman"/>
          <w:sz w:val="28"/>
          <w:szCs w:val="28"/>
        </w:rPr>
        <w:t>perfuze</w:t>
      </w:r>
      <w:proofErr w:type="spellEnd"/>
      <w:r w:rsidR="00FD0B44">
        <w:rPr>
          <w:rFonts w:ascii="Times New Roman" w:hAnsi="Times New Roman" w:cs="Times New Roman"/>
          <w:sz w:val="28"/>
          <w:szCs w:val="28"/>
        </w:rPr>
        <w:t xml:space="preserve"> plic – zejména intersticiální postižení plic, plicní embolie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Hydrocefalus a mozkový edém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Zevní prostředí, jeho působení na organizmus, stimulační a škodlivé environmentální faktory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FD0B44">
        <w:rPr>
          <w:rFonts w:ascii="Times New Roman" w:hAnsi="Times New Roman" w:cs="Times New Roman"/>
          <w:sz w:val="28"/>
          <w:szCs w:val="28"/>
        </w:rPr>
        <w:t>schemická nemoc srdce, infarkt myokardu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Karcinom tlustého střeva a jeho prevence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 xml:space="preserve">Rozpoznávání zdraví a nemoci. Genetický polymorfizmus, </w:t>
      </w:r>
      <w:proofErr w:type="spellStart"/>
      <w:r w:rsidR="00FD0B44">
        <w:rPr>
          <w:rFonts w:ascii="Times New Roman" w:hAnsi="Times New Roman" w:cs="Times New Roman"/>
          <w:sz w:val="28"/>
          <w:szCs w:val="28"/>
        </w:rPr>
        <w:t>interindividuální</w:t>
      </w:r>
      <w:proofErr w:type="spellEnd"/>
      <w:r w:rsidR="00FD0B44">
        <w:rPr>
          <w:rFonts w:ascii="Times New Roman" w:hAnsi="Times New Roman" w:cs="Times New Roman"/>
          <w:sz w:val="28"/>
          <w:szCs w:val="28"/>
        </w:rPr>
        <w:t xml:space="preserve"> variabilita, normální rozmezí hodnot znaků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 xml:space="preserve">Diabetes </w:t>
      </w:r>
      <w:proofErr w:type="spellStart"/>
      <w:r w:rsidR="00FD0B44">
        <w:rPr>
          <w:rFonts w:ascii="Times New Roman" w:hAnsi="Times New Roman" w:cs="Times New Roman"/>
          <w:sz w:val="28"/>
          <w:szCs w:val="28"/>
        </w:rPr>
        <w:t>mellitus</w:t>
      </w:r>
      <w:proofErr w:type="spellEnd"/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44">
        <w:rPr>
          <w:rFonts w:ascii="Times New Roman" w:hAnsi="Times New Roman" w:cs="Times New Roman"/>
          <w:sz w:val="28"/>
          <w:szCs w:val="28"/>
        </w:rPr>
        <w:t>Základní mechanizmy regulace acidobazické rovnováhy, princip funkce nárazníkových systémů</w:t>
      </w:r>
    </w:p>
    <w:p w:rsidR="00FD0B4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71">
        <w:rPr>
          <w:rFonts w:ascii="Times New Roman" w:hAnsi="Times New Roman" w:cs="Times New Roman"/>
          <w:sz w:val="28"/>
          <w:szCs w:val="28"/>
        </w:rPr>
        <w:t>Základní typy toxických látek, charakter jejich působení z hlediska času (chronické a akutní) a z hlediska účinků</w:t>
      </w:r>
    </w:p>
    <w:p w:rsidR="00E16A71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71">
        <w:rPr>
          <w:rFonts w:ascii="Times New Roman" w:hAnsi="Times New Roman" w:cs="Times New Roman"/>
          <w:sz w:val="28"/>
          <w:szCs w:val="28"/>
        </w:rPr>
        <w:t>Poruchy hemostázy</w:t>
      </w:r>
    </w:p>
    <w:p w:rsidR="00E16A71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6A71">
        <w:rPr>
          <w:rFonts w:ascii="Times New Roman" w:hAnsi="Times New Roman" w:cs="Times New Roman"/>
          <w:sz w:val="28"/>
          <w:szCs w:val="28"/>
        </w:rPr>
        <w:t>Specifické střevní záněty</w:t>
      </w:r>
    </w:p>
    <w:p w:rsidR="00E16A71" w:rsidRDefault="00542224" w:rsidP="005422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71">
        <w:rPr>
          <w:rFonts w:ascii="Times New Roman" w:hAnsi="Times New Roman" w:cs="Times New Roman"/>
          <w:sz w:val="28"/>
          <w:szCs w:val="28"/>
        </w:rPr>
        <w:t>Vlivy pronikavé radiace na organizmus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2224">
        <w:rPr>
          <w:rFonts w:ascii="Times New Roman" w:hAnsi="Times New Roman" w:cs="Times New Roman"/>
          <w:sz w:val="28"/>
          <w:szCs w:val="28"/>
        </w:rPr>
        <w:t>účinek ionizujícího záření na buňky a tkáně, ionizující záření jako faktor životního prostředí</w:t>
      </w:r>
    </w:p>
    <w:p w:rsidR="00E16A71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71">
        <w:rPr>
          <w:rFonts w:ascii="Times New Roman" w:hAnsi="Times New Roman" w:cs="Times New Roman"/>
          <w:sz w:val="28"/>
          <w:szCs w:val="28"/>
        </w:rPr>
        <w:t>Patofyziologie onemocnění červené krevní řady</w:t>
      </w:r>
    </w:p>
    <w:p w:rsidR="00E16A71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71">
        <w:rPr>
          <w:rFonts w:ascii="Times New Roman" w:hAnsi="Times New Roman" w:cs="Times New Roman"/>
          <w:sz w:val="28"/>
          <w:szCs w:val="28"/>
        </w:rPr>
        <w:t>Patofyziologie chorob jícnu</w:t>
      </w:r>
    </w:p>
    <w:p w:rsidR="00542224" w:rsidRPr="00542224" w:rsidRDefault="00542224" w:rsidP="005422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542224">
        <w:rPr>
          <w:rFonts w:ascii="Times New Roman" w:hAnsi="Times New Roman" w:cs="Times New Roman"/>
          <w:sz w:val="28"/>
          <w:szCs w:val="28"/>
        </w:rPr>
        <w:t xml:space="preserve">louhodobé účinky léků a dentálních materiálů na tkáně ústní dutiny i celého organizmu </w:t>
      </w:r>
    </w:p>
    <w:p w:rsidR="00542224" w:rsidRDefault="00542224" w:rsidP="00C469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24">
        <w:rPr>
          <w:rFonts w:ascii="Times New Roman" w:hAnsi="Times New Roman" w:cs="Times New Roman"/>
          <w:sz w:val="28"/>
          <w:szCs w:val="28"/>
        </w:rPr>
        <w:t>Patofyziologie nervového systému s důrazem na hlavové nervy a vegetativní systém</w:t>
      </w:r>
    </w:p>
    <w:p w:rsidR="00542224" w:rsidRPr="00542224" w:rsidRDefault="00542224" w:rsidP="005422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24">
        <w:rPr>
          <w:rFonts w:ascii="Times New Roman" w:hAnsi="Times New Roman" w:cs="Times New Roman"/>
          <w:sz w:val="28"/>
          <w:szCs w:val="28"/>
        </w:rPr>
        <w:t xml:space="preserve">Patofyziologie </w:t>
      </w:r>
      <w:proofErr w:type="spellStart"/>
      <w:r w:rsidRPr="00542224">
        <w:rPr>
          <w:rFonts w:ascii="Times New Roman" w:hAnsi="Times New Roman" w:cs="Times New Roman"/>
          <w:sz w:val="28"/>
          <w:szCs w:val="28"/>
        </w:rPr>
        <w:t>hemopoetického</w:t>
      </w:r>
      <w:proofErr w:type="spellEnd"/>
      <w:r w:rsidRPr="00542224">
        <w:rPr>
          <w:rFonts w:ascii="Times New Roman" w:hAnsi="Times New Roman" w:cs="Times New Roman"/>
          <w:sz w:val="28"/>
          <w:szCs w:val="28"/>
        </w:rPr>
        <w:t xml:space="preserve"> systému, leukémie a lymfomy, specifické rysy </w:t>
      </w:r>
      <w:proofErr w:type="spellStart"/>
      <w:r w:rsidRPr="00542224">
        <w:rPr>
          <w:rFonts w:ascii="Times New Roman" w:hAnsi="Times New Roman" w:cs="Times New Roman"/>
          <w:sz w:val="28"/>
          <w:szCs w:val="28"/>
        </w:rPr>
        <w:t>neoplázií</w:t>
      </w:r>
      <w:proofErr w:type="spellEnd"/>
      <w:r w:rsidRPr="00542224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Pr="00542224">
        <w:rPr>
          <w:rFonts w:ascii="Times New Roman" w:hAnsi="Times New Roman" w:cs="Times New Roman"/>
          <w:sz w:val="28"/>
          <w:szCs w:val="28"/>
        </w:rPr>
        <w:t>orofaciální</w:t>
      </w:r>
      <w:proofErr w:type="spellEnd"/>
      <w:r w:rsidRPr="00542224">
        <w:rPr>
          <w:rFonts w:ascii="Times New Roman" w:hAnsi="Times New Roman" w:cs="Times New Roman"/>
          <w:sz w:val="28"/>
          <w:szCs w:val="28"/>
        </w:rPr>
        <w:t xml:space="preserve"> oblasti  </w:t>
      </w:r>
    </w:p>
    <w:p w:rsidR="00542224" w:rsidRPr="00C46901" w:rsidRDefault="00542224" w:rsidP="00542224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2224" w:rsidRPr="00C4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6BEB"/>
    <w:multiLevelType w:val="hybridMultilevel"/>
    <w:tmpl w:val="D0C803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01"/>
    <w:rsid w:val="003A0868"/>
    <w:rsid w:val="00542224"/>
    <w:rsid w:val="00AE1B75"/>
    <w:rsid w:val="00C46901"/>
    <w:rsid w:val="00E16A71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optimed</dc:creator>
  <cp:lastModifiedBy>kurik</cp:lastModifiedBy>
  <cp:revision>2</cp:revision>
  <dcterms:created xsi:type="dcterms:W3CDTF">2013-06-04T12:10:00Z</dcterms:created>
  <dcterms:modified xsi:type="dcterms:W3CDTF">2013-06-04T12:10:00Z</dcterms:modified>
</cp:coreProperties>
</file>