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3" w:rsidRPr="009C49A9" w:rsidRDefault="00A15193" w:rsidP="00A15193">
      <w:pPr>
        <w:pStyle w:val="Nzev"/>
        <w:ind w:right="-648"/>
        <w:jc w:val="left"/>
        <w:rPr>
          <w:i/>
          <w:sz w:val="24"/>
          <w:szCs w:val="24"/>
          <w:u w:val="none"/>
          <w:lang w:val="en-GB"/>
        </w:rPr>
      </w:pPr>
      <w:bookmarkStart w:id="0" w:name="_GoBack"/>
      <w:bookmarkEnd w:id="0"/>
      <w:r w:rsidRPr="009C49A9">
        <w:rPr>
          <w:i/>
          <w:sz w:val="24"/>
          <w:szCs w:val="24"/>
          <w:u w:val="none"/>
          <w:lang w:val="en-GB"/>
        </w:rPr>
        <w:t>Exercise 1</w:t>
      </w:r>
    </w:p>
    <w:p w:rsidR="00A15193" w:rsidRPr="001D281F" w:rsidRDefault="006935B5" w:rsidP="00A15193">
      <w:pPr>
        <w:pStyle w:val="Nzev"/>
        <w:ind w:right="-64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Choosing a specialty</w:t>
      </w:r>
    </w:p>
    <w:p w:rsidR="00A15193" w:rsidRPr="001D281F" w:rsidRDefault="00A15193" w:rsidP="00635E01">
      <w:pPr>
        <w:pStyle w:val="Nzev"/>
        <w:jc w:val="both"/>
        <w:rPr>
          <w:b w:val="0"/>
          <w:sz w:val="24"/>
          <w:szCs w:val="24"/>
          <w:u w:val="none"/>
          <w:lang w:val="en-GB"/>
        </w:rPr>
      </w:pPr>
      <w:r w:rsidRPr="001D281F">
        <w:rPr>
          <w:b w:val="0"/>
          <w:sz w:val="24"/>
          <w:szCs w:val="24"/>
          <w:u w:val="none"/>
          <w:lang w:val="en-GB"/>
        </w:rPr>
        <w:t>Jill Mathews studied ______ the faculty of medicine and she has just graduated ______ medical school and is talking about her future:</w:t>
      </w:r>
    </w:p>
    <w:p w:rsidR="00A15193" w:rsidRPr="001D281F" w:rsidRDefault="00A15193" w:rsidP="00635E01">
      <w:pPr>
        <w:pStyle w:val="Nzev"/>
        <w:jc w:val="both"/>
        <w:rPr>
          <w:b w:val="0"/>
          <w:sz w:val="24"/>
          <w:szCs w:val="24"/>
          <w:u w:val="none"/>
          <w:lang w:val="en-GB"/>
        </w:rPr>
      </w:pPr>
      <w:r w:rsidRPr="001D281F">
        <w:rPr>
          <w:b w:val="0"/>
          <w:sz w:val="24"/>
          <w:szCs w:val="24"/>
          <w:u w:val="none"/>
          <w:lang w:val="en-GB"/>
        </w:rPr>
        <w:t xml:space="preserve">‘I haven’t decided what to </w:t>
      </w:r>
      <w:proofErr w:type="gramStart"/>
      <w:r w:rsidRPr="001D281F">
        <w:rPr>
          <w:b w:val="0"/>
          <w:sz w:val="24"/>
          <w:szCs w:val="24"/>
          <w:u w:val="none"/>
          <w:lang w:val="en-GB"/>
        </w:rPr>
        <w:t>specialize</w:t>
      </w:r>
      <w:proofErr w:type="gramEnd"/>
      <w:r w:rsidRPr="001D281F">
        <w:rPr>
          <w:b w:val="0"/>
          <w:sz w:val="24"/>
          <w:szCs w:val="24"/>
          <w:u w:val="none"/>
          <w:lang w:val="en-GB"/>
        </w:rPr>
        <w:t xml:space="preserve"> ______ yet. I need more experience before I decide, but I’m quite attracted ______ the idea of paediatrics because I like working ______ children. I’d certainly prefer to work with children than, say, elderly patients – so I don’t fancy geriatrics. I was never very interested ______ detailed anatomy, so the surgical specialties like neurosurgery don’t really appeal. You have to be good ______ your hands, which I don’t think is a problem for me – I’ve assisted ______ operations several times, and I’ve even done some minor ops by myself – but surgeons have to be able to do the same thing again and again without getting bored, like tying off cut arteries and so on. I don’t think that would be a problem for me, but they need to make decisions fast and I’m not too good ______ that. I like to have time to think, which means surgery’s probably not right for me. I considered becoming a general practitioner but to get your own consulting room (doctor’s office) is so difficult nowadays.’</w:t>
      </w:r>
    </w:p>
    <w:p w:rsidR="00A15193" w:rsidRPr="004C2E10" w:rsidRDefault="00A15193" w:rsidP="00A15193">
      <w:pPr>
        <w:pStyle w:val="Nzev"/>
        <w:ind w:right="-648"/>
        <w:rPr>
          <w:sz w:val="24"/>
          <w:lang w:val="en-GB"/>
        </w:rPr>
      </w:pPr>
    </w:p>
    <w:p w:rsidR="00A15193" w:rsidRPr="00A15193" w:rsidRDefault="00A15193" w:rsidP="00E01414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How many major cavities are there in the body? Name them.</w:t>
      </w:r>
    </w:p>
    <w:p w:rsidR="00A15193" w:rsidRPr="00A15193" w:rsidRDefault="00A15193" w:rsidP="00E0141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Complete the sentences: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digestive, excretory, and reproductive organs.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spinal cord.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heart, lungs, and associated structures.</w:t>
      </w:r>
    </w:p>
    <w:p w:rsidR="00A15193" w:rsidRPr="004C2E10" w:rsidRDefault="00A15193" w:rsidP="00E01414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cavity contains the brain.</w:t>
      </w:r>
    </w:p>
    <w:p w:rsidR="00A15193" w:rsidRPr="00A15193" w:rsidRDefault="00A15193" w:rsidP="00E01414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lang w:val="en-GB"/>
        </w:rPr>
      </w:pPr>
      <w:r w:rsidRPr="00A15193">
        <w:rPr>
          <w:rFonts w:ascii="Book Antiqua" w:hAnsi="Book Antiqua"/>
          <w:b/>
          <w:lang w:val="en-GB"/>
        </w:rPr>
        <w:t>Complete the sentences: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 right and left half.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body/organs into upper and lower portions.</w:t>
      </w:r>
    </w:p>
    <w:p w:rsidR="00A15193" w:rsidRPr="004C2E10" w:rsidRDefault="00A15193" w:rsidP="00E01414">
      <w:pPr>
        <w:spacing w:after="0" w:line="240" w:lineRule="auto"/>
        <w:ind w:left="360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an unequal right and left side.</w:t>
      </w:r>
    </w:p>
    <w:p w:rsidR="00A15193" w:rsidRDefault="00A15193" w:rsidP="00E01414">
      <w:pPr>
        <w:spacing w:after="0" w:line="240" w:lineRule="auto"/>
        <w:ind w:left="357"/>
        <w:jc w:val="both"/>
        <w:rPr>
          <w:rFonts w:ascii="Book Antiqua" w:hAnsi="Book Antiqua"/>
          <w:lang w:val="en-GB"/>
        </w:rPr>
      </w:pPr>
      <w:r w:rsidRPr="004C2E10">
        <w:rPr>
          <w:rFonts w:ascii="Book Antiqua" w:hAnsi="Book Antiqua"/>
          <w:lang w:val="en-GB"/>
        </w:rPr>
        <w:t>The __________ plane divides the body into an anterior and posterior portion.</w:t>
      </w:r>
    </w:p>
    <w:p w:rsidR="008A2C74" w:rsidRPr="008A2C74" w:rsidRDefault="008A2C74" w:rsidP="008A2C74">
      <w:pPr>
        <w:spacing w:after="0"/>
        <w:ind w:left="357"/>
        <w:jc w:val="both"/>
        <w:rPr>
          <w:rFonts w:ascii="Book Antiqua" w:hAnsi="Book Antiqua"/>
          <w:lang w:val="en-GB"/>
        </w:rPr>
      </w:pPr>
    </w:p>
    <w:p w:rsidR="00A15193" w:rsidRPr="00A15193" w:rsidRDefault="008A2C74" w:rsidP="00A15193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b/>
          <w:lang w:val="en-GB"/>
        </w:rPr>
      </w:pPr>
      <w:r>
        <w:rPr>
          <w:rFonts w:ascii="Constantia" w:hAnsi="Constantia"/>
          <w:b/>
          <w:bCs/>
          <w:lang w:val="en-GB"/>
        </w:rPr>
        <w:t xml:space="preserve">Match the corresponding terms </w:t>
      </w:r>
      <w:r w:rsidR="00A15193" w:rsidRPr="00A15193">
        <w:rPr>
          <w:rFonts w:ascii="Constantia" w:hAnsi="Constantia"/>
          <w:b/>
          <w:bCs/>
          <w:lang w:val="en-GB"/>
        </w:rPr>
        <w:t>and their directions.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1. medial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a. direction close to the surface of the body</w:t>
            </w:r>
          </w:p>
        </w:tc>
      </w:tr>
      <w:tr w:rsidR="00A15193" w:rsidRPr="004C2E10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2. lateral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b. similar to anterior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3. proximal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c. direction towards the back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4. distal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d. direction towards  a joint/the trunk</w:t>
            </w:r>
          </w:p>
        </w:tc>
      </w:tr>
      <w:tr w:rsidR="00A15193" w:rsidRPr="004C2E10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5. inferior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e. similar to posterior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6. superior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f. lower  / below a structure located above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7. anterior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g. direction away from a joint/the trunk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8. posterior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h. direction towards the right / left body side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9. dorsal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proofErr w:type="spellStart"/>
            <w:r w:rsidRPr="004C2E10">
              <w:rPr>
                <w:rFonts w:ascii="Constantia" w:hAnsi="Constantia"/>
                <w:lang w:val="en-GB"/>
              </w:rPr>
              <w:t>i</w:t>
            </w:r>
            <w:proofErr w:type="spellEnd"/>
            <w:r w:rsidRPr="004C2E10">
              <w:rPr>
                <w:rFonts w:ascii="Constantia" w:hAnsi="Constantia"/>
                <w:lang w:val="en-GB"/>
              </w:rPr>
              <w:t>. direction towards the front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 xml:space="preserve">10. ventral 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j. upper / above a structure located underneath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11. deep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k. direction away from the surface of the body</w:t>
            </w:r>
          </w:p>
        </w:tc>
      </w:tr>
      <w:tr w:rsidR="00A15193" w:rsidRPr="001D281F" w:rsidTr="00E01414">
        <w:trPr>
          <w:trHeight w:val="340"/>
        </w:trPr>
        <w:tc>
          <w:tcPr>
            <w:tcW w:w="237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12. superficial</w:t>
            </w:r>
          </w:p>
        </w:tc>
        <w:tc>
          <w:tcPr>
            <w:tcW w:w="6836" w:type="dxa"/>
          </w:tcPr>
          <w:p w:rsidR="00A15193" w:rsidRPr="004C2E10" w:rsidRDefault="00A15193" w:rsidP="00D7435A">
            <w:pPr>
              <w:spacing w:before="100" w:beforeAutospacing="1" w:after="100" w:afterAutospacing="1"/>
              <w:jc w:val="both"/>
              <w:rPr>
                <w:rFonts w:ascii="Constantia" w:hAnsi="Constantia"/>
                <w:lang w:val="en-GB"/>
              </w:rPr>
            </w:pPr>
            <w:r w:rsidRPr="004C2E10">
              <w:rPr>
                <w:rFonts w:ascii="Constantia" w:hAnsi="Constantia"/>
                <w:lang w:val="en-GB"/>
              </w:rPr>
              <w:t>l. direction towards the midline of the body</w:t>
            </w:r>
          </w:p>
        </w:tc>
      </w:tr>
    </w:tbl>
    <w:p w:rsidR="00A15193" w:rsidRPr="00A15193" w:rsidRDefault="008A2C74" w:rsidP="00E01414">
      <w:pPr>
        <w:spacing w:before="120" w:after="1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5. </w:t>
      </w:r>
      <w:r w:rsidR="00A15193" w:rsidRPr="00A15193">
        <w:rPr>
          <w:rFonts w:ascii="Times New Roman" w:hAnsi="Times New Roman" w:cs="Times New Roman"/>
          <w:b/>
          <w:lang w:val="en-GB"/>
        </w:rPr>
        <w:t>Match the terms with their respective adjective.</w:t>
      </w:r>
    </w:p>
    <w:tbl>
      <w:tblPr>
        <w:tblStyle w:val="Mkatabulky"/>
        <w:tblW w:w="9364" w:type="dxa"/>
        <w:tblLook w:val="04A0" w:firstRow="1" w:lastRow="0" w:firstColumn="1" w:lastColumn="0" w:noHBand="0" w:noVBand="1"/>
      </w:tblPr>
      <w:tblGrid>
        <w:gridCol w:w="2270"/>
        <w:gridCol w:w="1695"/>
        <w:gridCol w:w="980"/>
        <w:gridCol w:w="2393"/>
        <w:gridCol w:w="2026"/>
      </w:tblGrid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wrist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proofErr w:type="spellStart"/>
            <w:r w:rsidRPr="00304961">
              <w:rPr>
                <w:lang w:val="en-GB"/>
              </w:rPr>
              <w:t>otic</w:t>
            </w:r>
            <w:proofErr w:type="spellEnd"/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thigh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lumbar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ear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occipital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navel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pectoral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spinal column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sternal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lower back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umbilical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back of head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mental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neck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femoral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breastbone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carpal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instep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tarsal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finger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vertebral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chest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abdominal</w:t>
            </w:r>
          </w:p>
        </w:tc>
      </w:tr>
      <w:tr w:rsidR="00A15193" w:rsidRPr="00304961" w:rsidTr="00E01414">
        <w:trPr>
          <w:trHeight w:val="340"/>
        </w:trPr>
        <w:tc>
          <w:tcPr>
            <w:tcW w:w="2270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en-GB"/>
              </w:rPr>
            </w:pPr>
            <w:r w:rsidRPr="00304961">
              <w:rPr>
                <w:lang w:val="en-GB"/>
              </w:rPr>
              <w:t>chin</w:t>
            </w:r>
          </w:p>
        </w:tc>
        <w:tc>
          <w:tcPr>
            <w:tcW w:w="1695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3"/>
              </w:numPr>
              <w:ind w:left="478"/>
              <w:rPr>
                <w:lang w:val="en-GB"/>
              </w:rPr>
            </w:pPr>
            <w:r w:rsidRPr="00304961">
              <w:rPr>
                <w:lang w:val="en-GB"/>
              </w:rPr>
              <w:t>digital</w:t>
            </w:r>
          </w:p>
        </w:tc>
        <w:tc>
          <w:tcPr>
            <w:tcW w:w="980" w:type="dxa"/>
          </w:tcPr>
          <w:p w:rsidR="00A15193" w:rsidRPr="00304961" w:rsidRDefault="00A15193" w:rsidP="00E01414">
            <w:pPr>
              <w:rPr>
                <w:lang w:val="en-GB"/>
              </w:rPr>
            </w:pPr>
          </w:p>
        </w:tc>
        <w:tc>
          <w:tcPr>
            <w:tcW w:w="2393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4"/>
              </w:numPr>
              <w:ind w:left="447"/>
              <w:rPr>
                <w:lang w:val="en-GB"/>
              </w:rPr>
            </w:pPr>
            <w:r w:rsidRPr="00304961">
              <w:rPr>
                <w:lang w:val="en-GB"/>
              </w:rPr>
              <w:t>abdomen</w:t>
            </w:r>
          </w:p>
        </w:tc>
        <w:tc>
          <w:tcPr>
            <w:tcW w:w="2026" w:type="dxa"/>
          </w:tcPr>
          <w:p w:rsidR="00A15193" w:rsidRPr="00304961" w:rsidRDefault="00A15193" w:rsidP="00E01414">
            <w:pPr>
              <w:pStyle w:val="Odstavecseseznamem"/>
              <w:numPr>
                <w:ilvl w:val="0"/>
                <w:numId w:val="5"/>
              </w:numPr>
              <w:ind w:left="459"/>
              <w:rPr>
                <w:lang w:val="en-GB"/>
              </w:rPr>
            </w:pPr>
            <w:r w:rsidRPr="00304961">
              <w:rPr>
                <w:lang w:val="en-GB"/>
              </w:rPr>
              <w:t>cervical</w:t>
            </w:r>
          </w:p>
        </w:tc>
      </w:tr>
    </w:tbl>
    <w:p w:rsidR="00A15193" w:rsidRPr="00FF1023" w:rsidRDefault="00A15193" w:rsidP="00E01414">
      <w:pPr>
        <w:rPr>
          <w:rFonts w:ascii="Constantia" w:hAnsi="Constantia"/>
          <w:b/>
          <w:sz w:val="28"/>
          <w:szCs w:val="28"/>
          <w:lang w:val="en-GB"/>
        </w:rPr>
      </w:pPr>
    </w:p>
    <w:sectPr w:rsidR="00A15193" w:rsidRPr="00FF1023" w:rsidSect="00E014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1F33"/>
    <w:multiLevelType w:val="hybridMultilevel"/>
    <w:tmpl w:val="45FE97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30B9"/>
    <w:multiLevelType w:val="hybridMultilevel"/>
    <w:tmpl w:val="BA3E4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0D6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6E6D2B86"/>
    <w:multiLevelType w:val="hybridMultilevel"/>
    <w:tmpl w:val="F8BE5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7459C"/>
    <w:multiLevelType w:val="hybridMultilevel"/>
    <w:tmpl w:val="6B38CC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00"/>
    <w:rsid w:val="000126D3"/>
    <w:rsid w:val="00265DB1"/>
    <w:rsid w:val="00396FCE"/>
    <w:rsid w:val="004661E7"/>
    <w:rsid w:val="004F62EA"/>
    <w:rsid w:val="00635E01"/>
    <w:rsid w:val="006872BF"/>
    <w:rsid w:val="006935B5"/>
    <w:rsid w:val="008A2C74"/>
    <w:rsid w:val="00A15193"/>
    <w:rsid w:val="00AD5A65"/>
    <w:rsid w:val="00B85050"/>
    <w:rsid w:val="00C35788"/>
    <w:rsid w:val="00CD6892"/>
    <w:rsid w:val="00D128F9"/>
    <w:rsid w:val="00DD6056"/>
    <w:rsid w:val="00E01414"/>
    <w:rsid w:val="00E23AFA"/>
    <w:rsid w:val="00F1564E"/>
    <w:rsid w:val="00F22D00"/>
    <w:rsid w:val="00F32710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519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A15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1519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A1519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A1519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A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Mkatabulky">
    <w:name w:val="Table Grid"/>
    <w:basedOn w:val="Normlntabulka"/>
    <w:uiPriority w:val="59"/>
    <w:rsid w:val="00A1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519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A15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15193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A1519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1519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A1519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A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Mkatabulky">
    <w:name w:val="Table Grid"/>
    <w:basedOn w:val="Normlntabulka"/>
    <w:uiPriority w:val="59"/>
    <w:rsid w:val="00A1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90B4-0CE8-4ABA-9E09-EEE8708D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13</cp:revision>
  <dcterms:created xsi:type="dcterms:W3CDTF">2014-09-04T07:11:00Z</dcterms:created>
  <dcterms:modified xsi:type="dcterms:W3CDTF">2014-09-04T09:57:00Z</dcterms:modified>
</cp:coreProperties>
</file>