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16" w:rsidRPr="00505ED7" w:rsidRDefault="00505ED7">
      <w:pPr>
        <w:rPr>
          <w:rFonts w:ascii="Arial Black" w:hAnsi="Arial Black" w:cs="Arial"/>
          <w:b/>
          <w:noProof/>
          <w:color w:val="0066CC"/>
          <w:sz w:val="21"/>
          <w:szCs w:val="21"/>
          <w:lang w:eastAsia="cs-CZ"/>
        </w:rPr>
      </w:pPr>
      <w:r w:rsidRPr="00505ED7">
        <w:rPr>
          <w:rFonts w:ascii="Arial Black" w:hAnsi="Arial Black" w:cs="Arial"/>
          <w:b/>
          <w:noProof/>
          <w:color w:val="0066CC"/>
          <w:sz w:val="21"/>
          <w:szCs w:val="21"/>
          <w:lang w:eastAsia="cs-CZ"/>
        </w:rPr>
        <w:t>ČEŠTINA PRO FYZIOTERAPEUTY (JS 2016)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5ED7" w:rsidTr="00505ED7">
        <w:tc>
          <w:tcPr>
            <w:tcW w:w="4531" w:type="dxa"/>
          </w:tcPr>
          <w:p w:rsidR="00505ED7" w:rsidRDefault="00505ED7">
            <w:r>
              <w:rPr>
                <w:rFonts w:ascii="Arial" w:hAnsi="Arial" w:cs="Arial"/>
                <w:noProof/>
                <w:color w:val="0066CC"/>
                <w:sz w:val="21"/>
                <w:szCs w:val="21"/>
                <w:lang w:eastAsia="cs-CZ"/>
              </w:rPr>
              <w:drawing>
                <wp:inline distT="0" distB="0" distL="0" distR="0" wp14:anchorId="0E320347" wp14:editId="2FB4771D">
                  <wp:extent cx="2370455" cy="2859405"/>
                  <wp:effectExtent l="0" t="0" r="0" b="0"/>
                  <wp:docPr id="1" name="Obrázek 1" descr="Prof. Karel Lewi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f. Karel Lewi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455" cy="285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505ED7" w:rsidRDefault="00505ED7" w:rsidP="00D75180">
            <w:pPr>
              <w:spacing w:line="360" w:lineRule="auto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8220C3">
              <w:rPr>
                <w:rFonts w:ascii="Arial" w:hAnsi="Arial" w:cs="Arial"/>
                <w:b/>
                <w:color w:val="333333"/>
                <w:sz w:val="21"/>
                <w:szCs w:val="21"/>
              </w:rPr>
              <w:t xml:space="preserve">Prof. MUDr. Karel </w:t>
            </w:r>
            <w:proofErr w:type="spellStart"/>
            <w:r w:rsidRPr="008220C3">
              <w:rPr>
                <w:rFonts w:ascii="Arial" w:hAnsi="Arial" w:cs="Arial"/>
                <w:b/>
                <w:color w:val="333333"/>
                <w:sz w:val="21"/>
                <w:szCs w:val="21"/>
              </w:rPr>
              <w:t>Lewit</w:t>
            </w:r>
            <w:proofErr w:type="spellEnd"/>
            <w:r w:rsidRPr="008220C3">
              <w:rPr>
                <w:rFonts w:ascii="Arial" w:hAnsi="Arial" w:cs="Arial"/>
                <w:b/>
                <w:color w:val="333333"/>
                <w:sz w:val="21"/>
                <w:szCs w:val="21"/>
              </w:rPr>
              <w:t>, DrSc.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byl zakladatelem moderní funkční diagnostiky a léčby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vertebrogenních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onemocnění a manuální a reflexní terapie v bývalém  Československu.</w:t>
            </w:r>
          </w:p>
          <w:p w:rsidR="00505ED7" w:rsidRDefault="00D75180">
            <w:r w:rsidRPr="00D75180">
              <w:rPr>
                <w:i/>
              </w:rPr>
              <w:t>Manipu</w:t>
            </w:r>
            <w:bookmarkStart w:id="0" w:name="_GoBack"/>
            <w:bookmarkEnd w:id="0"/>
            <w:r w:rsidRPr="00D75180">
              <w:rPr>
                <w:i/>
              </w:rPr>
              <w:t>lační léčba</w:t>
            </w:r>
            <w:r>
              <w:t xml:space="preserve"> (1996)</w:t>
            </w:r>
          </w:p>
        </w:tc>
      </w:tr>
    </w:tbl>
    <w:p w:rsidR="00505ED7" w:rsidRDefault="00505ED7"/>
    <w:p w:rsidR="00886D08" w:rsidRDefault="00886D08" w:rsidP="00886D08">
      <w:pPr>
        <w:pStyle w:val="Normlnweb"/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8220C3">
        <w:rPr>
          <w:rFonts w:ascii="Arial" w:hAnsi="Arial" w:cs="Arial"/>
          <w:b/>
          <w:color w:val="333333"/>
          <w:sz w:val="21"/>
          <w:szCs w:val="21"/>
        </w:rPr>
        <w:t>Fyzioterapie</w:t>
      </w:r>
      <w:r>
        <w:rPr>
          <w:rFonts w:ascii="Arial" w:hAnsi="Arial" w:cs="Arial"/>
          <w:color w:val="333333"/>
          <w:sz w:val="21"/>
          <w:szCs w:val="21"/>
        </w:rPr>
        <w:t xml:space="preserve"> je část rehabilitace, která se zabývá prevencí i léčbou poruch pohybového systému. Na základě komplexního přístupu věnuje zvlá</w:t>
      </w:r>
      <w:r>
        <w:rPr>
          <w:rFonts w:ascii="Arial" w:hAnsi="Arial" w:cs="Arial"/>
          <w:color w:val="333333"/>
          <w:sz w:val="21"/>
          <w:szCs w:val="21"/>
        </w:rPr>
        <w:t>štní pozornost životní situaci pacienta.</w:t>
      </w:r>
    </w:p>
    <w:p w:rsidR="00886D08" w:rsidRDefault="00886D08" w:rsidP="00886D08">
      <w:pPr>
        <w:pStyle w:val="Normlnweb"/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0066CC"/>
          <w:sz w:val="21"/>
          <w:szCs w:val="21"/>
        </w:rPr>
        <w:drawing>
          <wp:inline distT="0" distB="0" distL="0" distR="0">
            <wp:extent cx="2859405" cy="2201545"/>
            <wp:effectExtent l="0" t="0" r="0" b="8255"/>
            <wp:docPr id="4" name="Obrázek 4" descr="CKP_2013_upraveno_02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KP_2013_upraveno_02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</w:rPr>
        <w:t>Fyzioterapeut použije jiný přístup, pokud pacient trpí akutní bolestí, a jiný, pokud se</w:t>
      </w:r>
      <w:r w:rsidR="008220C3">
        <w:rPr>
          <w:rFonts w:ascii="Arial" w:hAnsi="Arial" w:cs="Arial"/>
          <w:color w:val="333333"/>
          <w:sz w:val="21"/>
          <w:szCs w:val="21"/>
        </w:rPr>
        <w:t xml:space="preserve"> nachází v klidovém období dlouhodobého</w:t>
      </w:r>
      <w:r>
        <w:rPr>
          <w:rFonts w:ascii="Arial" w:hAnsi="Arial" w:cs="Arial"/>
          <w:color w:val="333333"/>
          <w:sz w:val="21"/>
          <w:szCs w:val="21"/>
        </w:rPr>
        <w:t>, chronického problému.</w:t>
      </w:r>
    </w:p>
    <w:p w:rsidR="00886D08" w:rsidRDefault="00886D08" w:rsidP="00886D08">
      <w:pPr>
        <w:pStyle w:val="Normlnweb"/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Pro </w:t>
      </w:r>
      <w:r w:rsidR="00505ED7">
        <w:rPr>
          <w:rFonts w:ascii="Arial" w:hAnsi="Arial" w:cs="Arial"/>
          <w:color w:val="333333"/>
          <w:sz w:val="21"/>
          <w:szCs w:val="21"/>
        </w:rPr>
        <w:t xml:space="preserve">léčbu </w:t>
      </w:r>
      <w:r w:rsidRPr="00886D08">
        <w:rPr>
          <w:rFonts w:ascii="Arial" w:hAnsi="Arial" w:cs="Arial"/>
          <w:i/>
          <w:color w:val="333333"/>
          <w:sz w:val="21"/>
          <w:szCs w:val="21"/>
        </w:rPr>
        <w:t>akutní bolest</w:t>
      </w:r>
      <w:r w:rsidR="00505ED7">
        <w:rPr>
          <w:rFonts w:ascii="Arial" w:hAnsi="Arial" w:cs="Arial"/>
          <w:i/>
          <w:color w:val="333333"/>
          <w:sz w:val="21"/>
          <w:szCs w:val="21"/>
        </w:rPr>
        <w:t>í, otoků, svalových spasmů</w:t>
      </w:r>
      <w:r>
        <w:rPr>
          <w:rFonts w:ascii="Arial" w:hAnsi="Arial" w:cs="Arial"/>
          <w:color w:val="333333"/>
          <w:sz w:val="21"/>
          <w:szCs w:val="21"/>
        </w:rPr>
        <w:t xml:space="preserve"> se využívají některé metody fyzikální terapie (</w:t>
      </w:r>
      <w:r w:rsidRPr="00886D08">
        <w:rPr>
          <w:rFonts w:ascii="Arial" w:hAnsi="Arial" w:cs="Arial"/>
          <w:b/>
          <w:color w:val="333333"/>
          <w:sz w:val="21"/>
          <w:szCs w:val="21"/>
        </w:rPr>
        <w:t>vodoléčba, elektroléčba, magnetoterapie, ultrazvuk</w:t>
      </w:r>
      <w:r>
        <w:rPr>
          <w:rFonts w:ascii="Arial" w:hAnsi="Arial" w:cs="Arial"/>
          <w:color w:val="333333"/>
          <w:sz w:val="21"/>
          <w:szCs w:val="21"/>
        </w:rPr>
        <w:t xml:space="preserve"> atd.) a vybrané manuální techniky (</w:t>
      </w:r>
      <w:r w:rsidRPr="00886D08">
        <w:rPr>
          <w:rFonts w:ascii="Arial" w:hAnsi="Arial" w:cs="Arial"/>
          <w:b/>
          <w:color w:val="333333"/>
          <w:sz w:val="21"/>
          <w:szCs w:val="21"/>
        </w:rPr>
        <w:t xml:space="preserve">hlazení, jemná trakce, masáž, </w:t>
      </w:r>
      <w:proofErr w:type="spellStart"/>
      <w:r w:rsidRPr="00886D08">
        <w:rPr>
          <w:rFonts w:ascii="Arial" w:hAnsi="Arial" w:cs="Arial"/>
          <w:b/>
          <w:color w:val="333333"/>
          <w:sz w:val="21"/>
          <w:szCs w:val="21"/>
        </w:rPr>
        <w:t>postizometrická</w:t>
      </w:r>
      <w:proofErr w:type="spellEnd"/>
      <w:r w:rsidRPr="00886D08">
        <w:rPr>
          <w:rFonts w:ascii="Arial" w:hAnsi="Arial" w:cs="Arial"/>
          <w:b/>
          <w:color w:val="333333"/>
          <w:sz w:val="21"/>
          <w:szCs w:val="21"/>
        </w:rPr>
        <w:t xml:space="preserve"> relaxace, protažení kůže a měkkých tkání v okolí kloubu</w:t>
      </w:r>
      <w:r>
        <w:rPr>
          <w:rFonts w:ascii="Arial" w:hAnsi="Arial" w:cs="Arial"/>
          <w:color w:val="333333"/>
          <w:sz w:val="21"/>
          <w:szCs w:val="21"/>
        </w:rPr>
        <w:t>). Velmi důležité je vytvořit pro konkrétního pacienta specifickou pohybovou terapii</w:t>
      </w:r>
      <w:r>
        <w:rPr>
          <w:rFonts w:ascii="Arial" w:hAnsi="Arial" w:cs="Arial"/>
          <w:color w:val="333333"/>
          <w:sz w:val="21"/>
          <w:szCs w:val="21"/>
        </w:rPr>
        <w:t xml:space="preserve"> (např. jízda na kole, plavání, pohyb ve vodě, chůze,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Nordic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Walking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nebo určité druhy tance).</w:t>
      </w:r>
    </w:p>
    <w:p w:rsidR="00886D08" w:rsidRDefault="00886D08" w:rsidP="00886D08">
      <w:pPr>
        <w:pStyle w:val="Normlnweb"/>
        <w:shd w:val="clear" w:color="auto" w:fill="FFFFFF"/>
        <w:spacing w:line="270" w:lineRule="atLeast"/>
        <w:jc w:val="both"/>
        <w:rPr>
          <w:rFonts w:ascii="Arial" w:hAnsi="Arial" w:cs="Arial"/>
          <w:color w:val="333333"/>
          <w:sz w:val="21"/>
          <w:szCs w:val="21"/>
        </w:rPr>
      </w:pPr>
      <w:r w:rsidRPr="00886D08">
        <w:rPr>
          <w:rFonts w:ascii="Arial" w:hAnsi="Arial" w:cs="Arial"/>
          <w:i/>
          <w:color w:val="333333"/>
          <w:sz w:val="21"/>
          <w:szCs w:val="21"/>
        </w:rPr>
        <w:t>Chronický problém</w:t>
      </w:r>
      <w:r>
        <w:rPr>
          <w:rFonts w:ascii="Arial" w:hAnsi="Arial" w:cs="Arial"/>
          <w:color w:val="333333"/>
          <w:sz w:val="21"/>
          <w:szCs w:val="21"/>
        </w:rPr>
        <w:t xml:space="preserve"> je obec</w:t>
      </w:r>
      <w:r w:rsidR="00E6558F">
        <w:rPr>
          <w:rFonts w:ascii="Arial" w:hAnsi="Arial" w:cs="Arial"/>
          <w:color w:val="333333"/>
          <w:sz w:val="21"/>
          <w:szCs w:val="21"/>
        </w:rPr>
        <w:t>ně ten, který přetrvává déle než</w:t>
      </w:r>
      <w:r>
        <w:rPr>
          <w:rFonts w:ascii="Arial" w:hAnsi="Arial" w:cs="Arial"/>
          <w:color w:val="333333"/>
          <w:sz w:val="21"/>
          <w:szCs w:val="21"/>
        </w:rPr>
        <w:t xml:space="preserve"> tři až šest měsíců. Bolest je neohraničená, ukazovaná pacientem “někde tady”. Pacient možná umí popsat situaci, která stav zhoršuje, ale zná úlevovou polohu nebo cvik, který pomáhá? Bolesti se mohou v rámci těla stěhovat – bolavé koleno přestane pacient vnímat v souvislosti se začátkem bolestí v bederní části zad, bolavá bedra uniknou pozornosti, jestliže </w:t>
      </w:r>
      <w:r w:rsidR="008220C3">
        <w:rPr>
          <w:rFonts w:ascii="Arial" w:hAnsi="Arial" w:cs="Arial"/>
          <w:color w:val="333333"/>
          <w:sz w:val="21"/>
          <w:szCs w:val="21"/>
        </w:rPr>
        <w:t xml:space="preserve">nás </w:t>
      </w:r>
      <w:r>
        <w:rPr>
          <w:rFonts w:ascii="Arial" w:hAnsi="Arial" w:cs="Arial"/>
          <w:color w:val="333333"/>
          <w:sz w:val="21"/>
          <w:szCs w:val="21"/>
        </w:rPr>
        <w:t>rozbolí hlava. Při chronických pro</w:t>
      </w:r>
      <w:r w:rsidR="008220C3">
        <w:rPr>
          <w:rFonts w:ascii="Arial" w:hAnsi="Arial" w:cs="Arial"/>
          <w:color w:val="333333"/>
          <w:sz w:val="21"/>
          <w:szCs w:val="21"/>
        </w:rPr>
        <w:t>blémech je léčba často komplikovaná, někdy odhalí staré problémy</w:t>
      </w:r>
      <w:r>
        <w:rPr>
          <w:rFonts w:ascii="Arial" w:hAnsi="Arial" w:cs="Arial"/>
          <w:color w:val="333333"/>
          <w:sz w:val="21"/>
          <w:szCs w:val="21"/>
        </w:rPr>
        <w:t xml:space="preserve"> (opět rozbolí koleno) a vyžaduje zejména </w:t>
      </w:r>
      <w:r>
        <w:rPr>
          <w:rFonts w:ascii="Arial" w:hAnsi="Arial" w:cs="Arial"/>
          <w:color w:val="333333"/>
          <w:sz w:val="21"/>
          <w:szCs w:val="21"/>
        </w:rPr>
        <w:lastRenderedPageBreak/>
        <w:t>motivaci.</w:t>
      </w:r>
      <w:r w:rsidR="008220C3">
        <w:rPr>
          <w:rFonts w:ascii="Arial" w:hAnsi="Arial" w:cs="Arial"/>
          <w:color w:val="333333"/>
          <w:sz w:val="21"/>
          <w:szCs w:val="21"/>
        </w:rPr>
        <w:t xml:space="preserve"> Cesta, kterou si </w:t>
      </w:r>
      <w:r>
        <w:rPr>
          <w:rFonts w:ascii="Arial" w:hAnsi="Arial" w:cs="Arial"/>
          <w:color w:val="333333"/>
          <w:sz w:val="21"/>
          <w:szCs w:val="21"/>
        </w:rPr>
        <w:t>může fyzio</w:t>
      </w:r>
      <w:r w:rsidR="008220C3">
        <w:rPr>
          <w:rFonts w:ascii="Arial" w:hAnsi="Arial" w:cs="Arial"/>
          <w:color w:val="333333"/>
          <w:sz w:val="21"/>
          <w:szCs w:val="21"/>
        </w:rPr>
        <w:t>terapeut spolu s pacientem vybrat</w:t>
      </w:r>
      <w:r>
        <w:rPr>
          <w:rFonts w:ascii="Arial" w:hAnsi="Arial" w:cs="Arial"/>
          <w:color w:val="333333"/>
          <w:sz w:val="21"/>
          <w:szCs w:val="21"/>
        </w:rPr>
        <w:t>, je mnohá: od nácviku vnímání těla, změny pohybových stereotypů (držení těla, dýchání) až po doporučení vhodného pohybu. Důležité je, aby pohyb byl pestrý, vhodný, přiměřený a pravidelný. Z dlouhodobého hlediska je důležité pracovat i na řešení často stresové životní situace pacienta. Zde se uplatňuje kromě zmíněného také psychoterapie, nácvik relaxačních technik (např. autogenní trénink), bioenergetická cvičení, konzultace s výživovou poradkyní atp.</w:t>
      </w:r>
    </w:p>
    <w:p w:rsidR="00886D08" w:rsidRDefault="00886D08">
      <w:pPr>
        <w:rPr>
          <w:rFonts w:ascii="Arial" w:hAnsi="Arial" w:cs="Arial"/>
          <w:color w:val="333333"/>
          <w:sz w:val="21"/>
          <w:szCs w:val="21"/>
        </w:rPr>
      </w:pPr>
    </w:p>
    <w:p w:rsidR="00886D08" w:rsidRDefault="00886D08">
      <w:pPr>
        <w:rPr>
          <w:rFonts w:ascii="Arial" w:hAnsi="Arial" w:cs="Arial"/>
          <w:color w:val="333333"/>
          <w:sz w:val="21"/>
          <w:szCs w:val="21"/>
        </w:rPr>
      </w:pPr>
    </w:p>
    <w:p w:rsidR="00886D08" w:rsidRDefault="00886D08">
      <w:r>
        <w:rPr>
          <w:rFonts w:ascii="Arial" w:hAnsi="Arial" w:cs="Arial"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5760720" cy="1221650"/>
            <wp:effectExtent l="0" t="0" r="0" b="0"/>
            <wp:docPr id="2" name="Obrázek 2" descr="http://www.ckp-dobrichovice.cz/wp-content/themes/ckp_theme/images/pat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kp-dobrichovice.cz/wp-content/themes/ckp_theme/images/patic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C3" w:rsidRPr="00E6558F" w:rsidRDefault="008220C3">
      <w:pPr>
        <w:rPr>
          <w:b/>
        </w:rPr>
      </w:pPr>
      <w:r w:rsidRPr="00E6558F">
        <w:rPr>
          <w:b/>
        </w:rPr>
        <w:t>Spojte adjektiva se substantivy.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r>
              <w:t>výživový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terapie</w:t>
            </w:r>
          </w:p>
        </w:tc>
      </w:tr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vertebrogenní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pohyb</w:t>
            </w:r>
          </w:p>
        </w:tc>
      </w:tr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r>
              <w:t>pohybový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bolest</w:t>
            </w:r>
          </w:p>
        </w:tc>
      </w:tr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r>
              <w:t>reflexní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stereotyp</w:t>
            </w:r>
          </w:p>
        </w:tc>
      </w:tr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r>
              <w:t>úlevová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onemocnění</w:t>
            </w:r>
          </w:p>
        </w:tc>
      </w:tr>
      <w:tr w:rsidR="008220C3" w:rsidTr="008220C3">
        <w:tc>
          <w:tcPr>
            <w:tcW w:w="4531" w:type="dxa"/>
          </w:tcPr>
          <w:p w:rsidR="008220C3" w:rsidRDefault="00E6558F" w:rsidP="00E6558F">
            <w:pPr>
              <w:pStyle w:val="Odstavecseseznamem"/>
              <w:numPr>
                <w:ilvl w:val="0"/>
                <w:numId w:val="1"/>
              </w:numPr>
            </w:pPr>
            <w:r>
              <w:t>přiměřený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poradce</w:t>
            </w:r>
          </w:p>
        </w:tc>
      </w:tr>
      <w:tr w:rsidR="008220C3" w:rsidTr="008220C3"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1"/>
              </w:numPr>
            </w:pPr>
            <w:r>
              <w:t>akutní</w:t>
            </w:r>
          </w:p>
        </w:tc>
        <w:tc>
          <w:tcPr>
            <w:tcW w:w="4531" w:type="dxa"/>
          </w:tcPr>
          <w:p w:rsidR="008220C3" w:rsidRDefault="00E6558F" w:rsidP="00E6558F">
            <w:pPr>
              <w:pStyle w:val="Odstavecseseznamem"/>
              <w:numPr>
                <w:ilvl w:val="0"/>
                <w:numId w:val="2"/>
              </w:numPr>
            </w:pPr>
            <w:r>
              <w:t>spasmus</w:t>
            </w:r>
          </w:p>
        </w:tc>
      </w:tr>
      <w:tr w:rsidR="008220C3" w:rsidTr="008220C3">
        <w:tc>
          <w:tcPr>
            <w:tcW w:w="4531" w:type="dxa"/>
          </w:tcPr>
          <w:p w:rsidR="008220C3" w:rsidRDefault="00E6558F" w:rsidP="00E6558F">
            <w:pPr>
              <w:pStyle w:val="Odstavecseseznamem"/>
              <w:numPr>
                <w:ilvl w:val="0"/>
                <w:numId w:val="1"/>
              </w:numPr>
            </w:pPr>
            <w:r>
              <w:t>svalový</w:t>
            </w:r>
          </w:p>
        </w:tc>
        <w:tc>
          <w:tcPr>
            <w:tcW w:w="4531" w:type="dxa"/>
          </w:tcPr>
          <w:p w:rsidR="008220C3" w:rsidRDefault="008220C3" w:rsidP="00E6558F">
            <w:pPr>
              <w:pStyle w:val="Odstavecseseznamem"/>
              <w:numPr>
                <w:ilvl w:val="0"/>
                <w:numId w:val="2"/>
              </w:numPr>
            </w:pPr>
            <w:r>
              <w:t>poloha</w:t>
            </w:r>
          </w:p>
        </w:tc>
      </w:tr>
    </w:tbl>
    <w:p w:rsidR="008220C3" w:rsidRDefault="008220C3"/>
    <w:p w:rsidR="008220C3" w:rsidRPr="00E6558F" w:rsidRDefault="008220C3">
      <w:pPr>
        <w:rPr>
          <w:b/>
        </w:rPr>
      </w:pPr>
      <w:r w:rsidRPr="00E6558F">
        <w:rPr>
          <w:b/>
        </w:rPr>
        <w:t>Doplňte do vět vhodná slova.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Fyzioterapie se zabývá léčbou _________ systému.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Pacient ________ akutní bolestí.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Pacient si _________ na akutní bolest zad.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Pacient umí _________ svůj zdravotní stav.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Měl by znát _________ polohu, která mu může pomoci při bolestech.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Chronický problém ________ déle než 3 až 6 měsíců.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 xml:space="preserve">Bolesti se </w:t>
      </w:r>
      <w:proofErr w:type="gramStart"/>
      <w:r>
        <w:t>mohou _________ : přestane</w:t>
      </w:r>
      <w:proofErr w:type="gramEnd"/>
      <w:r>
        <w:t xml:space="preserve"> bolet koleno a _______ bolet rameno.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Pro léčbu je důležitá _________ pacienta. Pacient se musí chtít léčit!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Fyzioterapeut se snaží _________ pohybové stereotypy a __________ pacientovi vhodný pohyb.</w:t>
      </w:r>
    </w:p>
    <w:p w:rsidR="00505ED7" w:rsidRDefault="00505ED7" w:rsidP="00E6558F">
      <w:pPr>
        <w:pStyle w:val="Odstavecseseznamem"/>
        <w:numPr>
          <w:ilvl w:val="0"/>
          <w:numId w:val="3"/>
        </w:numPr>
      </w:pPr>
      <w:r>
        <w:t xml:space="preserve">Každý pacient má vlastní </w:t>
      </w:r>
      <w:proofErr w:type="gramStart"/>
      <w:r>
        <w:t>pohybovou _________ . Může</w:t>
      </w:r>
      <w:proofErr w:type="gramEnd"/>
      <w:r>
        <w:t xml:space="preserve"> například plavat nebo jezdit na kole.</w:t>
      </w:r>
    </w:p>
    <w:p w:rsidR="00E6558F" w:rsidRDefault="00E6558F" w:rsidP="00E6558F">
      <w:pPr>
        <w:pStyle w:val="Odstavecseseznamem"/>
        <w:numPr>
          <w:ilvl w:val="0"/>
          <w:numId w:val="3"/>
        </w:numPr>
      </w:pPr>
      <w:r>
        <w:t>Pacient se může __________ s výživovým poradcem.</w:t>
      </w:r>
    </w:p>
    <w:p w:rsidR="00505ED7" w:rsidRPr="00505ED7" w:rsidRDefault="00505ED7" w:rsidP="00505ED7">
      <w:pPr>
        <w:rPr>
          <w:b/>
        </w:rPr>
      </w:pPr>
      <w:r w:rsidRPr="00505ED7">
        <w:rPr>
          <w:b/>
        </w:rPr>
        <w:t>Doplňte vhodné prepozice.</w:t>
      </w:r>
    </w:p>
    <w:p w:rsidR="00505ED7" w:rsidRDefault="00505ED7" w:rsidP="00505ED7">
      <w:r>
        <w:t xml:space="preserve">1. ______ chronickém problému je léčba komplikovaná.  2. Vhodný je pohyb ____ vodě nebo jízda ____ kole. </w:t>
      </w:r>
      <w:proofErr w:type="gramStart"/>
      <w:r>
        <w:t xml:space="preserve">3.  </w:t>
      </w:r>
      <w:proofErr w:type="gramEnd"/>
      <w:r>
        <w:t>Bolest může souviset ____ pacientovým psychickým stavem. 4. Stravovací návyky konzultujeme ____ výživovou poradkyní. 5. Jak často chodíte ____ rehabilitaci? 6. _____ minulého týdne chodím ____ fyzioterapeutovi. 7. Bolest se šíří ____ pravého stehna.  8. Bolí vás to ____ klidu nebo ____ námaze?</w:t>
      </w:r>
    </w:p>
    <w:p w:rsidR="00505ED7" w:rsidRDefault="00505ED7" w:rsidP="00505ED7"/>
    <w:sectPr w:rsidR="0050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04B48"/>
    <w:multiLevelType w:val="hybridMultilevel"/>
    <w:tmpl w:val="B9A45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4321E"/>
    <w:multiLevelType w:val="hybridMultilevel"/>
    <w:tmpl w:val="BCD84FF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E5E34"/>
    <w:multiLevelType w:val="hybridMultilevel"/>
    <w:tmpl w:val="540818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08"/>
    <w:rsid w:val="004F3316"/>
    <w:rsid w:val="00505ED7"/>
    <w:rsid w:val="008220C3"/>
    <w:rsid w:val="00886D08"/>
    <w:rsid w:val="00D75180"/>
    <w:rsid w:val="00D95B0F"/>
    <w:rsid w:val="00E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DE8A9-5322-43D5-A3B7-3E1EA1AA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6D08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021">
                      <w:marLeft w:val="300"/>
                      <w:marRight w:val="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kp-dobrichovice.cz/wp-content/uploads/2014/06/CKP_2013_upraveno_026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kp-dobrichovice.cz/wp-content/uploads/2011/05/neurologie-lewi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Vítek Reška</dc:creator>
  <cp:keywords/>
  <dc:description/>
  <cp:lastModifiedBy>Vítek Reška</cp:lastModifiedBy>
  <cp:revision>2</cp:revision>
  <dcterms:created xsi:type="dcterms:W3CDTF">2016-04-10T18:28:00Z</dcterms:created>
  <dcterms:modified xsi:type="dcterms:W3CDTF">2016-04-10T18:28:00Z</dcterms:modified>
</cp:coreProperties>
</file>