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8E" w:rsidRDefault="00D41E8E" w:rsidP="00D41E8E">
      <w:pPr>
        <w:pStyle w:val="Nadpis2"/>
        <w:numPr>
          <w:ilvl w:val="0"/>
          <w:numId w:val="0"/>
        </w:numPr>
        <w:spacing w:after="120"/>
      </w:pPr>
      <w:r w:rsidRPr="008E75D9">
        <w:t xml:space="preserve">Stanovení </w:t>
      </w:r>
      <w:bookmarkStart w:id="0" w:name="_GoBack"/>
      <w:bookmarkEnd w:id="0"/>
      <w:r w:rsidRPr="008E75D9">
        <w:t xml:space="preserve">cholesterolu v séru </w:t>
      </w:r>
    </w:p>
    <w:p w:rsidR="00D41E8E" w:rsidRPr="008E75D9" w:rsidRDefault="00D41E8E" w:rsidP="00D41E8E">
      <w:pPr>
        <w:pStyle w:val="Podnadpis12b"/>
      </w:pPr>
      <w:r w:rsidRPr="008E75D9">
        <w:t>Úvod</w:t>
      </w:r>
    </w:p>
    <w:p w:rsidR="00D41E8E" w:rsidRPr="0075561F" w:rsidRDefault="00D41E8E" w:rsidP="00D41E8E">
      <w:pPr>
        <w:spacing w:line="276" w:lineRule="auto"/>
        <w:jc w:val="both"/>
        <w:rPr>
          <w:sz w:val="22"/>
          <w:szCs w:val="22"/>
        </w:rPr>
      </w:pPr>
      <w:r w:rsidRPr="0075561F">
        <w:rPr>
          <w:sz w:val="22"/>
          <w:szCs w:val="22"/>
        </w:rPr>
        <w:t>Problematika poruch lipidového metabolismu je v popředí zájmu především v souvislosti s prevencí a léčbou kardiovaskulárních onemocnění.</w:t>
      </w:r>
    </w:p>
    <w:p w:rsidR="00D41E8E" w:rsidRPr="0075561F" w:rsidRDefault="00D41E8E" w:rsidP="00D41E8E">
      <w:pPr>
        <w:spacing w:line="276" w:lineRule="auto"/>
        <w:jc w:val="both"/>
        <w:rPr>
          <w:sz w:val="22"/>
          <w:szCs w:val="22"/>
        </w:rPr>
      </w:pPr>
      <w:r w:rsidRPr="0075561F">
        <w:rPr>
          <w:sz w:val="22"/>
          <w:szCs w:val="22"/>
        </w:rPr>
        <w:t xml:space="preserve">Základní lipidové vyšetření zahrnuje analýzu </w:t>
      </w:r>
      <w:proofErr w:type="spellStart"/>
      <w:r w:rsidRPr="0075561F">
        <w:rPr>
          <w:sz w:val="22"/>
          <w:szCs w:val="22"/>
        </w:rPr>
        <w:t>triacylglycerolů</w:t>
      </w:r>
      <w:proofErr w:type="spellEnd"/>
      <w:r w:rsidRPr="0075561F">
        <w:rPr>
          <w:sz w:val="22"/>
          <w:szCs w:val="22"/>
        </w:rPr>
        <w:t>, celkového cholesterolu, HDL-cholesterolu</w:t>
      </w:r>
      <w:r>
        <w:rPr>
          <w:sz w:val="22"/>
          <w:szCs w:val="22"/>
        </w:rPr>
        <w:t>,</w:t>
      </w:r>
      <w:r w:rsidRPr="0075561F">
        <w:rPr>
          <w:sz w:val="22"/>
          <w:szCs w:val="22"/>
        </w:rPr>
        <w:t xml:space="preserve"> LDL-cholesterolu a z nich vypočtené </w:t>
      </w:r>
      <w:r>
        <w:rPr>
          <w:sz w:val="22"/>
          <w:szCs w:val="22"/>
        </w:rPr>
        <w:t xml:space="preserve">non-HDL cholesterol, případně </w:t>
      </w:r>
      <w:proofErr w:type="spellStart"/>
      <w:r>
        <w:rPr>
          <w:sz w:val="22"/>
          <w:szCs w:val="22"/>
        </w:rPr>
        <w:t>aterogenní</w:t>
      </w:r>
      <w:proofErr w:type="spellEnd"/>
      <w:r>
        <w:rPr>
          <w:sz w:val="22"/>
          <w:szCs w:val="22"/>
        </w:rPr>
        <w:t xml:space="preserve"> index</w:t>
      </w:r>
      <w:r w:rsidRPr="0075561F">
        <w:rPr>
          <w:sz w:val="22"/>
          <w:szCs w:val="22"/>
        </w:rPr>
        <w:t xml:space="preserve">. </w:t>
      </w:r>
      <w:r w:rsidRPr="00BD164E">
        <w:rPr>
          <w:sz w:val="22"/>
          <w:szCs w:val="22"/>
        </w:rPr>
        <w:t xml:space="preserve">Vyšetření </w:t>
      </w:r>
      <w:r w:rsidR="00BD164E" w:rsidRPr="00BD164E">
        <w:rPr>
          <w:sz w:val="22"/>
          <w:szCs w:val="22"/>
        </w:rPr>
        <w:t xml:space="preserve">může být doplněno analýzou </w:t>
      </w:r>
      <w:proofErr w:type="spellStart"/>
      <w:r w:rsidR="00BD164E" w:rsidRPr="00BD164E">
        <w:rPr>
          <w:sz w:val="22"/>
          <w:szCs w:val="22"/>
        </w:rPr>
        <w:t>apolipoproteinu</w:t>
      </w:r>
      <w:proofErr w:type="spellEnd"/>
      <w:r w:rsidR="00BD164E" w:rsidRPr="00BD164E">
        <w:rPr>
          <w:sz w:val="22"/>
          <w:szCs w:val="22"/>
        </w:rPr>
        <w:t xml:space="preserve"> B, lipoproteinu </w:t>
      </w:r>
      <w:proofErr w:type="spellStart"/>
      <w:r w:rsidR="00BD164E" w:rsidRPr="00BD164E">
        <w:rPr>
          <w:sz w:val="22"/>
          <w:szCs w:val="22"/>
        </w:rPr>
        <w:t>Lp</w:t>
      </w:r>
      <w:proofErr w:type="spellEnd"/>
      <w:r w:rsidR="00BD164E" w:rsidRPr="00BD164E">
        <w:rPr>
          <w:sz w:val="22"/>
          <w:szCs w:val="22"/>
        </w:rPr>
        <w:t>(a)</w:t>
      </w:r>
      <w:r w:rsidR="00BD164E">
        <w:rPr>
          <w:sz w:val="22"/>
          <w:szCs w:val="22"/>
        </w:rPr>
        <w:t>,</w:t>
      </w:r>
      <w:r w:rsidR="00BD164E" w:rsidRPr="00BD164E">
        <w:rPr>
          <w:sz w:val="22"/>
          <w:szCs w:val="22"/>
        </w:rPr>
        <w:t xml:space="preserve"> poměru </w:t>
      </w:r>
      <w:proofErr w:type="spellStart"/>
      <w:r w:rsidR="00BD164E" w:rsidRPr="00BD164E">
        <w:rPr>
          <w:sz w:val="22"/>
          <w:szCs w:val="22"/>
        </w:rPr>
        <w:t>apoB</w:t>
      </w:r>
      <w:proofErr w:type="spellEnd"/>
      <w:r w:rsidR="00BD164E" w:rsidRPr="00BD164E">
        <w:rPr>
          <w:sz w:val="22"/>
          <w:szCs w:val="22"/>
        </w:rPr>
        <w:t>/</w:t>
      </w:r>
      <w:proofErr w:type="spellStart"/>
      <w:r w:rsidR="00BD164E" w:rsidRPr="00BD164E">
        <w:rPr>
          <w:sz w:val="22"/>
          <w:szCs w:val="22"/>
        </w:rPr>
        <w:t>apo</w:t>
      </w:r>
      <w:proofErr w:type="spellEnd"/>
      <w:r w:rsidR="00BD164E">
        <w:rPr>
          <w:sz w:val="22"/>
          <w:szCs w:val="22"/>
        </w:rPr>
        <w:t xml:space="preserve"> </w:t>
      </w:r>
      <w:r w:rsidR="00BD164E" w:rsidRPr="00BD164E">
        <w:rPr>
          <w:sz w:val="22"/>
          <w:szCs w:val="22"/>
        </w:rPr>
        <w:t>A1</w:t>
      </w:r>
      <w:r w:rsidR="00BD164E" w:rsidRPr="00BD164E">
        <w:rPr>
          <w:sz w:val="22"/>
          <w:szCs w:val="22"/>
        </w:rPr>
        <w:t xml:space="preserve"> </w:t>
      </w:r>
      <w:r w:rsidRPr="00BD164E">
        <w:rPr>
          <w:sz w:val="22"/>
          <w:szCs w:val="22"/>
        </w:rPr>
        <w:t>a elektroforézou lipoproteinů.</w:t>
      </w:r>
    </w:p>
    <w:p w:rsidR="00D41E8E" w:rsidRDefault="00D41E8E" w:rsidP="004F595F">
      <w:pPr>
        <w:pStyle w:val="Nadpis3"/>
        <w:numPr>
          <w:ilvl w:val="0"/>
          <w:numId w:val="6"/>
        </w:numPr>
        <w:spacing w:before="480"/>
      </w:pPr>
      <w:bookmarkStart w:id="1" w:name="_Ref94004702"/>
      <w:bookmarkStart w:id="2" w:name="_Toc94079113"/>
      <w:r w:rsidRPr="008E75D9">
        <w:t xml:space="preserve">Enzymové stanovení </w:t>
      </w:r>
      <w:r w:rsidR="00BD164E">
        <w:t xml:space="preserve">celkového </w:t>
      </w:r>
      <w:r w:rsidRPr="008E75D9">
        <w:t xml:space="preserve">cholesterolu </w:t>
      </w:r>
      <w:bookmarkEnd w:id="1"/>
      <w:bookmarkEnd w:id="2"/>
      <w:r w:rsidRPr="008E75D9">
        <w:t>v</w:t>
      </w:r>
      <w:r w:rsidR="00BD164E">
        <w:t> </w:t>
      </w:r>
      <w:r w:rsidRPr="008E75D9">
        <w:t>séru</w:t>
      </w:r>
    </w:p>
    <w:p w:rsidR="00BD164E" w:rsidRPr="00BD164E" w:rsidRDefault="00BD164E" w:rsidP="00BD164E">
      <w:pPr>
        <w:spacing w:line="276" w:lineRule="auto"/>
        <w:jc w:val="both"/>
        <w:rPr>
          <w:sz w:val="22"/>
          <w:szCs w:val="22"/>
        </w:rPr>
      </w:pPr>
      <w:r w:rsidRPr="00BD164E">
        <w:rPr>
          <w:sz w:val="22"/>
          <w:szCs w:val="22"/>
        </w:rPr>
        <w:t>Cholesterol je v krevní plazmě transportován jako součást lipoproteinů, z největší části ve frakci LDL, méně v HDL a VLDL. Z tohoto cholesterolu jsou přibližně dvě třetiny esterifikovány vyššími mastnými kyselinami, zbytek je neesterifikován.</w:t>
      </w:r>
    </w:p>
    <w:p w:rsidR="00BD164E" w:rsidRPr="00BD164E" w:rsidRDefault="00BD164E" w:rsidP="00BD164E"/>
    <w:p w:rsidR="00BD164E" w:rsidRDefault="00D41E8E" w:rsidP="00D41E8E">
      <w:pPr>
        <w:spacing w:line="276" w:lineRule="auto"/>
        <w:jc w:val="both"/>
        <w:rPr>
          <w:b/>
          <w:sz w:val="22"/>
          <w:szCs w:val="22"/>
        </w:rPr>
      </w:pPr>
      <w:r w:rsidRPr="00D41E8E">
        <w:rPr>
          <w:noProof/>
        </w:rPr>
        <w:drawing>
          <wp:anchor distT="0" distB="0" distL="114300" distR="114300" simplePos="0" relativeHeight="251660288" behindDoc="0" locked="0" layoutInCell="1" allowOverlap="1" wp14:anchorId="0DD1AA44" wp14:editId="4B2A10E6">
            <wp:simplePos x="0" y="0"/>
            <wp:positionH relativeFrom="column">
              <wp:posOffset>9439275</wp:posOffset>
            </wp:positionH>
            <wp:positionV relativeFrom="paragraph">
              <wp:posOffset>-5194935</wp:posOffset>
            </wp:positionV>
            <wp:extent cx="4030692" cy="2075096"/>
            <wp:effectExtent l="0" t="0" r="8255" b="1905"/>
            <wp:wrapNone/>
            <wp:docPr id="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2074" b="18422"/>
                    <a:stretch/>
                  </pic:blipFill>
                  <pic:spPr>
                    <a:xfrm>
                      <a:off x="0" y="0"/>
                      <a:ext cx="4030692" cy="2075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1E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C73A6" wp14:editId="27D731E1">
                <wp:simplePos x="0" y="0"/>
                <wp:positionH relativeFrom="column">
                  <wp:posOffset>-634365</wp:posOffset>
                </wp:positionH>
                <wp:positionV relativeFrom="paragraph">
                  <wp:posOffset>-4576445</wp:posOffset>
                </wp:positionV>
                <wp:extent cx="1534332" cy="340963"/>
                <wp:effectExtent l="0" t="0" r="27940" b="21590"/>
                <wp:wrapNone/>
                <wp:docPr id="15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332" cy="3409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3962A" id="Obdélník 14" o:spid="_x0000_s1026" style="position:absolute;margin-left:-49.95pt;margin-top:-360.35pt;width:120.8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" fillcolor="white [3212]" strokecolor="white [3212]" strokeweight="1pt"/>
            </w:pict>
          </mc:Fallback>
        </mc:AlternateContent>
      </w:r>
      <w:r w:rsidRPr="00D41E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87841" wp14:editId="05A154EA">
                <wp:simplePos x="0" y="0"/>
                <wp:positionH relativeFrom="column">
                  <wp:posOffset>7889875</wp:posOffset>
                </wp:positionH>
                <wp:positionV relativeFrom="paragraph">
                  <wp:posOffset>-2870835</wp:posOffset>
                </wp:positionV>
                <wp:extent cx="1038387" cy="15498"/>
                <wp:effectExtent l="0" t="57150" r="28575" b="99060"/>
                <wp:wrapNone/>
                <wp:docPr id="17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387" cy="154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CEE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" o:spid="_x0000_s1026" type="#_x0000_t32" style="position:absolute;margin-left:621.25pt;margin-top:-226.05pt;width:81.75pt;height: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Pr="00D41E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6EAE4" wp14:editId="6AFE12A7">
                <wp:simplePos x="0" y="0"/>
                <wp:positionH relativeFrom="column">
                  <wp:posOffset>17252315</wp:posOffset>
                </wp:positionH>
                <wp:positionV relativeFrom="paragraph">
                  <wp:posOffset>-3121025</wp:posOffset>
                </wp:positionV>
                <wp:extent cx="1205138" cy="400110"/>
                <wp:effectExtent l="0" t="0" r="0" b="0"/>
                <wp:wrapNone/>
                <wp:docPr id="19" name="Textové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138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E8E" w:rsidRDefault="00D41E8E" w:rsidP="00D41E8E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+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R-COOH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6EAE4" id="_x0000_t202" coordsize="21600,21600" o:spt="202" path="m,l,21600r21600,l21600,xe">
                <v:stroke joinstyle="miter"/>
                <v:path gradientshapeok="t" o:connecttype="rect"/>
              </v:shapetype>
              <v:shape id="TextovéPole 18" o:spid="_x0000_s1026" type="#_x0000_t202" style="position:absolute;left:0;text-align:left;margin-left:1358.45pt;margin-top:-245.75pt;width:94.9pt;height:31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" filled="f" stroked="f">
                <v:textbox style="mso-fit-shape-to-text:t">
                  <w:txbxContent>
                    <w:p w:rsidR="00D41E8E" w:rsidRDefault="00D41E8E" w:rsidP="00D41E8E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+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  <w:t>R-COOH</w:t>
                      </w:r>
                    </w:p>
                  </w:txbxContent>
                </v:textbox>
              </v:shape>
            </w:pict>
          </mc:Fallback>
        </mc:AlternateContent>
      </w:r>
      <w:r w:rsidRPr="00D41E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B36CB" wp14:editId="19435620">
                <wp:simplePos x="0" y="0"/>
                <wp:positionH relativeFrom="column">
                  <wp:posOffset>-899795</wp:posOffset>
                </wp:positionH>
                <wp:positionV relativeFrom="paragraph">
                  <wp:posOffset>-5194935</wp:posOffset>
                </wp:positionV>
                <wp:extent cx="4088528" cy="123821"/>
                <wp:effectExtent l="0" t="0" r="26670" b="10160"/>
                <wp:wrapNone/>
                <wp:docPr id="20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528" cy="123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A249A" id="Obdélník 19" o:spid="_x0000_s1026" style="position:absolute;margin-left:-70.85pt;margin-top:-409.05pt;width:321.9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" fillcolor="white [3212]" strokecolor="white [3212]" strokeweight="1pt"/>
            </w:pict>
          </mc:Fallback>
        </mc:AlternateContent>
      </w:r>
      <w:r w:rsidRPr="00D41E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5AE22" wp14:editId="3EBF4A56">
                <wp:simplePos x="0" y="0"/>
                <wp:positionH relativeFrom="column">
                  <wp:posOffset>-899795</wp:posOffset>
                </wp:positionH>
                <wp:positionV relativeFrom="paragraph">
                  <wp:posOffset>-5071745</wp:posOffset>
                </wp:positionV>
                <wp:extent cx="241352" cy="1935859"/>
                <wp:effectExtent l="0" t="0" r="25400" b="26670"/>
                <wp:wrapNone/>
                <wp:docPr id="22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52" cy="19358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319BE" id="Obdélník 21" o:spid="_x0000_s1026" style="position:absolute;margin-left:-70.85pt;margin-top:-399.35pt;width:19pt;height:15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" fillcolor="white [3212]" strokecolor="white [3212]" strokeweight="1pt"/>
            </w:pict>
          </mc:Fallback>
        </mc:AlternateContent>
      </w:r>
      <w:r w:rsidRPr="00D41E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2F6F0" wp14:editId="4B938AED">
                <wp:simplePos x="0" y="0"/>
                <wp:positionH relativeFrom="column">
                  <wp:posOffset>7276465</wp:posOffset>
                </wp:positionH>
                <wp:positionV relativeFrom="paragraph">
                  <wp:posOffset>-5194935</wp:posOffset>
                </wp:positionV>
                <wp:extent cx="196370" cy="2200594"/>
                <wp:effectExtent l="0" t="0" r="13335" b="28575"/>
                <wp:wrapNone/>
                <wp:docPr id="23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70" cy="22005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24270" id="Obdélník 22" o:spid="_x0000_s1026" style="position:absolute;margin-left:572.95pt;margin-top:-409.05pt;width:15.45pt;height:17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" fillcolor="white [3212]" strokecolor="white [3212]" strokeweight="1pt"/>
            </w:pict>
          </mc:Fallback>
        </mc:AlternateContent>
      </w:r>
      <w:r w:rsidRPr="00D41E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8CF47" wp14:editId="4884A312">
                <wp:simplePos x="0" y="0"/>
                <wp:positionH relativeFrom="column">
                  <wp:posOffset>8319135</wp:posOffset>
                </wp:positionH>
                <wp:positionV relativeFrom="paragraph">
                  <wp:posOffset>-3771265</wp:posOffset>
                </wp:positionV>
                <wp:extent cx="559769" cy="369332"/>
                <wp:effectExtent l="0" t="0" r="0" b="0"/>
                <wp:wrapNone/>
                <wp:docPr id="24" name="Textové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76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E8E" w:rsidRDefault="00D41E8E" w:rsidP="00D41E8E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9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8CF47" id="TextovéPole 23" o:spid="_x0000_s1027" type="#_x0000_t202" style="position:absolute;left:0;text-align:left;margin-left:655.05pt;margin-top:-296.95pt;width:44.1pt;height:29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" filled="f" stroked="f">
                <v:textbox style="mso-fit-shape-to-text:t">
                  <w:txbxContent>
                    <w:p w:rsidR="00D41E8E" w:rsidRDefault="00D41E8E" w:rsidP="00D41E8E">
                      <w:pPr>
                        <w:pStyle w:val="Normln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H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9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8A7ECE">
        <w:rPr>
          <w:b/>
          <w:sz w:val="22"/>
          <w:szCs w:val="22"/>
        </w:rPr>
        <w:t>Princip</w:t>
      </w:r>
    </w:p>
    <w:p w:rsidR="00D41E8E" w:rsidRDefault="00D41E8E" w:rsidP="00D41E8E">
      <w:pPr>
        <w:spacing w:line="276" w:lineRule="auto"/>
        <w:jc w:val="both"/>
        <w:rPr>
          <w:sz w:val="22"/>
          <w:szCs w:val="22"/>
        </w:rPr>
      </w:pPr>
      <w:r w:rsidRPr="0075561F">
        <w:rPr>
          <w:sz w:val="22"/>
          <w:szCs w:val="22"/>
        </w:rPr>
        <w:t xml:space="preserve">Estery cholesterolu jsou štěpeny </w:t>
      </w:r>
      <w:proofErr w:type="spellStart"/>
      <w:r w:rsidRPr="0075561F">
        <w:rPr>
          <w:sz w:val="22"/>
          <w:szCs w:val="22"/>
        </w:rPr>
        <w:t>cholesterole</w:t>
      </w:r>
      <w:r>
        <w:rPr>
          <w:sz w:val="22"/>
          <w:szCs w:val="22"/>
        </w:rPr>
        <w:t>sterázou</w:t>
      </w:r>
      <w:proofErr w:type="spellEnd"/>
      <w:r>
        <w:rPr>
          <w:sz w:val="22"/>
          <w:szCs w:val="22"/>
        </w:rPr>
        <w:t xml:space="preserve"> na cholesterol a mastnou kyselinu</w:t>
      </w:r>
      <w:r w:rsidRPr="0075561F">
        <w:rPr>
          <w:sz w:val="22"/>
          <w:szCs w:val="22"/>
        </w:rPr>
        <w:t xml:space="preserve">. Cholesterol je pak dalším enzymem </w:t>
      </w:r>
      <w:proofErr w:type="spellStart"/>
      <w:r w:rsidRPr="0075561F">
        <w:rPr>
          <w:sz w:val="22"/>
          <w:szCs w:val="22"/>
        </w:rPr>
        <w:t>cholesteroloxidázou</w:t>
      </w:r>
      <w:proofErr w:type="spellEnd"/>
      <w:r w:rsidRPr="0075561F">
        <w:rPr>
          <w:sz w:val="22"/>
          <w:szCs w:val="22"/>
        </w:rPr>
        <w:t xml:space="preserve"> oxidován na </w:t>
      </w:r>
      <w:proofErr w:type="spellStart"/>
      <w:r w:rsidRPr="0075561F">
        <w:rPr>
          <w:sz w:val="22"/>
          <w:szCs w:val="22"/>
        </w:rPr>
        <w:t>cholestenon</w:t>
      </w:r>
      <w:proofErr w:type="spellEnd"/>
      <w:r w:rsidRPr="0075561F">
        <w:rPr>
          <w:sz w:val="22"/>
          <w:szCs w:val="22"/>
        </w:rPr>
        <w:t xml:space="preserve">. Současně vzniká peroxid vodíku, který za katalýzy peroxidázou </w:t>
      </w:r>
      <w:proofErr w:type="gramStart"/>
      <w:r w:rsidRPr="0075561F">
        <w:rPr>
          <w:sz w:val="22"/>
          <w:szCs w:val="22"/>
        </w:rPr>
        <w:t>reaguje s 4-aminofenazonem</w:t>
      </w:r>
      <w:proofErr w:type="gramEnd"/>
      <w:r w:rsidRPr="0075561F">
        <w:rPr>
          <w:sz w:val="22"/>
          <w:szCs w:val="22"/>
        </w:rPr>
        <w:t xml:space="preserve"> </w:t>
      </w:r>
      <w:r w:rsidR="00BD164E">
        <w:rPr>
          <w:sz w:val="22"/>
          <w:szCs w:val="22"/>
        </w:rPr>
        <w:t xml:space="preserve">(4-aminoantipyrinem) </w:t>
      </w:r>
      <w:r w:rsidRPr="0075561F">
        <w:rPr>
          <w:sz w:val="22"/>
          <w:szCs w:val="22"/>
        </w:rPr>
        <w:t>a fenolem na červeně zbarvený produkt. Spřažení reakcí, při kterých vzniká peroxid vodíku</w:t>
      </w:r>
      <w:r>
        <w:rPr>
          <w:sz w:val="22"/>
          <w:szCs w:val="22"/>
        </w:rPr>
        <w:t>,</w:t>
      </w:r>
      <w:r w:rsidRPr="0075561F">
        <w:rPr>
          <w:sz w:val="22"/>
          <w:szCs w:val="22"/>
        </w:rPr>
        <w:t xml:space="preserve"> s následnou </w:t>
      </w:r>
      <w:proofErr w:type="spellStart"/>
      <w:r w:rsidRPr="0075561F">
        <w:rPr>
          <w:sz w:val="22"/>
          <w:szCs w:val="22"/>
        </w:rPr>
        <w:t>peroxidázovou</w:t>
      </w:r>
      <w:proofErr w:type="spellEnd"/>
      <w:r w:rsidRPr="0075561F">
        <w:rPr>
          <w:sz w:val="22"/>
          <w:szCs w:val="22"/>
        </w:rPr>
        <w:t xml:space="preserve"> reakcí s </w:t>
      </w:r>
      <w:proofErr w:type="spellStart"/>
      <w:r w:rsidRPr="0075561F">
        <w:rPr>
          <w:sz w:val="22"/>
          <w:szCs w:val="22"/>
        </w:rPr>
        <w:t>aminofenazonem</w:t>
      </w:r>
      <w:proofErr w:type="spellEnd"/>
      <w:r w:rsidRPr="0075561F">
        <w:rPr>
          <w:sz w:val="22"/>
          <w:szCs w:val="22"/>
        </w:rPr>
        <w:t xml:space="preserve"> </w:t>
      </w:r>
      <w:r w:rsidR="00BD164E">
        <w:rPr>
          <w:sz w:val="22"/>
          <w:szCs w:val="22"/>
        </w:rPr>
        <w:t>je jeden z častých principů stan</w:t>
      </w:r>
      <w:r w:rsidRPr="0075561F">
        <w:rPr>
          <w:sz w:val="22"/>
          <w:szCs w:val="22"/>
        </w:rPr>
        <w:t>ovení analytů v klinické biochemii.</w:t>
      </w:r>
    </w:p>
    <w:p w:rsidR="00B90B29" w:rsidRDefault="00B90B29" w:rsidP="00D41E8E">
      <w:pPr>
        <w:spacing w:line="276" w:lineRule="auto"/>
        <w:jc w:val="both"/>
        <w:rPr>
          <w:sz w:val="22"/>
          <w:szCs w:val="22"/>
        </w:rPr>
      </w:pPr>
    </w:p>
    <w:p w:rsidR="00B90B29" w:rsidRPr="00B90B29" w:rsidRDefault="00B90B29" w:rsidP="00B90B29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B90B29">
        <w:rPr>
          <w:sz w:val="22"/>
          <w:szCs w:val="22"/>
        </w:rPr>
        <w:t xml:space="preserve">Napište rovnici reakce, kterou katalyzuje </w:t>
      </w:r>
      <w:proofErr w:type="spellStart"/>
      <w:r w:rsidRPr="00B90B29">
        <w:rPr>
          <w:sz w:val="22"/>
          <w:szCs w:val="22"/>
        </w:rPr>
        <w:t>cholesterolesteráza</w:t>
      </w:r>
      <w:proofErr w:type="spellEnd"/>
      <w:r w:rsidRPr="00B90B29">
        <w:rPr>
          <w:sz w:val="22"/>
          <w:szCs w:val="22"/>
        </w:rPr>
        <w:t>.</w:t>
      </w:r>
    </w:p>
    <w:p w:rsidR="00072676" w:rsidRDefault="00072676"/>
    <w:p w:rsidR="00B90B29" w:rsidRDefault="00B90B29"/>
    <w:p w:rsidR="00B90B29" w:rsidRDefault="00B90B29"/>
    <w:p w:rsidR="00B90B29" w:rsidRDefault="00B90B29"/>
    <w:p w:rsidR="00B90B29" w:rsidRDefault="00B90B29"/>
    <w:p w:rsidR="00B90B29" w:rsidRDefault="00B90B29"/>
    <w:p w:rsidR="00B90B29" w:rsidRDefault="00B90B29"/>
    <w:p w:rsidR="00B90B29" w:rsidRDefault="00B90B29"/>
    <w:p w:rsidR="00B90B29" w:rsidRDefault="00B90B29"/>
    <w:p w:rsidR="00B90B29" w:rsidRDefault="00B90B29"/>
    <w:p w:rsidR="00B90B29" w:rsidRPr="00A53E83" w:rsidRDefault="00A53E83">
      <w:pPr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655F7F" wp14:editId="6E0D3FCF">
                <wp:simplePos x="0" y="0"/>
                <wp:positionH relativeFrom="column">
                  <wp:posOffset>1090929</wp:posOffset>
                </wp:positionH>
                <wp:positionV relativeFrom="paragraph">
                  <wp:posOffset>1583689</wp:posOffset>
                </wp:positionV>
                <wp:extent cx="561975" cy="314325"/>
                <wp:effectExtent l="0" t="0" r="28575" b="28575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C2315" id="Obdélník 90" o:spid="_x0000_s1026" style="position:absolute;margin-left:85.9pt;margin-top:124.7pt;width:4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" filled="f" strokecolor="red" strokeweight="1pt"/>
            </w:pict>
          </mc:Fallback>
        </mc:AlternateContent>
      </w:r>
      <w:r w:rsidRPr="00A53E83">
        <w:rPr>
          <w:sz w:val="22"/>
          <w:szCs w:val="22"/>
        </w:rPr>
        <w:t>Následují reakce:</w:t>
      </w:r>
    </w:p>
    <w:p w:rsidR="00A53E83" w:rsidRDefault="00A53E83">
      <w:r>
        <w:rPr>
          <w:rFonts w:ascii="Helvetica" w:hAnsi="Helvetica"/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2C09A73D" wp14:editId="0961A0FC">
            <wp:simplePos x="0" y="0"/>
            <wp:positionH relativeFrom="margin">
              <wp:posOffset>0</wp:posOffset>
            </wp:positionH>
            <wp:positionV relativeFrom="margin">
              <wp:posOffset>6967855</wp:posOffset>
            </wp:positionV>
            <wp:extent cx="5760720" cy="1529080"/>
            <wp:effectExtent l="0" t="0" r="0" b="0"/>
            <wp:wrapSquare wrapText="bothSides"/>
            <wp:docPr id="85" name="Obrázek 85" descr="Cholesterol Oxidase Re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olesterol Oxidase Reac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B29" w:rsidRDefault="00B90B29"/>
    <w:p w:rsidR="00D41E8E" w:rsidRDefault="00A53E83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CC2FF" wp14:editId="42919CAF">
                <wp:simplePos x="0" y="0"/>
                <wp:positionH relativeFrom="margin">
                  <wp:posOffset>2738755</wp:posOffset>
                </wp:positionH>
                <wp:positionV relativeFrom="paragraph">
                  <wp:posOffset>462280</wp:posOffset>
                </wp:positionV>
                <wp:extent cx="400050" cy="276225"/>
                <wp:effectExtent l="0" t="0" r="19050" b="28575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9C899" id="Obdélník 91" o:spid="_x0000_s1026" style="position:absolute;margin-left:215.65pt;margin-top:36.4pt;width:31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43EC7FF" wp14:editId="078B6179">
                <wp:simplePos x="0" y="0"/>
                <wp:positionH relativeFrom="column">
                  <wp:posOffset>2433955</wp:posOffset>
                </wp:positionH>
                <wp:positionV relativeFrom="paragraph">
                  <wp:posOffset>462280</wp:posOffset>
                </wp:positionV>
                <wp:extent cx="3790950" cy="3810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E83" w:rsidRPr="00A53E83" w:rsidRDefault="00A53E83" w:rsidP="00A53E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53E83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A53E83">
                              <w:rPr>
                                <w:sz w:val="24"/>
                                <w:szCs w:val="24"/>
                              </w:rPr>
                              <w:t xml:space="preserve"> 2 H</w:t>
                            </w:r>
                            <w:r w:rsidRPr="00A53E83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A53E83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Pr="00A53E83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A53E83">
                              <w:rPr>
                                <w:sz w:val="24"/>
                                <w:szCs w:val="24"/>
                              </w:rPr>
                              <w:t xml:space="preserve"> 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+ 4 H</w:t>
                            </w:r>
                            <w:r w:rsidRPr="00A53E83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C7FF" id="Textové pole 1" o:spid="_x0000_s1028" type="#_x0000_t202" style="position:absolute;margin-left:191.65pt;margin-top:36.4pt;width:298.5pt;height:30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" fillcolor="white [3201]" stroked="f" strokeweight=".5pt">
                <v:textbox>
                  <w:txbxContent>
                    <w:p w:rsidR="00A53E83" w:rsidRPr="00A53E83" w:rsidRDefault="00A53E83" w:rsidP="00A53E83">
                      <w:pPr>
                        <w:rPr>
                          <w:sz w:val="24"/>
                          <w:szCs w:val="24"/>
                        </w:rPr>
                      </w:pPr>
                      <w:r w:rsidRPr="00A53E83">
                        <w:rPr>
                          <w:sz w:val="24"/>
                          <w:szCs w:val="24"/>
                        </w:rPr>
                        <w:t>+</w:t>
                      </w:r>
                      <w:r w:rsidRPr="00A53E83">
                        <w:rPr>
                          <w:sz w:val="24"/>
                          <w:szCs w:val="24"/>
                        </w:rPr>
                        <w:t xml:space="preserve"> 2 H</w:t>
                      </w:r>
                      <w:r w:rsidRPr="00A53E83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A53E83">
                        <w:rPr>
                          <w:sz w:val="24"/>
                          <w:szCs w:val="24"/>
                        </w:rPr>
                        <w:t>O</w:t>
                      </w:r>
                      <w:r w:rsidRPr="00A53E83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A53E83">
                        <w:rPr>
                          <w:sz w:val="24"/>
                          <w:szCs w:val="24"/>
                        </w:rPr>
                        <w:t xml:space="preserve"> →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+ 4 H</w:t>
                      </w:r>
                      <w:r w:rsidRPr="00A53E83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3EC7FF" wp14:editId="078B6179">
                <wp:simplePos x="0" y="0"/>
                <wp:positionH relativeFrom="column">
                  <wp:posOffset>1285875</wp:posOffset>
                </wp:positionH>
                <wp:positionV relativeFrom="paragraph">
                  <wp:posOffset>476250</wp:posOffset>
                </wp:positionV>
                <wp:extent cx="523875" cy="381000"/>
                <wp:effectExtent l="0" t="0" r="9525" b="0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E83" w:rsidRPr="00A53E83" w:rsidRDefault="00A53E83" w:rsidP="00A53E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53E83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EC7FF" id="Textové pole 88" o:spid="_x0000_s1029" type="#_x0000_t202" style="position:absolute;margin-left:101.25pt;margin-top:37.5pt;width:41.25pt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" fillcolor="white [3201]" stroked="f" strokeweight=".5pt">
                <v:textbox>
                  <w:txbxContent>
                    <w:p w:rsidR="00A53E83" w:rsidRPr="00A53E83" w:rsidRDefault="00A53E83" w:rsidP="00A53E83">
                      <w:pPr>
                        <w:rPr>
                          <w:sz w:val="28"/>
                          <w:szCs w:val="28"/>
                        </w:rPr>
                      </w:pPr>
                      <w:r w:rsidRPr="00A53E83">
                        <w:rPr>
                          <w:sz w:val="28"/>
                          <w:szCs w:val="28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7824" w:dyaOrig="3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75.5pt" o:ole="">
            <v:imagedata r:id="rId9" o:title=""/>
          </v:shape>
          <o:OLEObject Type="Embed" ProgID="ACD.ChemSketch.20" ShapeID="_x0000_i1025" DrawAspect="Content" ObjectID="_1588063841" r:id="rId10"/>
        </w:object>
      </w:r>
    </w:p>
    <w:p w:rsidR="00A53E83" w:rsidRPr="004F595F" w:rsidRDefault="00A53E83" w:rsidP="00A53E83">
      <w:pPr>
        <w:pStyle w:val="Reagencie"/>
        <w:ind w:left="0" w:firstLine="0"/>
        <w:rPr>
          <w:color w:val="auto"/>
          <w:sz w:val="20"/>
          <w:szCs w:val="20"/>
        </w:rPr>
      </w:pPr>
      <w:r w:rsidRPr="004F595F">
        <w:rPr>
          <w:b/>
          <w:color w:val="auto"/>
          <w:sz w:val="20"/>
          <w:szCs w:val="20"/>
        </w:rPr>
        <w:t>Materiál</w:t>
      </w:r>
      <w:r w:rsidRPr="004F595F">
        <w:rPr>
          <w:color w:val="auto"/>
          <w:sz w:val="20"/>
          <w:szCs w:val="20"/>
        </w:rPr>
        <w:t xml:space="preserve">: Set CHOL 250 firmy Erba </w:t>
      </w:r>
      <w:proofErr w:type="spellStart"/>
      <w:r w:rsidRPr="004F595F">
        <w:rPr>
          <w:color w:val="auto"/>
          <w:sz w:val="20"/>
          <w:szCs w:val="20"/>
        </w:rPr>
        <w:t>Lachema</w:t>
      </w:r>
      <w:proofErr w:type="spellEnd"/>
      <w:r w:rsidRPr="004F595F">
        <w:rPr>
          <w:color w:val="auto"/>
          <w:sz w:val="20"/>
          <w:szCs w:val="20"/>
          <w:vertAlign w:val="superscript"/>
        </w:rPr>
        <w:t>*</w:t>
      </w:r>
      <w:r w:rsidRPr="004F595F">
        <w:rPr>
          <w:color w:val="auto"/>
          <w:sz w:val="20"/>
          <w:szCs w:val="20"/>
        </w:rPr>
        <w:t xml:space="preserve">: </w:t>
      </w:r>
      <w:r w:rsidRPr="004F595F">
        <w:rPr>
          <w:i/>
          <w:iCs/>
          <w:color w:val="auto"/>
          <w:sz w:val="20"/>
          <w:szCs w:val="20"/>
        </w:rPr>
        <w:t>Činidlo</w:t>
      </w:r>
      <w:r w:rsidRPr="004F595F">
        <w:rPr>
          <w:color w:val="auto"/>
          <w:sz w:val="20"/>
          <w:szCs w:val="20"/>
        </w:rPr>
        <w:t>-c</w:t>
      </w:r>
      <w:r w:rsidRPr="004F595F">
        <w:rPr>
          <w:i/>
          <w:iCs/>
          <w:color w:val="auto"/>
          <w:sz w:val="20"/>
          <w:szCs w:val="20"/>
        </w:rPr>
        <w:t xml:space="preserve">holesterol </w:t>
      </w:r>
      <w:r w:rsidRPr="004F595F">
        <w:rPr>
          <w:color w:val="auto"/>
          <w:sz w:val="20"/>
          <w:szCs w:val="20"/>
        </w:rPr>
        <w:t xml:space="preserve">(obsahující </w:t>
      </w:r>
      <w:proofErr w:type="spellStart"/>
      <w:r w:rsidRPr="004F595F">
        <w:rPr>
          <w:color w:val="auto"/>
          <w:sz w:val="20"/>
          <w:szCs w:val="20"/>
        </w:rPr>
        <w:t>Goodův</w:t>
      </w:r>
      <w:proofErr w:type="spellEnd"/>
      <w:r w:rsidRPr="004F595F">
        <w:rPr>
          <w:color w:val="auto"/>
          <w:sz w:val="20"/>
          <w:szCs w:val="20"/>
        </w:rPr>
        <w:t xml:space="preserve"> pufr 50 </w:t>
      </w:r>
      <w:proofErr w:type="spellStart"/>
      <w:r w:rsidRPr="004F595F">
        <w:rPr>
          <w:color w:val="auto"/>
          <w:sz w:val="20"/>
          <w:szCs w:val="20"/>
        </w:rPr>
        <w:t>mmol</w:t>
      </w:r>
      <w:proofErr w:type="spellEnd"/>
      <w:r w:rsidRPr="004F595F">
        <w:rPr>
          <w:color w:val="auto"/>
          <w:sz w:val="20"/>
          <w:szCs w:val="20"/>
        </w:rPr>
        <w:t xml:space="preserve">/l, pH 6,7; </w:t>
      </w:r>
      <w:proofErr w:type="gramStart"/>
      <w:r w:rsidRPr="004F595F">
        <w:rPr>
          <w:color w:val="auto"/>
          <w:sz w:val="20"/>
          <w:szCs w:val="20"/>
        </w:rPr>
        <w:t>4</w:t>
      </w:r>
      <w:r w:rsidRPr="004F595F">
        <w:rPr>
          <w:color w:val="auto"/>
          <w:sz w:val="20"/>
          <w:szCs w:val="20"/>
        </w:rPr>
        <w:noBreakHyphen/>
        <w:t>aminoantipyrin</w:t>
      </w:r>
      <w:proofErr w:type="gramEnd"/>
      <w:r w:rsidRPr="004F595F">
        <w:rPr>
          <w:color w:val="auto"/>
          <w:sz w:val="20"/>
          <w:szCs w:val="20"/>
        </w:rPr>
        <w:t xml:space="preserve"> (4AAP) 0,3 </w:t>
      </w:r>
      <w:proofErr w:type="spellStart"/>
      <w:r w:rsidRPr="004F595F">
        <w:rPr>
          <w:color w:val="auto"/>
          <w:sz w:val="20"/>
          <w:szCs w:val="20"/>
        </w:rPr>
        <w:t>mmol</w:t>
      </w:r>
      <w:proofErr w:type="spellEnd"/>
      <w:r w:rsidRPr="004F595F">
        <w:rPr>
          <w:color w:val="auto"/>
          <w:sz w:val="20"/>
          <w:szCs w:val="20"/>
        </w:rPr>
        <w:t xml:space="preserve">/l; fenol 5 </w:t>
      </w:r>
      <w:proofErr w:type="spellStart"/>
      <w:r w:rsidRPr="004F595F">
        <w:rPr>
          <w:color w:val="auto"/>
          <w:sz w:val="20"/>
          <w:szCs w:val="20"/>
        </w:rPr>
        <w:t>mmol</w:t>
      </w:r>
      <w:proofErr w:type="spellEnd"/>
      <w:r w:rsidRPr="004F595F">
        <w:rPr>
          <w:color w:val="auto"/>
          <w:sz w:val="20"/>
          <w:szCs w:val="20"/>
        </w:rPr>
        <w:t xml:space="preserve">/l; </w:t>
      </w:r>
      <w:proofErr w:type="spellStart"/>
      <w:r w:rsidRPr="004F595F">
        <w:rPr>
          <w:color w:val="auto"/>
          <w:sz w:val="20"/>
          <w:szCs w:val="20"/>
        </w:rPr>
        <w:t>cholesterolesteráza</w:t>
      </w:r>
      <w:proofErr w:type="spellEnd"/>
      <w:r w:rsidRPr="004F595F">
        <w:rPr>
          <w:color w:val="auto"/>
          <w:sz w:val="20"/>
          <w:szCs w:val="20"/>
        </w:rPr>
        <w:t xml:space="preserve"> </w:t>
      </w:r>
      <w:r w:rsidRPr="004F595F">
        <w:rPr>
          <w:rFonts w:ascii="Symbol" w:hAnsi="Symbol"/>
          <w:color w:val="auto"/>
          <w:sz w:val="20"/>
          <w:szCs w:val="20"/>
        </w:rPr>
        <w:t></w:t>
      </w:r>
      <w:r w:rsidRPr="004F595F">
        <w:rPr>
          <w:color w:val="auto"/>
          <w:sz w:val="20"/>
          <w:szCs w:val="20"/>
        </w:rPr>
        <w:t xml:space="preserve"> 3,33 </w:t>
      </w:r>
      <w:r w:rsidRPr="004F595F">
        <w:rPr>
          <w:rFonts w:ascii="Symbol" w:hAnsi="Symbol"/>
          <w:color w:val="auto"/>
          <w:sz w:val="20"/>
          <w:szCs w:val="20"/>
        </w:rPr>
        <w:t></w:t>
      </w:r>
      <w:r w:rsidRPr="004F595F">
        <w:rPr>
          <w:color w:val="auto"/>
          <w:sz w:val="20"/>
          <w:szCs w:val="20"/>
        </w:rPr>
        <w:t xml:space="preserve">kat/l; </w:t>
      </w:r>
      <w:proofErr w:type="spellStart"/>
      <w:r w:rsidRPr="004F595F">
        <w:rPr>
          <w:color w:val="auto"/>
          <w:sz w:val="20"/>
          <w:szCs w:val="20"/>
        </w:rPr>
        <w:t>cholesteroloxidáza</w:t>
      </w:r>
      <w:proofErr w:type="spellEnd"/>
      <w:r w:rsidRPr="004F595F">
        <w:rPr>
          <w:color w:val="auto"/>
          <w:sz w:val="20"/>
          <w:szCs w:val="20"/>
        </w:rPr>
        <w:t xml:space="preserve"> </w:t>
      </w:r>
      <w:r w:rsidRPr="004F595F">
        <w:rPr>
          <w:rFonts w:ascii="Symbol" w:hAnsi="Symbol"/>
          <w:color w:val="auto"/>
          <w:sz w:val="20"/>
          <w:szCs w:val="20"/>
        </w:rPr>
        <w:t></w:t>
      </w:r>
      <w:r w:rsidRPr="004F595F">
        <w:rPr>
          <w:color w:val="auto"/>
          <w:sz w:val="20"/>
          <w:szCs w:val="20"/>
        </w:rPr>
        <w:t xml:space="preserve"> 0,83 </w:t>
      </w:r>
      <w:r w:rsidRPr="004F595F">
        <w:rPr>
          <w:rFonts w:ascii="Symbol" w:hAnsi="Symbol"/>
          <w:color w:val="auto"/>
          <w:sz w:val="20"/>
          <w:szCs w:val="20"/>
        </w:rPr>
        <w:t></w:t>
      </w:r>
      <w:r w:rsidRPr="004F595F">
        <w:rPr>
          <w:color w:val="auto"/>
          <w:sz w:val="20"/>
          <w:szCs w:val="20"/>
        </w:rPr>
        <w:t xml:space="preserve">kat/l; peroxidáza </w:t>
      </w:r>
      <w:r w:rsidRPr="004F595F">
        <w:rPr>
          <w:rFonts w:ascii="Symbol" w:hAnsi="Symbol"/>
          <w:color w:val="auto"/>
          <w:sz w:val="20"/>
          <w:szCs w:val="20"/>
        </w:rPr>
        <w:t></w:t>
      </w:r>
      <w:r w:rsidRPr="004F595F">
        <w:rPr>
          <w:color w:val="auto"/>
          <w:sz w:val="20"/>
          <w:szCs w:val="20"/>
        </w:rPr>
        <w:t xml:space="preserve"> 50 </w:t>
      </w:r>
      <w:r w:rsidRPr="004F595F">
        <w:rPr>
          <w:rFonts w:ascii="Symbol" w:hAnsi="Symbol"/>
          <w:color w:val="auto"/>
          <w:sz w:val="20"/>
          <w:szCs w:val="20"/>
        </w:rPr>
        <w:t></w:t>
      </w:r>
      <w:r w:rsidRPr="004F595F">
        <w:rPr>
          <w:color w:val="auto"/>
          <w:sz w:val="20"/>
          <w:szCs w:val="20"/>
        </w:rPr>
        <w:t xml:space="preserve">kat/l). </w:t>
      </w:r>
      <w:proofErr w:type="spellStart"/>
      <w:r w:rsidRPr="004F595F">
        <w:rPr>
          <w:i/>
          <w:iCs/>
          <w:color w:val="auto"/>
          <w:sz w:val="20"/>
          <w:szCs w:val="20"/>
        </w:rPr>
        <w:t>Kalibrátor</w:t>
      </w:r>
      <w:proofErr w:type="spellEnd"/>
      <w:r w:rsidRPr="004F595F">
        <w:rPr>
          <w:color w:val="auto"/>
          <w:sz w:val="20"/>
          <w:szCs w:val="20"/>
        </w:rPr>
        <w:t>-c</w:t>
      </w:r>
      <w:r w:rsidRPr="004F595F">
        <w:rPr>
          <w:i/>
          <w:iCs/>
          <w:color w:val="auto"/>
          <w:sz w:val="20"/>
          <w:szCs w:val="20"/>
        </w:rPr>
        <w:t xml:space="preserve">holesterol </w:t>
      </w:r>
      <w:r w:rsidRPr="004F595F">
        <w:rPr>
          <w:color w:val="auto"/>
          <w:sz w:val="20"/>
          <w:szCs w:val="20"/>
        </w:rPr>
        <w:t>(</w:t>
      </w:r>
      <w:r w:rsidR="004F595F">
        <w:rPr>
          <w:color w:val="auto"/>
          <w:sz w:val="20"/>
          <w:szCs w:val="20"/>
        </w:rPr>
        <w:t xml:space="preserve">o známé </w:t>
      </w:r>
      <w:r w:rsidRPr="004F595F">
        <w:rPr>
          <w:color w:val="auto"/>
          <w:sz w:val="20"/>
          <w:szCs w:val="20"/>
        </w:rPr>
        <w:t>koncentrac</w:t>
      </w:r>
      <w:r w:rsidR="004F595F">
        <w:rPr>
          <w:color w:val="auto"/>
          <w:sz w:val="20"/>
          <w:szCs w:val="20"/>
        </w:rPr>
        <w:t>i</w:t>
      </w:r>
      <w:r w:rsidR="004F595F" w:rsidRPr="004F595F">
        <w:rPr>
          <w:color w:val="auto"/>
          <w:sz w:val="20"/>
          <w:szCs w:val="20"/>
        </w:rPr>
        <w:t>), vzorky krevních sér</w:t>
      </w:r>
      <w:r w:rsidRPr="004F595F">
        <w:rPr>
          <w:color w:val="auto"/>
          <w:sz w:val="20"/>
          <w:szCs w:val="20"/>
        </w:rPr>
        <w:t xml:space="preserve">, </w:t>
      </w:r>
      <w:r w:rsidR="004F595F">
        <w:rPr>
          <w:color w:val="auto"/>
          <w:sz w:val="20"/>
          <w:szCs w:val="20"/>
        </w:rPr>
        <w:t>s</w:t>
      </w:r>
      <w:r w:rsidRPr="004F595F">
        <w:rPr>
          <w:color w:val="auto"/>
          <w:sz w:val="20"/>
          <w:szCs w:val="20"/>
        </w:rPr>
        <w:t xml:space="preserve">pektrofotometr. </w:t>
      </w:r>
      <w:r w:rsidRPr="004F595F">
        <w:rPr>
          <w:color w:val="auto"/>
          <w:sz w:val="20"/>
          <w:szCs w:val="20"/>
          <w:vertAlign w:val="superscript"/>
        </w:rPr>
        <w:t>*</w:t>
      </w:r>
      <w:r w:rsidRPr="004F595F">
        <w:rPr>
          <w:color w:val="auto"/>
          <w:sz w:val="20"/>
          <w:szCs w:val="20"/>
        </w:rPr>
        <w:t xml:space="preserve">Alternativně mohou být použity testy firmy </w:t>
      </w:r>
      <w:proofErr w:type="spellStart"/>
      <w:r w:rsidRPr="004F595F">
        <w:rPr>
          <w:color w:val="auto"/>
          <w:sz w:val="20"/>
          <w:szCs w:val="20"/>
        </w:rPr>
        <w:t>BioVendor</w:t>
      </w:r>
      <w:proofErr w:type="spellEnd"/>
      <w:r w:rsidRPr="004F595F">
        <w:rPr>
          <w:color w:val="auto"/>
          <w:sz w:val="20"/>
          <w:szCs w:val="20"/>
        </w:rPr>
        <w:t xml:space="preserve">, </w:t>
      </w:r>
      <w:proofErr w:type="spellStart"/>
      <w:r w:rsidRPr="004F595F">
        <w:rPr>
          <w:color w:val="auto"/>
          <w:sz w:val="20"/>
          <w:szCs w:val="20"/>
        </w:rPr>
        <w:t>Roche</w:t>
      </w:r>
      <w:proofErr w:type="spellEnd"/>
      <w:r w:rsidRPr="004F595F">
        <w:rPr>
          <w:color w:val="auto"/>
          <w:sz w:val="20"/>
          <w:szCs w:val="20"/>
        </w:rPr>
        <w:t xml:space="preserve"> </w:t>
      </w:r>
      <w:proofErr w:type="spellStart"/>
      <w:r w:rsidRPr="004F595F">
        <w:rPr>
          <w:color w:val="auto"/>
          <w:sz w:val="20"/>
          <w:szCs w:val="20"/>
        </w:rPr>
        <w:t>Diagnostics</w:t>
      </w:r>
      <w:proofErr w:type="spellEnd"/>
      <w:r w:rsidRPr="004F595F">
        <w:rPr>
          <w:color w:val="auto"/>
          <w:sz w:val="20"/>
          <w:szCs w:val="20"/>
        </w:rPr>
        <w:t>, pak složení činidla je odlišné.</w:t>
      </w:r>
    </w:p>
    <w:p w:rsidR="00A53E83" w:rsidRPr="00A53E83" w:rsidRDefault="00A53E83" w:rsidP="00A53E83">
      <w:pPr>
        <w:pStyle w:val="Podnadpis12b"/>
        <w:numPr>
          <w:ilvl w:val="0"/>
          <w:numId w:val="2"/>
        </w:numPr>
        <w:rPr>
          <w:b w:val="0"/>
          <w:sz w:val="22"/>
          <w:szCs w:val="22"/>
        </w:rPr>
      </w:pPr>
      <w:r w:rsidRPr="00A53E83">
        <w:rPr>
          <w:b w:val="0"/>
          <w:sz w:val="22"/>
          <w:szCs w:val="22"/>
        </w:rPr>
        <w:t>Vysvětlete význam všech reagencií</w:t>
      </w:r>
      <w:r>
        <w:rPr>
          <w:b w:val="0"/>
          <w:sz w:val="22"/>
          <w:szCs w:val="22"/>
        </w:rPr>
        <w:t>.</w:t>
      </w:r>
    </w:p>
    <w:p w:rsidR="00A53E83" w:rsidRDefault="00A53E83"/>
    <w:p w:rsidR="004F595F" w:rsidRDefault="004F595F"/>
    <w:p w:rsidR="004F595F" w:rsidRDefault="004F595F"/>
    <w:p w:rsidR="004F595F" w:rsidRPr="008E75D9" w:rsidRDefault="004F595F" w:rsidP="004F595F">
      <w:pPr>
        <w:pStyle w:val="Podnadpis12b"/>
      </w:pPr>
      <w:r w:rsidRPr="008E75D9">
        <w:t xml:space="preserve">Hodnocení </w:t>
      </w:r>
    </w:p>
    <w:p w:rsidR="004F595F" w:rsidRPr="004F595F" w:rsidRDefault="004F595F" w:rsidP="004F595F">
      <w:pPr>
        <w:jc w:val="both"/>
        <w:rPr>
          <w:sz w:val="22"/>
          <w:szCs w:val="22"/>
        </w:rPr>
      </w:pPr>
      <w:r w:rsidRPr="004F595F">
        <w:rPr>
          <w:sz w:val="22"/>
          <w:szCs w:val="22"/>
        </w:rPr>
        <w:t xml:space="preserve">Podle doporučení pro diagnostiku a léčbu </w:t>
      </w:r>
      <w:proofErr w:type="spellStart"/>
      <w:r w:rsidRPr="004F595F">
        <w:rPr>
          <w:sz w:val="22"/>
          <w:szCs w:val="22"/>
        </w:rPr>
        <w:t>hyperlipoproteinemií</w:t>
      </w:r>
      <w:proofErr w:type="spellEnd"/>
      <w:r w:rsidRPr="004F595F">
        <w:rPr>
          <w:sz w:val="22"/>
          <w:szCs w:val="22"/>
        </w:rPr>
        <w:t xml:space="preserve"> v dospělosti, vypracované výborem České společnosti pro aterosklerózu, má být provedeno vyšetření cholesterolu </w:t>
      </w:r>
      <w:r w:rsidRPr="004F595F">
        <w:rPr>
          <w:sz w:val="22"/>
          <w:szCs w:val="22"/>
          <w:u w:val="single"/>
        </w:rPr>
        <w:t>jedenkrát za pět let</w:t>
      </w:r>
      <w:r w:rsidRPr="004F595F">
        <w:rPr>
          <w:sz w:val="22"/>
          <w:szCs w:val="22"/>
        </w:rPr>
        <w:t xml:space="preserve"> u všech dospělých osob mezi 20–75 lety při preventivní prohlídce. Je-li koncentrace celkového cholesterolu &lt; 5 </w:t>
      </w:r>
      <w:proofErr w:type="spellStart"/>
      <w:r w:rsidRPr="004F595F">
        <w:rPr>
          <w:sz w:val="22"/>
          <w:szCs w:val="22"/>
        </w:rPr>
        <w:t>mmol</w:t>
      </w:r>
      <w:proofErr w:type="spellEnd"/>
      <w:r w:rsidRPr="004F595F">
        <w:rPr>
          <w:sz w:val="22"/>
          <w:szCs w:val="22"/>
        </w:rPr>
        <w:t>/l, má být provedena další kontrola cholesterolu za 5 let.</w:t>
      </w:r>
    </w:p>
    <w:p w:rsidR="004F595F" w:rsidRPr="004F595F" w:rsidRDefault="004F595F" w:rsidP="004F595F">
      <w:pPr>
        <w:jc w:val="both"/>
        <w:rPr>
          <w:sz w:val="22"/>
          <w:szCs w:val="22"/>
        </w:rPr>
      </w:pPr>
      <w:r w:rsidRPr="004F595F">
        <w:rPr>
          <w:sz w:val="22"/>
          <w:szCs w:val="22"/>
        </w:rPr>
        <w:t xml:space="preserve">Zjištěné hodnoty koncentrace cholesterolu &gt; 5 </w:t>
      </w:r>
      <w:proofErr w:type="spellStart"/>
      <w:r w:rsidRPr="004F595F">
        <w:rPr>
          <w:sz w:val="22"/>
          <w:szCs w:val="22"/>
        </w:rPr>
        <w:t>mmol</w:t>
      </w:r>
      <w:proofErr w:type="spellEnd"/>
      <w:r w:rsidRPr="004F595F">
        <w:rPr>
          <w:sz w:val="22"/>
          <w:szCs w:val="22"/>
        </w:rPr>
        <w:t>/l by měly být důvodem k dalšímu vyšetření metabolismu lipidů, zvláště rozložení cholesterolu v lipoproteinových frakcích. Zvýšená koncentrace cholesterolu se často nachází u diabetiků nebo u hypotyreózy, snížená např. u pokročilých jaterních cirhóz nebo hypertyreózy.</w:t>
      </w:r>
    </w:p>
    <w:p w:rsidR="004F595F" w:rsidRPr="004F595F" w:rsidRDefault="004F595F" w:rsidP="004F595F">
      <w:pPr>
        <w:pStyle w:val="Nadpis2"/>
        <w:numPr>
          <w:ilvl w:val="0"/>
          <w:numId w:val="6"/>
        </w:numPr>
        <w:spacing w:after="120"/>
        <w:rPr>
          <w:sz w:val="24"/>
          <w:szCs w:val="24"/>
        </w:rPr>
      </w:pPr>
      <w:bookmarkStart w:id="3" w:name="_Toc187640167"/>
      <w:bookmarkStart w:id="4" w:name="_Toc318374748"/>
      <w:bookmarkStart w:id="5" w:name="_Toc94079117"/>
      <w:r w:rsidRPr="004F595F">
        <w:rPr>
          <w:sz w:val="24"/>
          <w:szCs w:val="24"/>
        </w:rPr>
        <w:t>Stanovení HDL-cholesterolu a LDL-cholesterolu</w:t>
      </w:r>
      <w:bookmarkEnd w:id="3"/>
      <w:bookmarkEnd w:id="4"/>
    </w:p>
    <w:bookmarkEnd w:id="5"/>
    <w:p w:rsidR="004F595F" w:rsidRPr="004F595F" w:rsidRDefault="004F595F" w:rsidP="004F595F">
      <w:pPr>
        <w:spacing w:before="240" w:after="60"/>
        <w:jc w:val="both"/>
        <w:rPr>
          <w:b/>
          <w:sz w:val="22"/>
          <w:szCs w:val="22"/>
        </w:rPr>
      </w:pPr>
      <w:r w:rsidRPr="004F595F">
        <w:rPr>
          <w:sz w:val="22"/>
          <w:szCs w:val="22"/>
        </w:rPr>
        <w:t xml:space="preserve">Zjištěné hodnoty koncentrace cholesterolu &gt; 5 </w:t>
      </w:r>
      <w:proofErr w:type="spellStart"/>
      <w:r w:rsidRPr="004F595F">
        <w:rPr>
          <w:sz w:val="22"/>
          <w:szCs w:val="22"/>
        </w:rPr>
        <w:t>mmol</w:t>
      </w:r>
      <w:proofErr w:type="spellEnd"/>
      <w:r w:rsidRPr="004F595F">
        <w:rPr>
          <w:sz w:val="22"/>
          <w:szCs w:val="22"/>
        </w:rPr>
        <w:t>/l by měly být důvodem k dalšímu vyšetření metabolismu lipidů, zvláště rozložení cholesterolu v lipoproteinových frakcích</w:t>
      </w:r>
      <w:r w:rsidR="007E28D2">
        <w:rPr>
          <w:sz w:val="22"/>
          <w:szCs w:val="22"/>
        </w:rPr>
        <w:t xml:space="preserve">, tedy v </w:t>
      </w:r>
      <w:r w:rsidRPr="004F595F">
        <w:rPr>
          <w:sz w:val="22"/>
          <w:szCs w:val="22"/>
        </w:rPr>
        <w:t>HDL a LDL.</w:t>
      </w:r>
    </w:p>
    <w:p w:rsidR="004F595F" w:rsidRPr="004F595F" w:rsidRDefault="004F595F" w:rsidP="004F595F">
      <w:pPr>
        <w:spacing w:before="240" w:after="60"/>
        <w:jc w:val="both"/>
        <w:rPr>
          <w:b/>
          <w:sz w:val="22"/>
          <w:szCs w:val="22"/>
        </w:rPr>
      </w:pPr>
      <w:r w:rsidRPr="004F595F">
        <w:rPr>
          <w:b/>
          <w:sz w:val="22"/>
          <w:szCs w:val="22"/>
        </w:rPr>
        <w:t xml:space="preserve">Stanovení </w:t>
      </w:r>
      <w:proofErr w:type="spellStart"/>
      <w:r w:rsidRPr="004F595F">
        <w:rPr>
          <w:b/>
          <w:sz w:val="22"/>
          <w:szCs w:val="22"/>
        </w:rPr>
        <w:t>HDL</w:t>
      </w:r>
      <w:r w:rsidRPr="004F595F">
        <w:rPr>
          <w:b/>
          <w:sz w:val="22"/>
          <w:szCs w:val="22"/>
          <w:vertAlign w:val="subscript"/>
        </w:rPr>
        <w:t>Chol</w:t>
      </w:r>
      <w:proofErr w:type="spellEnd"/>
      <w:r w:rsidRPr="004F595F">
        <w:rPr>
          <w:b/>
          <w:sz w:val="22"/>
          <w:szCs w:val="22"/>
        </w:rPr>
        <w:t xml:space="preserve"> v séru </w:t>
      </w:r>
    </w:p>
    <w:p w:rsidR="004F595F" w:rsidRPr="004F595F" w:rsidRDefault="004F595F" w:rsidP="004F595F">
      <w:pPr>
        <w:spacing w:before="240" w:after="60"/>
        <w:jc w:val="both"/>
        <w:rPr>
          <w:sz w:val="22"/>
          <w:szCs w:val="22"/>
        </w:rPr>
      </w:pPr>
      <w:r w:rsidRPr="004F595F">
        <w:rPr>
          <w:sz w:val="22"/>
          <w:szCs w:val="22"/>
        </w:rPr>
        <w:t xml:space="preserve">V prvním reakčním kroku reagují všechny lipoproteinové částice (VLDL, IDL, LDL, chylomikrony) mimo HDL s protilátkami za vzniku </w:t>
      </w:r>
      <w:proofErr w:type="spellStart"/>
      <w:r w:rsidRPr="004F595F">
        <w:rPr>
          <w:sz w:val="22"/>
          <w:szCs w:val="22"/>
        </w:rPr>
        <w:t>imunokomplexů</w:t>
      </w:r>
      <w:proofErr w:type="spellEnd"/>
      <w:r w:rsidRPr="004F595F">
        <w:rPr>
          <w:sz w:val="22"/>
          <w:szCs w:val="22"/>
        </w:rPr>
        <w:t>, ve kterých je cholesterol „maskován“ před působením enzymů. V druhém reakčním kroku je stanoven cholesterol v HDL pomocí série na sebe navazujících enzymových re</w:t>
      </w:r>
      <w:r w:rsidR="007E28D2">
        <w:rPr>
          <w:sz w:val="22"/>
          <w:szCs w:val="22"/>
        </w:rPr>
        <w:t xml:space="preserve">akcí katalyzovaných </w:t>
      </w:r>
      <w:proofErr w:type="spellStart"/>
      <w:r w:rsidR="007E28D2">
        <w:rPr>
          <w:sz w:val="22"/>
          <w:szCs w:val="22"/>
        </w:rPr>
        <w:t>cholesterolesterázou</w:t>
      </w:r>
      <w:proofErr w:type="spellEnd"/>
      <w:r w:rsidR="007E28D2">
        <w:rPr>
          <w:sz w:val="22"/>
          <w:szCs w:val="22"/>
        </w:rPr>
        <w:t xml:space="preserve">, </w:t>
      </w:r>
      <w:proofErr w:type="spellStart"/>
      <w:r w:rsidR="007E28D2">
        <w:rPr>
          <w:sz w:val="22"/>
          <w:szCs w:val="22"/>
        </w:rPr>
        <w:t>cholesterol</w:t>
      </w:r>
      <w:r w:rsidRPr="004F595F">
        <w:rPr>
          <w:sz w:val="22"/>
          <w:szCs w:val="22"/>
        </w:rPr>
        <w:t>oxidázou</w:t>
      </w:r>
      <w:proofErr w:type="spellEnd"/>
      <w:r w:rsidRPr="004F595F">
        <w:rPr>
          <w:sz w:val="22"/>
          <w:szCs w:val="22"/>
        </w:rPr>
        <w:t xml:space="preserve"> a peroxidázou. Barevný produkt vzniklý v poslední reakci katalyzované peroxidázou je měřen spektrofotometricky.  </w:t>
      </w:r>
    </w:p>
    <w:p w:rsidR="004F595F" w:rsidRPr="004F595F" w:rsidRDefault="004F595F" w:rsidP="004F595F">
      <w:pPr>
        <w:spacing w:before="240" w:after="60"/>
        <w:jc w:val="both"/>
        <w:rPr>
          <w:sz w:val="22"/>
          <w:szCs w:val="22"/>
        </w:rPr>
      </w:pPr>
      <w:r w:rsidRPr="004F595F">
        <w:rPr>
          <w:b/>
          <w:sz w:val="22"/>
          <w:szCs w:val="22"/>
        </w:rPr>
        <w:lastRenderedPageBreak/>
        <w:t xml:space="preserve">Stanovení </w:t>
      </w:r>
      <w:proofErr w:type="spellStart"/>
      <w:r w:rsidRPr="004F595F">
        <w:rPr>
          <w:b/>
          <w:sz w:val="22"/>
          <w:szCs w:val="22"/>
        </w:rPr>
        <w:t>LDL</w:t>
      </w:r>
      <w:r w:rsidRPr="004F595F">
        <w:rPr>
          <w:b/>
          <w:sz w:val="22"/>
          <w:szCs w:val="22"/>
          <w:vertAlign w:val="subscript"/>
        </w:rPr>
        <w:t>Chol</w:t>
      </w:r>
      <w:proofErr w:type="spellEnd"/>
      <w:r w:rsidRPr="004F595F">
        <w:rPr>
          <w:b/>
          <w:sz w:val="22"/>
          <w:szCs w:val="22"/>
        </w:rPr>
        <w:t xml:space="preserve"> v séru</w:t>
      </w:r>
      <w:r w:rsidRPr="004F595F">
        <w:rPr>
          <w:sz w:val="22"/>
          <w:szCs w:val="22"/>
        </w:rPr>
        <w:t xml:space="preserve"> </w:t>
      </w:r>
    </w:p>
    <w:p w:rsidR="004F595F" w:rsidRPr="004F595F" w:rsidRDefault="004F595F" w:rsidP="004F595F">
      <w:pPr>
        <w:jc w:val="both"/>
        <w:rPr>
          <w:sz w:val="22"/>
          <w:szCs w:val="22"/>
        </w:rPr>
      </w:pPr>
      <w:r w:rsidRPr="004F595F">
        <w:rPr>
          <w:sz w:val="22"/>
          <w:szCs w:val="22"/>
        </w:rPr>
        <w:t xml:space="preserve">Princip stanovení spočívá ve specifické reakci </w:t>
      </w:r>
      <w:proofErr w:type="spellStart"/>
      <w:r w:rsidRPr="004F595F">
        <w:rPr>
          <w:sz w:val="22"/>
          <w:szCs w:val="22"/>
        </w:rPr>
        <w:t>polyaniontového</w:t>
      </w:r>
      <w:proofErr w:type="spellEnd"/>
      <w:r w:rsidRPr="004F595F">
        <w:rPr>
          <w:sz w:val="22"/>
          <w:szCs w:val="22"/>
        </w:rPr>
        <w:t xml:space="preserve"> detergentu s LDL částicemi za tvorby nerozpustných komplexů. Vznikající zákal se měří turbidimetricky. </w:t>
      </w:r>
    </w:p>
    <w:p w:rsidR="004F595F" w:rsidRPr="004F595F" w:rsidRDefault="007E28D2" w:rsidP="004F595F">
      <w:pPr>
        <w:pStyle w:val="Podnadpis12b"/>
        <w:jc w:val="both"/>
        <w:rPr>
          <w:spacing w:val="6"/>
          <w:sz w:val="22"/>
          <w:szCs w:val="22"/>
        </w:rPr>
      </w:pPr>
      <w:r>
        <w:rPr>
          <w:sz w:val="22"/>
          <w:szCs w:val="22"/>
        </w:rPr>
        <w:t>H</w:t>
      </w:r>
      <w:r w:rsidR="004F595F" w:rsidRPr="004F595F">
        <w:rPr>
          <w:sz w:val="22"/>
          <w:szCs w:val="22"/>
        </w:rPr>
        <w:t>odnocení</w:t>
      </w:r>
    </w:p>
    <w:p w:rsidR="004F595F" w:rsidRPr="004F595F" w:rsidRDefault="004F595F" w:rsidP="004F595F">
      <w:pPr>
        <w:jc w:val="both"/>
        <w:rPr>
          <w:sz w:val="22"/>
          <w:szCs w:val="22"/>
        </w:rPr>
      </w:pPr>
      <w:r w:rsidRPr="004F595F">
        <w:rPr>
          <w:sz w:val="22"/>
          <w:szCs w:val="22"/>
        </w:rPr>
        <w:t xml:space="preserve">Vysoký podíl z celkového cholesterolu séra vázaný v HDL-lipoproteinech se pokládá za známku dobré schopnosti vyloučit nežádoucí nadbytek cholesterolu z organismu. Naopak, hodnoty </w:t>
      </w:r>
      <w:proofErr w:type="spellStart"/>
      <w:r w:rsidRPr="004F595F">
        <w:rPr>
          <w:sz w:val="22"/>
          <w:szCs w:val="22"/>
        </w:rPr>
        <w:t>LDL</w:t>
      </w:r>
      <w:r w:rsidRPr="004F595F">
        <w:rPr>
          <w:sz w:val="22"/>
          <w:szCs w:val="22"/>
          <w:vertAlign w:val="subscript"/>
        </w:rPr>
        <w:t>chol</w:t>
      </w:r>
      <w:proofErr w:type="spellEnd"/>
      <w:r w:rsidRPr="004F595F" w:rsidDel="00E95AA3">
        <w:rPr>
          <w:sz w:val="22"/>
          <w:szCs w:val="22"/>
        </w:rPr>
        <w:t xml:space="preserve"> </w:t>
      </w:r>
      <w:r w:rsidRPr="004F595F">
        <w:rPr>
          <w:sz w:val="22"/>
          <w:szCs w:val="22"/>
        </w:rPr>
        <w:t xml:space="preserve">jsou mírou </w:t>
      </w:r>
      <w:proofErr w:type="spellStart"/>
      <w:r w:rsidRPr="004F595F">
        <w:rPr>
          <w:sz w:val="22"/>
          <w:szCs w:val="22"/>
        </w:rPr>
        <w:t>aterogenní</w:t>
      </w:r>
      <w:proofErr w:type="spellEnd"/>
      <w:r w:rsidRPr="004F595F">
        <w:rPr>
          <w:sz w:val="22"/>
          <w:szCs w:val="22"/>
        </w:rPr>
        <w:t xml:space="preserve"> </w:t>
      </w:r>
      <w:proofErr w:type="spellStart"/>
      <w:r w:rsidRPr="004F595F">
        <w:rPr>
          <w:sz w:val="22"/>
          <w:szCs w:val="22"/>
        </w:rPr>
        <w:t>hypercholesterolemie</w:t>
      </w:r>
      <w:proofErr w:type="spellEnd"/>
      <w:r w:rsidRPr="004F595F">
        <w:rPr>
          <w:sz w:val="22"/>
          <w:szCs w:val="22"/>
        </w:rPr>
        <w:t>.</w:t>
      </w:r>
    </w:p>
    <w:p w:rsidR="004F595F" w:rsidRPr="004F595F" w:rsidRDefault="004F595F" w:rsidP="004F595F">
      <w:pPr>
        <w:pStyle w:val="Nadpis2"/>
        <w:numPr>
          <w:ilvl w:val="0"/>
          <w:numId w:val="6"/>
        </w:numPr>
        <w:spacing w:after="120"/>
        <w:rPr>
          <w:sz w:val="24"/>
          <w:szCs w:val="24"/>
        </w:rPr>
      </w:pPr>
      <w:bookmarkStart w:id="6" w:name="_Toc187640168"/>
      <w:bookmarkStart w:id="7" w:name="_Toc318374749"/>
      <w:r w:rsidRPr="004F595F">
        <w:rPr>
          <w:sz w:val="24"/>
          <w:szCs w:val="24"/>
        </w:rPr>
        <w:t>Výpočet LDL-cholesterolu a odvozených parametrů</w:t>
      </w:r>
      <w:bookmarkEnd w:id="6"/>
      <w:bookmarkEnd w:id="7"/>
      <w:r w:rsidRPr="004F595F">
        <w:rPr>
          <w:sz w:val="24"/>
          <w:szCs w:val="24"/>
        </w:rPr>
        <w:t xml:space="preserve"> </w:t>
      </w:r>
    </w:p>
    <w:p w:rsidR="007E28D2" w:rsidRPr="001C12E2" w:rsidRDefault="007E28D2" w:rsidP="001C12E2">
      <w:pPr>
        <w:spacing w:before="120" w:line="360" w:lineRule="auto"/>
        <w:jc w:val="both"/>
        <w:rPr>
          <w:b/>
          <w:sz w:val="22"/>
          <w:szCs w:val="22"/>
        </w:rPr>
      </w:pPr>
      <w:proofErr w:type="spellStart"/>
      <w:r w:rsidRPr="001C12E2">
        <w:rPr>
          <w:b/>
          <w:sz w:val="22"/>
          <w:szCs w:val="22"/>
        </w:rPr>
        <w:t>L</w:t>
      </w:r>
      <w:r w:rsidRPr="001C12E2">
        <w:rPr>
          <w:b/>
          <w:sz w:val="22"/>
          <w:szCs w:val="22"/>
        </w:rPr>
        <w:t>DL</w:t>
      </w:r>
      <w:r w:rsidRPr="001C12E2">
        <w:rPr>
          <w:b/>
          <w:sz w:val="22"/>
          <w:szCs w:val="22"/>
          <w:vertAlign w:val="subscript"/>
        </w:rPr>
        <w:t>Chol</w:t>
      </w:r>
      <w:proofErr w:type="spellEnd"/>
      <w:r w:rsidRPr="001C12E2">
        <w:rPr>
          <w:b/>
          <w:sz w:val="22"/>
          <w:szCs w:val="22"/>
        </w:rPr>
        <w:t xml:space="preserve"> </w:t>
      </w:r>
    </w:p>
    <w:p w:rsidR="004F595F" w:rsidRPr="007E28D2" w:rsidRDefault="007E28D2" w:rsidP="007E28D2">
      <w:pPr>
        <w:jc w:val="both"/>
        <w:rPr>
          <w:sz w:val="22"/>
          <w:szCs w:val="22"/>
        </w:rPr>
      </w:pPr>
      <w:r>
        <w:rPr>
          <w:sz w:val="22"/>
          <w:szCs w:val="22"/>
        </w:rPr>
        <w:t>Koncentraci</w:t>
      </w:r>
      <w:r w:rsidR="004F595F" w:rsidRPr="007E28D2">
        <w:rPr>
          <w:sz w:val="22"/>
          <w:szCs w:val="22"/>
        </w:rPr>
        <w:t xml:space="preserve"> </w:t>
      </w:r>
      <w:proofErr w:type="spellStart"/>
      <w:r w:rsidR="004F595F" w:rsidRPr="007E28D2">
        <w:rPr>
          <w:sz w:val="22"/>
          <w:szCs w:val="22"/>
        </w:rPr>
        <w:t>LDL</w:t>
      </w:r>
      <w:r w:rsidR="004F595F" w:rsidRPr="007E28D2">
        <w:rPr>
          <w:sz w:val="22"/>
          <w:szCs w:val="22"/>
          <w:vertAlign w:val="subscript"/>
        </w:rPr>
        <w:t>Chol</w:t>
      </w:r>
      <w:proofErr w:type="spellEnd"/>
      <w:r>
        <w:rPr>
          <w:sz w:val="22"/>
          <w:szCs w:val="22"/>
        </w:rPr>
        <w:t xml:space="preserve"> </w:t>
      </w:r>
      <w:r w:rsidR="004F595F" w:rsidRPr="007E28D2">
        <w:rPr>
          <w:sz w:val="22"/>
          <w:szCs w:val="22"/>
        </w:rPr>
        <w:t xml:space="preserve">lze stanovit buď </w:t>
      </w:r>
      <w:r>
        <w:rPr>
          <w:sz w:val="22"/>
          <w:szCs w:val="22"/>
        </w:rPr>
        <w:t xml:space="preserve">přímým měřením (viz výše) nebo výpočtem </w:t>
      </w:r>
      <w:r w:rsidR="004F595F" w:rsidRPr="007E28D2">
        <w:rPr>
          <w:sz w:val="22"/>
          <w:szCs w:val="22"/>
        </w:rPr>
        <w:t xml:space="preserve">pomocí </w:t>
      </w:r>
      <w:proofErr w:type="spellStart"/>
      <w:r w:rsidR="004F595F" w:rsidRPr="007E28D2">
        <w:rPr>
          <w:sz w:val="22"/>
          <w:szCs w:val="22"/>
        </w:rPr>
        <w:t>Friedewaldova</w:t>
      </w:r>
      <w:proofErr w:type="spellEnd"/>
      <w:r w:rsidR="004F595F" w:rsidRPr="007E28D2">
        <w:rPr>
          <w:sz w:val="22"/>
          <w:szCs w:val="22"/>
        </w:rPr>
        <w:t xml:space="preserve"> vzorce:</w:t>
      </w:r>
      <w:r w:rsidRPr="007E28D2">
        <w:rPr>
          <w:sz w:val="22"/>
          <w:szCs w:val="22"/>
        </w:rPr>
        <w:t xml:space="preserve"> </w:t>
      </w:r>
      <w:proofErr w:type="spellStart"/>
      <w:r w:rsidR="004F595F" w:rsidRPr="007E28D2">
        <w:rPr>
          <w:sz w:val="22"/>
          <w:szCs w:val="22"/>
        </w:rPr>
        <w:t>LDL</w:t>
      </w:r>
      <w:r w:rsidR="004F595F" w:rsidRPr="007E28D2">
        <w:rPr>
          <w:sz w:val="22"/>
          <w:szCs w:val="22"/>
          <w:vertAlign w:val="subscript"/>
        </w:rPr>
        <w:t>Chol</w:t>
      </w:r>
      <w:proofErr w:type="spellEnd"/>
      <w:r w:rsidR="004F595F" w:rsidRPr="007E28D2">
        <w:rPr>
          <w:sz w:val="22"/>
          <w:szCs w:val="22"/>
        </w:rPr>
        <w:t xml:space="preserve"> = </w:t>
      </w:r>
      <w:proofErr w:type="spellStart"/>
      <w:r w:rsidR="004F595F" w:rsidRPr="007E28D2">
        <w:rPr>
          <w:sz w:val="22"/>
          <w:szCs w:val="22"/>
        </w:rPr>
        <w:t>Chol</w:t>
      </w:r>
      <w:r w:rsidR="004F595F" w:rsidRPr="007E28D2">
        <w:rPr>
          <w:sz w:val="22"/>
          <w:szCs w:val="22"/>
          <w:vertAlign w:val="subscript"/>
        </w:rPr>
        <w:t>Celk</w:t>
      </w:r>
      <w:proofErr w:type="spellEnd"/>
      <w:r w:rsidR="004F595F" w:rsidRPr="007E28D2">
        <w:rPr>
          <w:sz w:val="22"/>
          <w:szCs w:val="22"/>
        </w:rPr>
        <w:t xml:space="preserve"> – TG/2,2 – </w:t>
      </w:r>
      <w:proofErr w:type="spellStart"/>
      <w:r w:rsidR="004F595F" w:rsidRPr="007E28D2">
        <w:rPr>
          <w:sz w:val="22"/>
          <w:szCs w:val="22"/>
        </w:rPr>
        <w:t>HDL</w:t>
      </w:r>
      <w:r w:rsidR="004F595F" w:rsidRPr="007E28D2">
        <w:rPr>
          <w:sz w:val="22"/>
          <w:szCs w:val="22"/>
          <w:vertAlign w:val="subscript"/>
        </w:rPr>
        <w:t>Chol</w:t>
      </w:r>
      <w:proofErr w:type="spellEnd"/>
      <w:r w:rsidR="004F595F" w:rsidRPr="007E28D2">
        <w:rPr>
          <w:b/>
          <w:sz w:val="22"/>
          <w:szCs w:val="22"/>
          <w:vertAlign w:val="subscript"/>
        </w:rPr>
        <w:t xml:space="preserve"> </w:t>
      </w:r>
      <w:r w:rsidR="004F595F" w:rsidRPr="007E28D2">
        <w:rPr>
          <w:b/>
          <w:sz w:val="22"/>
          <w:szCs w:val="22"/>
        </w:rPr>
        <w:tab/>
      </w:r>
      <w:r w:rsidR="004F595F" w:rsidRPr="007E28D2">
        <w:rPr>
          <w:b/>
          <w:sz w:val="22"/>
          <w:szCs w:val="22"/>
        </w:rPr>
        <w:tab/>
      </w:r>
      <w:r w:rsidR="004F595F" w:rsidRPr="007E28D2">
        <w:rPr>
          <w:sz w:val="22"/>
          <w:szCs w:val="22"/>
        </w:rPr>
        <w:t>(</w:t>
      </w:r>
      <w:proofErr w:type="spellStart"/>
      <w:r w:rsidR="004F595F" w:rsidRPr="007E28D2">
        <w:rPr>
          <w:sz w:val="22"/>
          <w:szCs w:val="22"/>
        </w:rPr>
        <w:t>mmol</w:t>
      </w:r>
      <w:proofErr w:type="spellEnd"/>
      <w:r w:rsidR="004F595F" w:rsidRPr="007E28D2">
        <w:rPr>
          <w:sz w:val="22"/>
          <w:szCs w:val="22"/>
        </w:rPr>
        <w:t>/l)</w:t>
      </w:r>
      <w:r w:rsidR="001C12E2">
        <w:rPr>
          <w:sz w:val="22"/>
          <w:szCs w:val="22"/>
        </w:rPr>
        <w:t>.</w:t>
      </w:r>
    </w:p>
    <w:p w:rsidR="004F595F" w:rsidRPr="007E28D2" w:rsidRDefault="004F595F" w:rsidP="007E28D2">
      <w:pPr>
        <w:jc w:val="both"/>
        <w:rPr>
          <w:sz w:val="22"/>
          <w:szCs w:val="22"/>
        </w:rPr>
      </w:pPr>
    </w:p>
    <w:p w:rsidR="004F595F" w:rsidRPr="007E28D2" w:rsidRDefault="004F595F" w:rsidP="007E28D2">
      <w:pPr>
        <w:jc w:val="both"/>
        <w:rPr>
          <w:spacing w:val="-5"/>
          <w:sz w:val="22"/>
          <w:szCs w:val="22"/>
        </w:rPr>
      </w:pPr>
      <w:r w:rsidRPr="007E28D2">
        <w:rPr>
          <w:sz w:val="22"/>
          <w:szCs w:val="22"/>
        </w:rPr>
        <w:t>Vzorec vychází z předpokladu, že ve většině sér nalačno chybí chylomikrony a že stanovené TG pocházejí převážně z VLDL, v nichž molární poměr TG/</w:t>
      </w:r>
      <w:proofErr w:type="spellStart"/>
      <w:r w:rsidRPr="007E28D2">
        <w:rPr>
          <w:sz w:val="22"/>
          <w:szCs w:val="22"/>
        </w:rPr>
        <w:t>Chol</w:t>
      </w:r>
      <w:proofErr w:type="spellEnd"/>
      <w:r w:rsidRPr="007E28D2">
        <w:rPr>
          <w:sz w:val="22"/>
          <w:szCs w:val="22"/>
        </w:rPr>
        <w:t xml:space="preserve"> má hodnotu 2,2. </w:t>
      </w:r>
      <w:r w:rsidRPr="007E28D2">
        <w:rPr>
          <w:spacing w:val="-5"/>
          <w:sz w:val="22"/>
          <w:szCs w:val="22"/>
        </w:rPr>
        <w:t xml:space="preserve">Uvedený vztah lze použít jen v případě, že koncentrace TG v séru je nižší než 4,5 </w:t>
      </w:r>
      <w:proofErr w:type="spellStart"/>
      <w:r w:rsidRPr="007E28D2">
        <w:rPr>
          <w:spacing w:val="-5"/>
          <w:sz w:val="22"/>
          <w:szCs w:val="22"/>
        </w:rPr>
        <w:t>mmol</w:t>
      </w:r>
      <w:proofErr w:type="spellEnd"/>
      <w:r w:rsidRPr="007E28D2">
        <w:rPr>
          <w:spacing w:val="-5"/>
          <w:sz w:val="22"/>
          <w:szCs w:val="22"/>
        </w:rPr>
        <w:t>/l.</w:t>
      </w:r>
    </w:p>
    <w:p w:rsidR="004F595F" w:rsidRPr="007E28D2" w:rsidRDefault="004F595F" w:rsidP="007E28D2">
      <w:pPr>
        <w:jc w:val="both"/>
        <w:rPr>
          <w:sz w:val="22"/>
          <w:szCs w:val="22"/>
        </w:rPr>
      </w:pPr>
    </w:p>
    <w:p w:rsidR="004F595F" w:rsidRPr="007E28D2" w:rsidRDefault="004F595F" w:rsidP="001C12E2">
      <w:pPr>
        <w:spacing w:before="120" w:line="360" w:lineRule="auto"/>
        <w:jc w:val="both"/>
        <w:rPr>
          <w:sz w:val="22"/>
          <w:szCs w:val="22"/>
        </w:rPr>
      </w:pPr>
      <w:r w:rsidRPr="007E28D2">
        <w:rPr>
          <w:b/>
          <w:sz w:val="22"/>
          <w:szCs w:val="22"/>
        </w:rPr>
        <w:t xml:space="preserve">Index </w:t>
      </w:r>
      <w:proofErr w:type="spellStart"/>
      <w:r w:rsidRPr="007E28D2">
        <w:rPr>
          <w:b/>
          <w:sz w:val="22"/>
          <w:szCs w:val="22"/>
        </w:rPr>
        <w:t>Chol</w:t>
      </w:r>
      <w:r w:rsidRPr="007E28D2">
        <w:rPr>
          <w:b/>
          <w:sz w:val="22"/>
          <w:szCs w:val="22"/>
          <w:vertAlign w:val="subscript"/>
        </w:rPr>
        <w:t>Celk</w:t>
      </w:r>
      <w:proofErr w:type="spellEnd"/>
      <w:r w:rsidRPr="007E28D2">
        <w:rPr>
          <w:b/>
          <w:sz w:val="22"/>
          <w:szCs w:val="22"/>
        </w:rPr>
        <w:t>/</w:t>
      </w:r>
      <w:proofErr w:type="spellStart"/>
      <w:r w:rsidRPr="007E28D2">
        <w:rPr>
          <w:b/>
          <w:sz w:val="22"/>
          <w:szCs w:val="22"/>
        </w:rPr>
        <w:t>HDL</w:t>
      </w:r>
      <w:r w:rsidRPr="007E28D2">
        <w:rPr>
          <w:b/>
          <w:sz w:val="22"/>
          <w:szCs w:val="22"/>
          <w:vertAlign w:val="subscript"/>
        </w:rPr>
        <w:t>Chol</w:t>
      </w:r>
      <w:proofErr w:type="spellEnd"/>
      <w:r w:rsidR="007E28D2">
        <w:rPr>
          <w:b/>
          <w:sz w:val="22"/>
          <w:szCs w:val="22"/>
          <w:vertAlign w:val="subscript"/>
        </w:rPr>
        <w:t xml:space="preserve"> </w:t>
      </w:r>
      <w:r w:rsidR="007E28D2" w:rsidRPr="007E28D2">
        <w:rPr>
          <w:b/>
          <w:sz w:val="22"/>
          <w:szCs w:val="22"/>
        </w:rPr>
        <w:t>(</w:t>
      </w:r>
      <w:proofErr w:type="spellStart"/>
      <w:r w:rsidR="007E28D2" w:rsidRPr="007E28D2">
        <w:rPr>
          <w:b/>
          <w:sz w:val="22"/>
          <w:szCs w:val="22"/>
        </w:rPr>
        <w:t>aterogenní</w:t>
      </w:r>
      <w:proofErr w:type="spellEnd"/>
      <w:r w:rsidR="007E28D2" w:rsidRPr="007E28D2">
        <w:rPr>
          <w:b/>
          <w:sz w:val="22"/>
          <w:szCs w:val="22"/>
        </w:rPr>
        <w:t xml:space="preserve"> index)</w:t>
      </w:r>
    </w:p>
    <w:p w:rsidR="004F595F" w:rsidRPr="007E28D2" w:rsidRDefault="004F595F" w:rsidP="007E28D2">
      <w:pPr>
        <w:jc w:val="both"/>
        <w:rPr>
          <w:b/>
          <w:sz w:val="22"/>
          <w:szCs w:val="22"/>
        </w:rPr>
      </w:pPr>
      <w:r w:rsidRPr="007E28D2">
        <w:rPr>
          <w:sz w:val="22"/>
          <w:szCs w:val="22"/>
        </w:rPr>
        <w:t xml:space="preserve">Index zohledňuje fakt, že zvýšený </w:t>
      </w:r>
      <w:proofErr w:type="spellStart"/>
      <w:r w:rsidRPr="007E28D2">
        <w:rPr>
          <w:sz w:val="22"/>
          <w:szCs w:val="22"/>
        </w:rPr>
        <w:t>HDL</w:t>
      </w:r>
      <w:r w:rsidRPr="007E28D2">
        <w:rPr>
          <w:sz w:val="22"/>
          <w:szCs w:val="22"/>
          <w:vertAlign w:val="subscript"/>
        </w:rPr>
        <w:t>Chol</w:t>
      </w:r>
      <w:proofErr w:type="spellEnd"/>
      <w:r w:rsidRPr="007E28D2">
        <w:rPr>
          <w:sz w:val="22"/>
          <w:szCs w:val="22"/>
        </w:rPr>
        <w:t xml:space="preserve"> je „negativní rizikový faktor“, snižující riziko ischemické choroby srdeční (ICHS). Současné zvýšení </w:t>
      </w:r>
      <w:proofErr w:type="spellStart"/>
      <w:r w:rsidRPr="007E28D2">
        <w:rPr>
          <w:sz w:val="22"/>
          <w:szCs w:val="22"/>
        </w:rPr>
        <w:t>Chol</w:t>
      </w:r>
      <w:r w:rsidRPr="007E28D2">
        <w:rPr>
          <w:sz w:val="22"/>
          <w:szCs w:val="22"/>
          <w:vertAlign w:val="subscript"/>
        </w:rPr>
        <w:t>Celk</w:t>
      </w:r>
      <w:proofErr w:type="spellEnd"/>
      <w:r w:rsidRPr="007E28D2" w:rsidDel="000E1F30">
        <w:rPr>
          <w:sz w:val="22"/>
          <w:szCs w:val="22"/>
        </w:rPr>
        <w:t xml:space="preserve"> </w:t>
      </w:r>
      <w:r w:rsidRPr="007E28D2">
        <w:rPr>
          <w:sz w:val="22"/>
          <w:szCs w:val="22"/>
        </w:rPr>
        <w:t xml:space="preserve">i </w:t>
      </w:r>
      <w:proofErr w:type="spellStart"/>
      <w:r w:rsidRPr="007E28D2">
        <w:rPr>
          <w:sz w:val="22"/>
          <w:szCs w:val="22"/>
        </w:rPr>
        <w:t>HDL</w:t>
      </w:r>
      <w:r w:rsidRPr="007E28D2">
        <w:rPr>
          <w:sz w:val="22"/>
          <w:szCs w:val="22"/>
          <w:vertAlign w:val="subscript"/>
        </w:rPr>
        <w:t>Chol</w:t>
      </w:r>
      <w:proofErr w:type="spellEnd"/>
      <w:r w:rsidRPr="007E28D2" w:rsidDel="000E1F30">
        <w:rPr>
          <w:sz w:val="22"/>
          <w:szCs w:val="22"/>
        </w:rPr>
        <w:t xml:space="preserve"> </w:t>
      </w:r>
      <w:r w:rsidRPr="007E28D2">
        <w:rPr>
          <w:sz w:val="22"/>
          <w:szCs w:val="22"/>
        </w:rPr>
        <w:t xml:space="preserve">nemusí riziko ICHS zvyšovat. </w:t>
      </w:r>
    </w:p>
    <w:p w:rsidR="004F595F" w:rsidRPr="007E28D2" w:rsidRDefault="004F595F" w:rsidP="001C12E2">
      <w:pPr>
        <w:spacing w:before="120" w:line="320" w:lineRule="exact"/>
        <w:jc w:val="both"/>
        <w:rPr>
          <w:b/>
          <w:sz w:val="22"/>
          <w:szCs w:val="22"/>
        </w:rPr>
      </w:pPr>
      <w:r w:rsidRPr="007E28D2">
        <w:rPr>
          <w:b/>
          <w:sz w:val="22"/>
          <w:szCs w:val="22"/>
        </w:rPr>
        <w:t>Non-</w:t>
      </w:r>
      <w:proofErr w:type="spellStart"/>
      <w:r w:rsidRPr="007E28D2">
        <w:rPr>
          <w:b/>
          <w:sz w:val="22"/>
          <w:szCs w:val="22"/>
        </w:rPr>
        <w:t>HDL</w:t>
      </w:r>
      <w:r w:rsidRPr="007E28D2">
        <w:rPr>
          <w:b/>
          <w:sz w:val="22"/>
          <w:szCs w:val="22"/>
          <w:vertAlign w:val="subscript"/>
        </w:rPr>
        <w:t>Chol</w:t>
      </w:r>
      <w:proofErr w:type="spellEnd"/>
      <w:r w:rsidRPr="007E28D2">
        <w:rPr>
          <w:b/>
          <w:sz w:val="22"/>
          <w:szCs w:val="22"/>
        </w:rPr>
        <w:t xml:space="preserve"> </w:t>
      </w:r>
    </w:p>
    <w:p w:rsidR="004F595F" w:rsidRPr="007E28D2" w:rsidRDefault="004F595F" w:rsidP="007E28D2">
      <w:pPr>
        <w:jc w:val="both"/>
        <w:rPr>
          <w:sz w:val="22"/>
          <w:szCs w:val="22"/>
        </w:rPr>
      </w:pPr>
      <w:r w:rsidRPr="007E28D2">
        <w:rPr>
          <w:sz w:val="22"/>
          <w:szCs w:val="22"/>
        </w:rPr>
        <w:t>Non-</w:t>
      </w:r>
      <w:proofErr w:type="spellStart"/>
      <w:r w:rsidRPr="007E28D2">
        <w:rPr>
          <w:sz w:val="22"/>
          <w:szCs w:val="22"/>
        </w:rPr>
        <w:t>HDL</w:t>
      </w:r>
      <w:r w:rsidRPr="007E28D2">
        <w:rPr>
          <w:sz w:val="22"/>
          <w:szCs w:val="22"/>
          <w:vertAlign w:val="subscript"/>
        </w:rPr>
        <w:t>Chol</w:t>
      </w:r>
      <w:proofErr w:type="spellEnd"/>
      <w:r w:rsidRPr="007E28D2">
        <w:rPr>
          <w:sz w:val="22"/>
          <w:szCs w:val="22"/>
        </w:rPr>
        <w:t xml:space="preserve"> = </w:t>
      </w:r>
      <w:proofErr w:type="spellStart"/>
      <w:r w:rsidRPr="007E28D2">
        <w:rPr>
          <w:sz w:val="22"/>
          <w:szCs w:val="22"/>
        </w:rPr>
        <w:t>Chol</w:t>
      </w:r>
      <w:r w:rsidRPr="007E28D2">
        <w:rPr>
          <w:sz w:val="22"/>
          <w:szCs w:val="22"/>
          <w:vertAlign w:val="subscript"/>
        </w:rPr>
        <w:t>Celk</w:t>
      </w:r>
      <w:proofErr w:type="spellEnd"/>
      <w:r w:rsidRPr="007E28D2">
        <w:rPr>
          <w:sz w:val="22"/>
          <w:szCs w:val="22"/>
        </w:rPr>
        <w:t xml:space="preserve"> – </w:t>
      </w:r>
      <w:proofErr w:type="spellStart"/>
      <w:r w:rsidRPr="007E28D2">
        <w:rPr>
          <w:sz w:val="22"/>
          <w:szCs w:val="22"/>
        </w:rPr>
        <w:t>HDL</w:t>
      </w:r>
      <w:r w:rsidRPr="007E28D2">
        <w:rPr>
          <w:sz w:val="22"/>
          <w:szCs w:val="22"/>
          <w:vertAlign w:val="subscript"/>
        </w:rPr>
        <w:t>Chol</w:t>
      </w:r>
      <w:proofErr w:type="spellEnd"/>
    </w:p>
    <w:p w:rsidR="004F595F" w:rsidRPr="007E28D2" w:rsidRDefault="004F595F" w:rsidP="007E28D2">
      <w:pPr>
        <w:spacing w:before="120"/>
        <w:jc w:val="both"/>
        <w:rPr>
          <w:b/>
          <w:sz w:val="22"/>
          <w:szCs w:val="22"/>
        </w:rPr>
      </w:pPr>
      <w:r w:rsidRPr="007E28D2">
        <w:rPr>
          <w:sz w:val="22"/>
          <w:szCs w:val="22"/>
        </w:rPr>
        <w:t xml:space="preserve">Tento parametr zohledňuje koncentraci všech </w:t>
      </w:r>
      <w:proofErr w:type="spellStart"/>
      <w:r w:rsidRPr="007E28D2">
        <w:rPr>
          <w:sz w:val="22"/>
          <w:szCs w:val="22"/>
        </w:rPr>
        <w:t>aterogenních</w:t>
      </w:r>
      <w:proofErr w:type="spellEnd"/>
      <w:r w:rsidRPr="007E28D2">
        <w:rPr>
          <w:sz w:val="22"/>
          <w:szCs w:val="22"/>
        </w:rPr>
        <w:t xml:space="preserve"> lipoproteinů. </w:t>
      </w:r>
    </w:p>
    <w:p w:rsidR="004F595F" w:rsidRPr="007E28D2" w:rsidRDefault="004F595F" w:rsidP="004F595F">
      <w:pPr>
        <w:pStyle w:val="Podnadpis12b"/>
        <w:spacing w:before="240"/>
        <w:rPr>
          <w:sz w:val="22"/>
          <w:szCs w:val="22"/>
        </w:rPr>
      </w:pPr>
      <w:r w:rsidRPr="007E28D2">
        <w:rPr>
          <w:sz w:val="22"/>
          <w:szCs w:val="22"/>
        </w:rPr>
        <w:t>Cílové (žádoucí) hodnoty krevních lipidů běžné populace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2"/>
        <w:gridCol w:w="1434"/>
        <w:gridCol w:w="1195"/>
        <w:gridCol w:w="1354"/>
        <w:gridCol w:w="2027"/>
        <w:gridCol w:w="1614"/>
      </w:tblGrid>
      <w:tr w:rsidR="004F595F" w:rsidRPr="008E75D9" w:rsidTr="00A560E5">
        <w:trPr>
          <w:jc w:val="center"/>
        </w:trPr>
        <w:tc>
          <w:tcPr>
            <w:tcW w:w="1483" w:type="dxa"/>
            <w:shd w:val="clear" w:color="auto" w:fill="E0E0E0"/>
          </w:tcPr>
          <w:p w:rsidR="004F595F" w:rsidRPr="008E75D9" w:rsidRDefault="004F595F" w:rsidP="00A560E5">
            <w:pPr>
              <w:spacing w:before="100" w:after="100"/>
              <w:jc w:val="center"/>
              <w:rPr>
                <w:b/>
              </w:rPr>
            </w:pPr>
            <w:proofErr w:type="spellStart"/>
            <w:r w:rsidRPr="008E75D9">
              <w:rPr>
                <w:b/>
              </w:rPr>
              <w:t>Chol</w:t>
            </w:r>
            <w:r w:rsidRPr="008E75D9">
              <w:rPr>
                <w:b/>
                <w:vertAlign w:val="subscript"/>
              </w:rPr>
              <w:t>Celk</w:t>
            </w:r>
            <w:proofErr w:type="spellEnd"/>
            <w:r w:rsidRPr="008E75D9">
              <w:rPr>
                <w:b/>
                <w:vertAlign w:val="subscript"/>
              </w:rPr>
              <w:t xml:space="preserve"> </w:t>
            </w:r>
            <w:r w:rsidRPr="008E75D9">
              <w:rPr>
                <w:b/>
              </w:rPr>
              <w:t>(</w:t>
            </w:r>
            <w:proofErr w:type="spellStart"/>
            <w:r w:rsidRPr="008E75D9">
              <w:rPr>
                <w:b/>
              </w:rPr>
              <w:t>mmol</w:t>
            </w:r>
            <w:proofErr w:type="spellEnd"/>
            <w:r w:rsidRPr="008E75D9">
              <w:rPr>
                <w:b/>
              </w:rPr>
              <w:t>/l)</w:t>
            </w:r>
          </w:p>
        </w:tc>
        <w:tc>
          <w:tcPr>
            <w:tcW w:w="1484" w:type="dxa"/>
            <w:shd w:val="clear" w:color="auto" w:fill="E0E0E0"/>
          </w:tcPr>
          <w:p w:rsidR="004F595F" w:rsidRPr="008E75D9" w:rsidRDefault="004F595F" w:rsidP="00A560E5">
            <w:pPr>
              <w:spacing w:before="100" w:after="100"/>
              <w:jc w:val="center"/>
              <w:rPr>
                <w:b/>
              </w:rPr>
            </w:pPr>
            <w:proofErr w:type="spellStart"/>
            <w:r w:rsidRPr="008E75D9">
              <w:rPr>
                <w:b/>
              </w:rPr>
              <w:t>LDL</w:t>
            </w:r>
            <w:r w:rsidRPr="008E75D9">
              <w:rPr>
                <w:b/>
                <w:vertAlign w:val="subscript"/>
              </w:rPr>
              <w:t>Chol</w:t>
            </w:r>
            <w:proofErr w:type="spellEnd"/>
            <w:r w:rsidRPr="008E75D9">
              <w:rPr>
                <w:b/>
                <w:vertAlign w:val="subscript"/>
              </w:rPr>
              <w:t xml:space="preserve"> </w:t>
            </w:r>
            <w:r w:rsidRPr="008E75D9">
              <w:rPr>
                <w:b/>
              </w:rPr>
              <w:t>(</w:t>
            </w:r>
            <w:proofErr w:type="spellStart"/>
            <w:r w:rsidRPr="008E75D9">
              <w:rPr>
                <w:b/>
              </w:rPr>
              <w:t>mmol</w:t>
            </w:r>
            <w:proofErr w:type="spellEnd"/>
            <w:r w:rsidRPr="008E75D9">
              <w:rPr>
                <w:b/>
              </w:rPr>
              <w:t>/l)</w:t>
            </w:r>
          </w:p>
        </w:tc>
        <w:tc>
          <w:tcPr>
            <w:tcW w:w="1221" w:type="dxa"/>
            <w:shd w:val="clear" w:color="auto" w:fill="E0E0E0"/>
          </w:tcPr>
          <w:p w:rsidR="004F595F" w:rsidRPr="008E75D9" w:rsidRDefault="004F595F" w:rsidP="00A560E5">
            <w:pPr>
              <w:spacing w:before="100" w:after="100"/>
              <w:jc w:val="center"/>
              <w:rPr>
                <w:b/>
              </w:rPr>
            </w:pPr>
            <w:r w:rsidRPr="008E75D9">
              <w:rPr>
                <w:b/>
              </w:rPr>
              <w:t>TG (</w:t>
            </w:r>
            <w:proofErr w:type="spellStart"/>
            <w:r w:rsidRPr="008E75D9">
              <w:rPr>
                <w:b/>
              </w:rPr>
              <w:t>mmol</w:t>
            </w:r>
            <w:proofErr w:type="spellEnd"/>
            <w:r w:rsidRPr="008E75D9">
              <w:rPr>
                <w:b/>
              </w:rPr>
              <w:t>/l)</w:t>
            </w:r>
          </w:p>
        </w:tc>
        <w:tc>
          <w:tcPr>
            <w:tcW w:w="1396" w:type="dxa"/>
            <w:shd w:val="clear" w:color="auto" w:fill="E0E0E0"/>
          </w:tcPr>
          <w:p w:rsidR="004F595F" w:rsidRPr="008E75D9" w:rsidRDefault="004F595F" w:rsidP="00A560E5">
            <w:pPr>
              <w:spacing w:before="100" w:after="100"/>
              <w:jc w:val="center"/>
              <w:rPr>
                <w:b/>
              </w:rPr>
            </w:pPr>
            <w:proofErr w:type="spellStart"/>
            <w:r w:rsidRPr="008E75D9">
              <w:rPr>
                <w:b/>
              </w:rPr>
              <w:t>HDL</w:t>
            </w:r>
            <w:r w:rsidRPr="008E75D9">
              <w:rPr>
                <w:b/>
                <w:vertAlign w:val="subscript"/>
              </w:rPr>
              <w:t>Chol</w:t>
            </w:r>
            <w:proofErr w:type="spellEnd"/>
            <w:r w:rsidRPr="008E75D9">
              <w:rPr>
                <w:b/>
                <w:vertAlign w:val="subscript"/>
              </w:rPr>
              <w:t xml:space="preserve"> </w:t>
            </w:r>
            <w:r w:rsidRPr="008E75D9">
              <w:rPr>
                <w:b/>
              </w:rPr>
              <w:t>(</w:t>
            </w:r>
            <w:proofErr w:type="spellStart"/>
            <w:r w:rsidRPr="008E75D9">
              <w:rPr>
                <w:b/>
              </w:rPr>
              <w:t>mmol</w:t>
            </w:r>
            <w:proofErr w:type="spellEnd"/>
            <w:r w:rsidRPr="008E75D9">
              <w:rPr>
                <w:b/>
              </w:rPr>
              <w:t>/l)</w:t>
            </w:r>
          </w:p>
        </w:tc>
        <w:tc>
          <w:tcPr>
            <w:tcW w:w="2067" w:type="dxa"/>
            <w:shd w:val="clear" w:color="auto" w:fill="E0E0E0"/>
          </w:tcPr>
          <w:p w:rsidR="004F595F" w:rsidRPr="008E75D9" w:rsidRDefault="004F595F" w:rsidP="00A560E5">
            <w:pPr>
              <w:spacing w:before="100" w:after="100"/>
              <w:jc w:val="center"/>
              <w:rPr>
                <w:b/>
              </w:rPr>
            </w:pPr>
            <w:r w:rsidRPr="008E75D9">
              <w:rPr>
                <w:b/>
              </w:rPr>
              <w:t xml:space="preserve">Index </w:t>
            </w:r>
            <w:proofErr w:type="spellStart"/>
            <w:r w:rsidRPr="008E75D9">
              <w:rPr>
                <w:b/>
              </w:rPr>
              <w:t>Chol</w:t>
            </w:r>
            <w:r w:rsidRPr="008E75D9">
              <w:rPr>
                <w:b/>
                <w:vertAlign w:val="subscript"/>
              </w:rPr>
              <w:t>Celk</w:t>
            </w:r>
            <w:proofErr w:type="spellEnd"/>
            <w:r w:rsidRPr="008E75D9">
              <w:rPr>
                <w:b/>
              </w:rPr>
              <w:t>/</w:t>
            </w:r>
            <w:proofErr w:type="spellStart"/>
            <w:r w:rsidRPr="008E75D9">
              <w:rPr>
                <w:b/>
              </w:rPr>
              <w:t>HDL</w:t>
            </w:r>
            <w:r w:rsidRPr="008E75D9">
              <w:rPr>
                <w:b/>
                <w:vertAlign w:val="subscript"/>
              </w:rPr>
              <w:t>Chol</w:t>
            </w:r>
            <w:proofErr w:type="spellEnd"/>
          </w:p>
        </w:tc>
        <w:tc>
          <w:tcPr>
            <w:tcW w:w="1683" w:type="dxa"/>
            <w:shd w:val="clear" w:color="auto" w:fill="E0E0E0"/>
            <w:vAlign w:val="center"/>
          </w:tcPr>
          <w:p w:rsidR="004F595F" w:rsidRPr="008E75D9" w:rsidRDefault="004F595F" w:rsidP="00A560E5">
            <w:pPr>
              <w:spacing w:before="100" w:after="100"/>
              <w:jc w:val="center"/>
              <w:rPr>
                <w:b/>
              </w:rPr>
            </w:pPr>
            <w:r w:rsidRPr="008E75D9">
              <w:rPr>
                <w:b/>
              </w:rPr>
              <w:t>Non-</w:t>
            </w:r>
            <w:proofErr w:type="spellStart"/>
            <w:r w:rsidRPr="008E75D9">
              <w:rPr>
                <w:b/>
              </w:rPr>
              <w:t>HDL</w:t>
            </w:r>
            <w:r w:rsidRPr="008E75D9">
              <w:rPr>
                <w:b/>
                <w:vertAlign w:val="subscript"/>
              </w:rPr>
              <w:t>Chol</w:t>
            </w:r>
            <w:proofErr w:type="spellEnd"/>
            <w:r w:rsidRPr="008E75D9">
              <w:rPr>
                <w:b/>
                <w:vertAlign w:val="subscript"/>
              </w:rPr>
              <w:t xml:space="preserve"> </w:t>
            </w:r>
            <w:r w:rsidRPr="008E75D9">
              <w:rPr>
                <w:b/>
              </w:rPr>
              <w:t>(</w:t>
            </w:r>
            <w:proofErr w:type="spellStart"/>
            <w:r w:rsidRPr="008E75D9">
              <w:rPr>
                <w:b/>
              </w:rPr>
              <w:t>mmol</w:t>
            </w:r>
            <w:proofErr w:type="spellEnd"/>
            <w:r w:rsidRPr="008E75D9">
              <w:rPr>
                <w:b/>
              </w:rPr>
              <w:t>/l)</w:t>
            </w:r>
          </w:p>
        </w:tc>
      </w:tr>
      <w:tr w:rsidR="004F595F" w:rsidRPr="008E75D9" w:rsidTr="00A560E5">
        <w:trPr>
          <w:jc w:val="center"/>
        </w:trPr>
        <w:tc>
          <w:tcPr>
            <w:tcW w:w="1483" w:type="dxa"/>
          </w:tcPr>
          <w:p w:rsidR="004F595F" w:rsidRPr="008E75D9" w:rsidRDefault="004F595F" w:rsidP="00A560E5">
            <w:pPr>
              <w:spacing w:before="100" w:after="100"/>
              <w:jc w:val="center"/>
            </w:pPr>
            <w:r w:rsidRPr="008E75D9">
              <w:t>&lt; 5,0</w:t>
            </w:r>
          </w:p>
        </w:tc>
        <w:tc>
          <w:tcPr>
            <w:tcW w:w="1484" w:type="dxa"/>
          </w:tcPr>
          <w:p w:rsidR="004F595F" w:rsidRPr="008E75D9" w:rsidRDefault="004F595F" w:rsidP="00A560E5">
            <w:pPr>
              <w:spacing w:before="100" w:after="100"/>
              <w:jc w:val="center"/>
            </w:pPr>
            <w:r w:rsidRPr="008E75D9">
              <w:t>&lt; 3,0</w:t>
            </w:r>
          </w:p>
        </w:tc>
        <w:tc>
          <w:tcPr>
            <w:tcW w:w="1221" w:type="dxa"/>
          </w:tcPr>
          <w:p w:rsidR="004F595F" w:rsidRPr="008E75D9" w:rsidRDefault="004F595F" w:rsidP="00A560E5">
            <w:pPr>
              <w:spacing w:before="100" w:after="100"/>
              <w:jc w:val="center"/>
            </w:pPr>
            <w:r w:rsidRPr="008E75D9">
              <w:t>&lt; 2,0</w:t>
            </w:r>
          </w:p>
        </w:tc>
        <w:tc>
          <w:tcPr>
            <w:tcW w:w="1396" w:type="dxa"/>
          </w:tcPr>
          <w:p w:rsidR="004F595F" w:rsidRPr="008E75D9" w:rsidRDefault="004F595F" w:rsidP="00A560E5">
            <w:pPr>
              <w:spacing w:before="100" w:after="100"/>
              <w:jc w:val="center"/>
            </w:pPr>
            <w:r w:rsidRPr="008E75D9">
              <w:t>&gt; 1,0</w:t>
            </w:r>
          </w:p>
        </w:tc>
        <w:tc>
          <w:tcPr>
            <w:tcW w:w="2067" w:type="dxa"/>
          </w:tcPr>
          <w:p w:rsidR="004F595F" w:rsidRPr="008E75D9" w:rsidRDefault="004F595F" w:rsidP="00A560E5">
            <w:pPr>
              <w:spacing w:before="100" w:after="100"/>
              <w:jc w:val="center"/>
            </w:pPr>
            <w:r w:rsidRPr="008E75D9">
              <w:t>&lt; 5</w:t>
            </w:r>
            <w:r>
              <w:t>,0</w:t>
            </w:r>
          </w:p>
        </w:tc>
        <w:tc>
          <w:tcPr>
            <w:tcW w:w="1683" w:type="dxa"/>
          </w:tcPr>
          <w:p w:rsidR="004F595F" w:rsidRPr="008E75D9" w:rsidRDefault="004F595F" w:rsidP="00A560E5">
            <w:pPr>
              <w:spacing w:before="100" w:after="100"/>
              <w:jc w:val="center"/>
            </w:pPr>
            <w:r w:rsidRPr="008E75D9">
              <w:t>&lt; 3,8</w:t>
            </w:r>
          </w:p>
        </w:tc>
      </w:tr>
    </w:tbl>
    <w:p w:rsidR="004F595F" w:rsidRPr="008E75D9" w:rsidRDefault="004F595F" w:rsidP="004F595F"/>
    <w:p w:rsidR="004F595F" w:rsidRPr="004F595F" w:rsidRDefault="004F595F" w:rsidP="004F595F">
      <w:pPr>
        <w:pStyle w:val="Odstavecseseznamem"/>
        <w:numPr>
          <w:ilvl w:val="0"/>
          <w:numId w:val="6"/>
        </w:numPr>
        <w:spacing w:before="240" w:after="240"/>
        <w:rPr>
          <w:b/>
          <w:sz w:val="24"/>
          <w:szCs w:val="24"/>
        </w:rPr>
      </w:pPr>
      <w:r w:rsidRPr="004F595F">
        <w:rPr>
          <w:b/>
          <w:sz w:val="24"/>
          <w:szCs w:val="24"/>
        </w:rPr>
        <w:t>Další testy metabolismu lipoproteinů</w:t>
      </w:r>
    </w:p>
    <w:p w:rsidR="004F595F" w:rsidRPr="004F595F" w:rsidRDefault="004F595F" w:rsidP="001C12E2">
      <w:pPr>
        <w:spacing w:line="360" w:lineRule="auto"/>
        <w:jc w:val="both"/>
        <w:rPr>
          <w:b/>
          <w:sz w:val="22"/>
          <w:szCs w:val="22"/>
        </w:rPr>
      </w:pPr>
      <w:proofErr w:type="spellStart"/>
      <w:r w:rsidRPr="004F595F">
        <w:rPr>
          <w:b/>
          <w:sz w:val="22"/>
          <w:szCs w:val="22"/>
        </w:rPr>
        <w:t>Apolipoprotein</w:t>
      </w:r>
      <w:proofErr w:type="spellEnd"/>
      <w:r w:rsidRPr="004F595F">
        <w:rPr>
          <w:b/>
          <w:sz w:val="22"/>
          <w:szCs w:val="22"/>
        </w:rPr>
        <w:t xml:space="preserve"> B  </w:t>
      </w:r>
    </w:p>
    <w:p w:rsidR="004F595F" w:rsidRPr="004F595F" w:rsidRDefault="004F595F" w:rsidP="004F595F">
      <w:pPr>
        <w:jc w:val="both"/>
        <w:rPr>
          <w:sz w:val="22"/>
          <w:szCs w:val="22"/>
        </w:rPr>
      </w:pPr>
      <w:proofErr w:type="spellStart"/>
      <w:r w:rsidRPr="004F595F">
        <w:rPr>
          <w:sz w:val="22"/>
          <w:szCs w:val="22"/>
        </w:rPr>
        <w:t>ApoB</w:t>
      </w:r>
      <w:proofErr w:type="spellEnd"/>
      <w:r w:rsidRPr="004F595F">
        <w:rPr>
          <w:sz w:val="22"/>
          <w:szCs w:val="22"/>
        </w:rPr>
        <w:t xml:space="preserve"> je velmi přesným ukazatelem rizika kardiovaskulárních onemocnění, neboť jeho koncentrace odráží počet všech </w:t>
      </w:r>
      <w:proofErr w:type="spellStart"/>
      <w:r w:rsidRPr="004F595F">
        <w:rPr>
          <w:sz w:val="22"/>
          <w:szCs w:val="22"/>
        </w:rPr>
        <w:t>aterogenních</w:t>
      </w:r>
      <w:proofErr w:type="spellEnd"/>
      <w:r w:rsidRPr="004F595F">
        <w:rPr>
          <w:sz w:val="22"/>
          <w:szCs w:val="22"/>
        </w:rPr>
        <w:t xml:space="preserve"> lipoproteinových částic v krvi. Stanovení </w:t>
      </w:r>
      <w:proofErr w:type="spellStart"/>
      <w:r w:rsidRPr="004F595F">
        <w:rPr>
          <w:sz w:val="22"/>
          <w:szCs w:val="22"/>
        </w:rPr>
        <w:t>apoB</w:t>
      </w:r>
      <w:proofErr w:type="spellEnd"/>
      <w:r w:rsidRPr="004F595F">
        <w:rPr>
          <w:sz w:val="22"/>
          <w:szCs w:val="22"/>
        </w:rPr>
        <w:t xml:space="preserve"> nevyžaduje vyšetření na lačno, je možné ho stanovit i při zvýšené koncentraci </w:t>
      </w:r>
      <w:proofErr w:type="spellStart"/>
      <w:r w:rsidRPr="004F595F">
        <w:rPr>
          <w:sz w:val="22"/>
          <w:szCs w:val="22"/>
        </w:rPr>
        <w:t>triacylglycerolů</w:t>
      </w:r>
      <w:proofErr w:type="spellEnd"/>
      <w:r w:rsidRPr="004F595F">
        <w:rPr>
          <w:sz w:val="22"/>
          <w:szCs w:val="22"/>
        </w:rPr>
        <w:t xml:space="preserve"> (TG až do 10 </w:t>
      </w:r>
      <w:proofErr w:type="spellStart"/>
      <w:r w:rsidRPr="004F595F">
        <w:rPr>
          <w:sz w:val="22"/>
          <w:szCs w:val="22"/>
        </w:rPr>
        <w:t>mmol</w:t>
      </w:r>
      <w:proofErr w:type="spellEnd"/>
      <w:r w:rsidRPr="004F595F">
        <w:rPr>
          <w:sz w:val="22"/>
          <w:szCs w:val="22"/>
        </w:rPr>
        <w:t xml:space="preserve">/l). Stanovení </w:t>
      </w:r>
      <w:proofErr w:type="spellStart"/>
      <w:r w:rsidRPr="004F595F">
        <w:rPr>
          <w:sz w:val="22"/>
          <w:szCs w:val="22"/>
        </w:rPr>
        <w:t>apoB</w:t>
      </w:r>
      <w:proofErr w:type="spellEnd"/>
      <w:r w:rsidRPr="004F595F">
        <w:rPr>
          <w:sz w:val="22"/>
          <w:szCs w:val="22"/>
        </w:rPr>
        <w:t xml:space="preserve">  je možno provést </w:t>
      </w:r>
      <w:proofErr w:type="spellStart"/>
      <w:r w:rsidRPr="004F595F">
        <w:rPr>
          <w:sz w:val="22"/>
          <w:szCs w:val="22"/>
        </w:rPr>
        <w:t>imunoturbidimetricky</w:t>
      </w:r>
      <w:proofErr w:type="spellEnd"/>
      <w:r w:rsidRPr="004F595F">
        <w:rPr>
          <w:sz w:val="22"/>
          <w:szCs w:val="22"/>
        </w:rPr>
        <w:t>.</w:t>
      </w:r>
    </w:p>
    <w:p w:rsidR="004F595F" w:rsidRPr="004F595F" w:rsidRDefault="004F595F" w:rsidP="004F595F">
      <w:pPr>
        <w:jc w:val="both"/>
        <w:rPr>
          <w:sz w:val="22"/>
          <w:szCs w:val="22"/>
        </w:rPr>
      </w:pPr>
    </w:p>
    <w:p w:rsidR="004F595F" w:rsidRPr="004F595F" w:rsidRDefault="004F595F" w:rsidP="001C12E2">
      <w:pPr>
        <w:spacing w:line="360" w:lineRule="auto"/>
        <w:jc w:val="both"/>
        <w:rPr>
          <w:b/>
          <w:sz w:val="22"/>
          <w:szCs w:val="22"/>
        </w:rPr>
      </w:pPr>
      <w:r w:rsidRPr="004F595F">
        <w:rPr>
          <w:b/>
          <w:sz w:val="22"/>
          <w:szCs w:val="22"/>
        </w:rPr>
        <w:t>Lipoprotein (a)</w:t>
      </w:r>
    </w:p>
    <w:p w:rsidR="004F595F" w:rsidRPr="004F595F" w:rsidRDefault="004F595F" w:rsidP="004F595F">
      <w:pPr>
        <w:jc w:val="both"/>
        <w:rPr>
          <w:sz w:val="22"/>
          <w:szCs w:val="22"/>
        </w:rPr>
      </w:pPr>
      <w:proofErr w:type="spellStart"/>
      <w:r w:rsidRPr="004F595F">
        <w:rPr>
          <w:sz w:val="22"/>
          <w:szCs w:val="22"/>
        </w:rPr>
        <w:t>Lp</w:t>
      </w:r>
      <w:proofErr w:type="spellEnd"/>
      <w:r w:rsidRPr="004F595F">
        <w:rPr>
          <w:sz w:val="22"/>
          <w:szCs w:val="22"/>
        </w:rPr>
        <w:t>(a) je pokládán za nezávislý rizikový faktor aterosklerózy a za parametr s </w:t>
      </w:r>
      <w:proofErr w:type="spellStart"/>
      <w:r w:rsidRPr="004F595F">
        <w:rPr>
          <w:sz w:val="22"/>
          <w:szCs w:val="22"/>
        </w:rPr>
        <w:t>trombogenním</w:t>
      </w:r>
      <w:proofErr w:type="spellEnd"/>
      <w:r w:rsidRPr="004F595F">
        <w:rPr>
          <w:sz w:val="22"/>
          <w:szCs w:val="22"/>
        </w:rPr>
        <w:t xml:space="preserve"> a </w:t>
      </w:r>
      <w:proofErr w:type="spellStart"/>
      <w:r w:rsidRPr="004F595F">
        <w:rPr>
          <w:sz w:val="22"/>
          <w:szCs w:val="22"/>
        </w:rPr>
        <w:t>aterogenním</w:t>
      </w:r>
      <w:proofErr w:type="spellEnd"/>
      <w:r w:rsidRPr="004F595F">
        <w:rPr>
          <w:sz w:val="22"/>
          <w:szCs w:val="22"/>
        </w:rPr>
        <w:t xml:space="preserve"> potenciálem. Koncentrace </w:t>
      </w:r>
      <w:proofErr w:type="spellStart"/>
      <w:proofErr w:type="gramStart"/>
      <w:r w:rsidRPr="004F595F">
        <w:rPr>
          <w:sz w:val="22"/>
          <w:szCs w:val="22"/>
        </w:rPr>
        <w:t>Lp</w:t>
      </w:r>
      <w:proofErr w:type="spellEnd"/>
      <w:r w:rsidRPr="004F595F">
        <w:rPr>
          <w:sz w:val="22"/>
          <w:szCs w:val="22"/>
        </w:rPr>
        <w:t>(a)  je</w:t>
      </w:r>
      <w:proofErr w:type="gramEnd"/>
      <w:r w:rsidRPr="004F595F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4F595F">
        <w:rPr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 w:rsidRPr="004F595F">
        <w:rPr>
          <w:sz w:val="22"/>
          <w:szCs w:val="22"/>
        </w:rPr>
        <w:t xml:space="preserve">% geneticky determinována a plazmatické hladiny </w:t>
      </w:r>
      <w:proofErr w:type="spellStart"/>
      <w:r w:rsidRPr="004F595F">
        <w:rPr>
          <w:sz w:val="22"/>
          <w:szCs w:val="22"/>
        </w:rPr>
        <w:t>Lp</w:t>
      </w:r>
      <w:proofErr w:type="spellEnd"/>
      <w:r w:rsidRPr="004F595F">
        <w:rPr>
          <w:sz w:val="22"/>
          <w:szCs w:val="22"/>
        </w:rPr>
        <w:t xml:space="preserve">(a) jsou nezávislé na hodnotách jiných lipoproteinů a </w:t>
      </w:r>
      <w:proofErr w:type="spellStart"/>
      <w:r w:rsidRPr="004F595F">
        <w:rPr>
          <w:sz w:val="22"/>
          <w:szCs w:val="22"/>
        </w:rPr>
        <w:t>apolipoproteinů</w:t>
      </w:r>
      <w:proofErr w:type="spellEnd"/>
      <w:r w:rsidRPr="004F595F">
        <w:rPr>
          <w:sz w:val="22"/>
          <w:szCs w:val="22"/>
        </w:rPr>
        <w:t xml:space="preserve">. Stanovení lipoproteinu (a) je možno provést </w:t>
      </w:r>
      <w:proofErr w:type="spellStart"/>
      <w:r w:rsidRPr="004F595F">
        <w:rPr>
          <w:sz w:val="22"/>
          <w:szCs w:val="22"/>
        </w:rPr>
        <w:t>imunoturbidimetricky</w:t>
      </w:r>
      <w:proofErr w:type="spellEnd"/>
      <w:r w:rsidRPr="004F595F">
        <w:rPr>
          <w:sz w:val="22"/>
          <w:szCs w:val="22"/>
        </w:rPr>
        <w:t>.</w:t>
      </w:r>
    </w:p>
    <w:sectPr w:rsidR="004F595F" w:rsidRPr="004F595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93" w:rsidRDefault="00276093" w:rsidP="007E28D2">
      <w:r>
        <w:separator/>
      </w:r>
    </w:p>
  </w:endnote>
  <w:endnote w:type="continuationSeparator" w:id="0">
    <w:p w:rsidR="00276093" w:rsidRDefault="00276093" w:rsidP="007E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803493"/>
      <w:docPartObj>
        <w:docPartGallery w:val="Page Numbers (Bottom of Page)"/>
        <w:docPartUnique/>
      </w:docPartObj>
    </w:sdtPr>
    <w:sdtContent>
      <w:p w:rsidR="007E28D2" w:rsidRDefault="007E28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A0">
          <w:rPr>
            <w:noProof/>
          </w:rPr>
          <w:t>1</w:t>
        </w:r>
        <w:r>
          <w:fldChar w:fldCharType="end"/>
        </w:r>
      </w:p>
    </w:sdtContent>
  </w:sdt>
  <w:p w:rsidR="007E28D2" w:rsidRDefault="007E28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93" w:rsidRDefault="00276093" w:rsidP="007E28D2">
      <w:r>
        <w:separator/>
      </w:r>
    </w:p>
  </w:footnote>
  <w:footnote w:type="continuationSeparator" w:id="0">
    <w:p w:rsidR="00276093" w:rsidRDefault="00276093" w:rsidP="007E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0EA"/>
    <w:multiLevelType w:val="hybridMultilevel"/>
    <w:tmpl w:val="F97E1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52394"/>
    <w:multiLevelType w:val="hybridMultilevel"/>
    <w:tmpl w:val="BF06CD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21BD"/>
    <w:multiLevelType w:val="hybridMultilevel"/>
    <w:tmpl w:val="49A6B294"/>
    <w:lvl w:ilvl="0" w:tplc="831A2528">
      <w:start w:val="1"/>
      <w:numFmt w:val="bullet"/>
      <w:pStyle w:val="Obsah2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077E"/>
    <w:multiLevelType w:val="hybridMultilevel"/>
    <w:tmpl w:val="2056E2F4"/>
    <w:lvl w:ilvl="0" w:tplc="04050005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4A28311E"/>
    <w:multiLevelType w:val="multilevel"/>
    <w:tmpl w:val="1166CEF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7BE54D94"/>
    <w:multiLevelType w:val="multilevel"/>
    <w:tmpl w:val="5BB0EF70"/>
    <w:lvl w:ilvl="0">
      <w:start w:val="1"/>
      <w:numFmt w:val="decimal"/>
      <w:pStyle w:val="Nadpis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8E"/>
    <w:rsid w:val="00072676"/>
    <w:rsid w:val="001C12E2"/>
    <w:rsid w:val="00276093"/>
    <w:rsid w:val="004543A0"/>
    <w:rsid w:val="004F595F"/>
    <w:rsid w:val="007E28D2"/>
    <w:rsid w:val="008A7ECE"/>
    <w:rsid w:val="00A21A7D"/>
    <w:rsid w:val="00A53E83"/>
    <w:rsid w:val="00B90B29"/>
    <w:rsid w:val="00BD164E"/>
    <w:rsid w:val="00D41E8E"/>
    <w:rsid w:val="00F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B5C7"/>
  <w15:chartTrackingRefBased/>
  <w15:docId w15:val="{9F3FF9B2-5056-4A3C-95F5-B10563C9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1E8E"/>
    <w:pPr>
      <w:keepNext/>
      <w:pageBreakBefore/>
      <w:numPr>
        <w:numId w:val="1"/>
      </w:numPr>
      <w:pBdr>
        <w:bottom w:val="single" w:sz="8" w:space="1" w:color="auto"/>
      </w:pBdr>
      <w:spacing w:after="120" w:line="360" w:lineRule="auto"/>
      <w:outlineLvl w:val="0"/>
    </w:pPr>
    <w:rPr>
      <w:b/>
      <w:caps/>
      <w:spacing w:val="40"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41E8E"/>
    <w:pPr>
      <w:keepNext/>
      <w:numPr>
        <w:ilvl w:val="1"/>
        <w:numId w:val="1"/>
      </w:numPr>
      <w:spacing w:before="720" w:after="60" w:line="360" w:lineRule="auto"/>
      <w:jc w:val="both"/>
      <w:outlineLvl w:val="1"/>
    </w:pPr>
    <w:rPr>
      <w:b/>
      <w:spacing w:val="3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41E8E"/>
    <w:pPr>
      <w:keepNext/>
      <w:numPr>
        <w:ilvl w:val="2"/>
        <w:numId w:val="1"/>
      </w:numPr>
      <w:spacing w:before="360" w:after="120" w:line="320" w:lineRule="exact"/>
      <w:jc w:val="both"/>
      <w:outlineLvl w:val="2"/>
    </w:pPr>
    <w:rPr>
      <w:b/>
      <w:spacing w:val="1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1E8E"/>
    <w:rPr>
      <w:rFonts w:ascii="Times New Roman" w:eastAsia="Times New Roman" w:hAnsi="Times New Roman" w:cs="Times New Roman"/>
      <w:b/>
      <w:caps/>
      <w:spacing w:val="40"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41E8E"/>
    <w:rPr>
      <w:rFonts w:ascii="Times New Roman" w:eastAsia="Times New Roman" w:hAnsi="Times New Roman" w:cs="Times New Roman"/>
      <w:b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41E8E"/>
    <w:rPr>
      <w:rFonts w:ascii="Times New Roman" w:eastAsia="Times New Roman" w:hAnsi="Times New Roman" w:cs="Times New Roman"/>
      <w:b/>
      <w:spacing w:val="10"/>
      <w:sz w:val="24"/>
      <w:szCs w:val="24"/>
      <w:lang w:eastAsia="cs-CZ"/>
    </w:rPr>
  </w:style>
  <w:style w:type="paragraph" w:customStyle="1" w:styleId="Podnadpis12b">
    <w:name w:val="Podnadpis 12 b."/>
    <w:next w:val="Normln"/>
    <w:link w:val="Podnadpis12bChar"/>
    <w:rsid w:val="00D41E8E"/>
    <w:pPr>
      <w:keepNext/>
      <w:spacing w:before="480" w:after="120" w:line="320" w:lineRule="exac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12bChar">
    <w:name w:val="Podnadpis 12 b. Char"/>
    <w:basedOn w:val="Standardnpsmoodstavce"/>
    <w:link w:val="Podnadpis12b"/>
    <w:rsid w:val="00D41E8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1E8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0B29"/>
    <w:pPr>
      <w:ind w:left="720"/>
      <w:contextualSpacing/>
    </w:pPr>
  </w:style>
  <w:style w:type="paragraph" w:customStyle="1" w:styleId="Reagencie">
    <w:name w:val="Reagencie"/>
    <w:basedOn w:val="Normln"/>
    <w:next w:val="Normln"/>
    <w:uiPriority w:val="99"/>
    <w:rsid w:val="00A53E83"/>
    <w:pPr>
      <w:pBdr>
        <w:top w:val="single" w:sz="6" w:space="1" w:color="auto"/>
        <w:bottom w:val="single" w:sz="6" w:space="1" w:color="auto"/>
      </w:pBdr>
      <w:spacing w:before="480" w:after="240" w:line="240" w:lineRule="exact"/>
      <w:ind w:left="851" w:hanging="851"/>
      <w:jc w:val="both"/>
    </w:pPr>
    <w:rPr>
      <w:color w:val="000000"/>
      <w:sz w:val="18"/>
      <w:szCs w:val="18"/>
    </w:rPr>
  </w:style>
  <w:style w:type="paragraph" w:styleId="Obsah2">
    <w:name w:val="toc 2"/>
    <w:basedOn w:val="Normln"/>
    <w:next w:val="Normln"/>
    <w:autoRedefine/>
    <w:semiHidden/>
    <w:rsid w:val="004F595F"/>
    <w:pPr>
      <w:numPr>
        <w:numId w:val="3"/>
      </w:numPr>
      <w:tabs>
        <w:tab w:val="clear" w:pos="360"/>
        <w:tab w:val="left" w:pos="1134"/>
        <w:tab w:val="right" w:leader="dot" w:pos="9344"/>
      </w:tabs>
      <w:spacing w:line="240" w:lineRule="exact"/>
      <w:ind w:left="0" w:firstLine="709"/>
    </w:pPr>
    <w:rPr>
      <w:bCs/>
      <w:noProof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E28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8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28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8D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Králíková</dc:creator>
  <cp:keywords/>
  <dc:description/>
  <cp:lastModifiedBy>Michaela Králíková</cp:lastModifiedBy>
  <cp:revision>6</cp:revision>
  <dcterms:created xsi:type="dcterms:W3CDTF">2018-05-16T13:15:00Z</dcterms:created>
  <dcterms:modified xsi:type="dcterms:W3CDTF">2018-05-17T10:04:00Z</dcterms:modified>
</cp:coreProperties>
</file>