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D93" w:rsidRDefault="00E56D93" w:rsidP="00AB1357">
      <w:r>
        <w:t>Náhrady rohovky: keratoplastika, perforující, lamelární, endotelová</w:t>
      </w:r>
    </w:p>
    <w:p w:rsidR="00584228" w:rsidRDefault="004B15B4" w:rsidP="00AB1357">
      <w:r>
        <w:rPr>
          <w:noProof/>
        </w:rPr>
        <w:drawing>
          <wp:inline distT="0" distB="0" distL="0" distR="0" wp14:anchorId="79FAC74D" wp14:editId="6C107F24">
            <wp:extent cx="2724150" cy="2041080"/>
            <wp:effectExtent l="0" t="0" r="0" b="0"/>
            <wp:docPr id="26" name="obrázek 26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247" cy="204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D93" w:rsidRDefault="00E56D93" w:rsidP="00AB1357">
      <w:proofErr w:type="spellStart"/>
      <w:r>
        <w:t>Keratoprotézy</w:t>
      </w:r>
      <w:proofErr w:type="spellEnd"/>
      <w:r>
        <w:t xml:space="preserve">: </w:t>
      </w:r>
    </w:p>
    <w:p w:rsidR="00E56D93" w:rsidRDefault="00E56D93" w:rsidP="00AB1357">
      <w:r>
        <w:t xml:space="preserve">Typ Boston: </w:t>
      </w:r>
    </w:p>
    <w:p w:rsidR="00E56D93" w:rsidRDefault="00E56D93" w:rsidP="00AB1357">
      <w:r>
        <w:rPr>
          <w:noProof/>
        </w:rPr>
        <w:drawing>
          <wp:inline distT="0" distB="0" distL="0" distR="0" wp14:anchorId="665F648C" wp14:editId="0CC097B3">
            <wp:extent cx="1998133" cy="1498600"/>
            <wp:effectExtent l="0" t="0" r="2540" b="6350"/>
            <wp:docPr id="19" name="obrázek 19" descr="https://upload.wikimedia.org/wikipedia/commons/thumb/f/f8/Boston_Kpro_type_1_Titanium_posterior_plate.JPG/1280px-Boston_Kpro_type_1_Titanium_posterior_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pload.wikimedia.org/wikipedia/commons/thumb/f/f8/Boston_Kpro_type_1_Titanium_posterior_plate.JPG/1280px-Boston_Kpro_type_1_Titanium_posterior_pla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673" cy="150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5B4" w:rsidRPr="004B15B4">
        <w:rPr>
          <w:noProof/>
        </w:rPr>
        <w:t xml:space="preserve"> </w:t>
      </w:r>
      <w:r w:rsidR="004B15B4">
        <w:rPr>
          <w:noProof/>
        </w:rPr>
        <w:drawing>
          <wp:inline distT="0" distB="0" distL="0" distR="0" wp14:anchorId="392286B0" wp14:editId="7FD8475C">
            <wp:extent cx="1993900" cy="1491953"/>
            <wp:effectExtent l="0" t="0" r="6350" b="0"/>
            <wp:docPr id="25" name="obrázek 25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697" cy="153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D93" w:rsidRPr="00E56D93" w:rsidRDefault="00E56D93" w:rsidP="00E56D93">
      <w:pPr>
        <w:spacing w:before="104" w:after="104" w:line="334" w:lineRule="atLeast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proofErr w:type="spellStart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Indications</w:t>
      </w:r>
      <w:proofErr w:type="spellEnd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for</w:t>
      </w:r>
      <w:proofErr w:type="spellEnd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non-</w:t>
      </w:r>
      <w:proofErr w:type="spellStart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penetrating</w:t>
      </w:r>
      <w:proofErr w:type="spellEnd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keratoprostheses</w:t>
      </w:r>
      <w:proofErr w:type="spellEnd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include</w:t>
      </w:r>
      <w:proofErr w:type="spellEnd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the</w:t>
      </w:r>
      <w:proofErr w:type="spellEnd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following</w:t>
      </w:r>
      <w:proofErr w:type="spellEnd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: </w:t>
      </w:r>
    </w:p>
    <w:p w:rsidR="00E56D93" w:rsidRPr="00E56D93" w:rsidRDefault="00E56D93" w:rsidP="00E56D93">
      <w:pPr>
        <w:numPr>
          <w:ilvl w:val="0"/>
          <w:numId w:val="1"/>
        </w:numPr>
        <w:spacing w:before="100" w:beforeAutospacing="1" w:after="21" w:line="240" w:lineRule="auto"/>
        <w:ind w:left="334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proofErr w:type="spellStart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Keratoconus</w:t>
      </w:r>
      <w:proofErr w:type="spellEnd"/>
    </w:p>
    <w:p w:rsidR="00E56D93" w:rsidRPr="00E56D93" w:rsidRDefault="00E56D93" w:rsidP="00E56D93">
      <w:pPr>
        <w:numPr>
          <w:ilvl w:val="0"/>
          <w:numId w:val="1"/>
        </w:numPr>
        <w:spacing w:before="100" w:beforeAutospacing="1" w:after="21" w:line="240" w:lineRule="auto"/>
        <w:ind w:left="334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proofErr w:type="spellStart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Corneal</w:t>
      </w:r>
      <w:proofErr w:type="spellEnd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Dystrophies</w:t>
      </w:r>
      <w:proofErr w:type="spellEnd"/>
    </w:p>
    <w:p w:rsidR="00E56D93" w:rsidRPr="00E56D93" w:rsidRDefault="00E56D93" w:rsidP="00E56D93">
      <w:pPr>
        <w:numPr>
          <w:ilvl w:val="0"/>
          <w:numId w:val="1"/>
        </w:numPr>
        <w:spacing w:before="100" w:beforeAutospacing="1" w:after="21" w:line="240" w:lineRule="auto"/>
        <w:ind w:left="334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proofErr w:type="spellStart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Corneal</w:t>
      </w:r>
      <w:proofErr w:type="spellEnd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scars</w:t>
      </w:r>
      <w:proofErr w:type="spellEnd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not </w:t>
      </w:r>
      <w:proofErr w:type="spellStart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related</w:t>
      </w:r>
      <w:proofErr w:type="spellEnd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to </w:t>
      </w:r>
      <w:proofErr w:type="spellStart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active</w:t>
      </w:r>
      <w:proofErr w:type="spellEnd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inflammation</w:t>
      </w:r>
      <w:proofErr w:type="spellEnd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in </w:t>
      </w:r>
      <w:proofErr w:type="spellStart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the</w:t>
      </w:r>
      <w:proofErr w:type="spellEnd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eye</w:t>
      </w:r>
      <w:proofErr w:type="spellEnd"/>
    </w:p>
    <w:p w:rsidR="00E56D93" w:rsidRPr="00E56D93" w:rsidRDefault="00E56D93" w:rsidP="00E56D93">
      <w:pPr>
        <w:numPr>
          <w:ilvl w:val="0"/>
          <w:numId w:val="1"/>
        </w:numPr>
        <w:spacing w:before="100" w:beforeAutospacing="1" w:after="21" w:line="240" w:lineRule="auto"/>
        <w:ind w:left="334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proofErr w:type="spellStart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Corneal</w:t>
      </w:r>
      <w:proofErr w:type="spellEnd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edema</w:t>
      </w:r>
      <w:proofErr w:type="spellEnd"/>
    </w:p>
    <w:p w:rsidR="00E56D93" w:rsidRPr="00E56D93" w:rsidRDefault="00E56D93" w:rsidP="00E56D93">
      <w:pPr>
        <w:numPr>
          <w:ilvl w:val="0"/>
          <w:numId w:val="1"/>
        </w:numPr>
        <w:spacing w:before="100" w:beforeAutospacing="1" w:after="21" w:line="240" w:lineRule="auto"/>
        <w:ind w:left="334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proofErr w:type="spellStart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Limbal</w:t>
      </w:r>
      <w:proofErr w:type="spellEnd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stem cell </w:t>
      </w:r>
      <w:proofErr w:type="spellStart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deficiency</w:t>
      </w:r>
      <w:proofErr w:type="spellEnd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(</w:t>
      </w:r>
      <w:proofErr w:type="spellStart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e.g</w:t>
      </w:r>
      <w:proofErr w:type="spellEnd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. </w:t>
      </w:r>
      <w:proofErr w:type="spellStart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Aniridia</w:t>
      </w:r>
      <w:proofErr w:type="spellEnd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)</w:t>
      </w:r>
    </w:p>
    <w:p w:rsidR="00E56D93" w:rsidRPr="00E56D93" w:rsidRDefault="00E56D93" w:rsidP="00E56D93">
      <w:pPr>
        <w:numPr>
          <w:ilvl w:val="0"/>
          <w:numId w:val="1"/>
        </w:numPr>
        <w:spacing w:before="100" w:beforeAutospacing="1" w:after="21" w:line="240" w:lineRule="auto"/>
        <w:ind w:left="334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proofErr w:type="spellStart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Failed</w:t>
      </w:r>
      <w:proofErr w:type="spellEnd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corneal</w:t>
      </w:r>
      <w:proofErr w:type="spellEnd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transplants</w:t>
      </w:r>
      <w:proofErr w:type="spellEnd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with</w:t>
      </w:r>
      <w:proofErr w:type="spellEnd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a non-</w:t>
      </w:r>
      <w:proofErr w:type="spellStart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inflammatory</w:t>
      </w:r>
      <w:proofErr w:type="spellEnd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original</w:t>
      </w:r>
      <w:proofErr w:type="spellEnd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diagnosis</w:t>
      </w:r>
      <w:proofErr w:type="spellEnd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(</w:t>
      </w:r>
      <w:proofErr w:type="spellStart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e.g</w:t>
      </w:r>
      <w:proofErr w:type="spellEnd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. </w:t>
      </w:r>
      <w:proofErr w:type="spellStart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keratoconus</w:t>
      </w:r>
      <w:proofErr w:type="spellEnd"/>
      <w:r w:rsidRPr="00E56D9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)</w:t>
      </w:r>
    </w:p>
    <w:p w:rsidR="00E56D93" w:rsidRDefault="00E56D93" w:rsidP="00AB1357">
      <w:proofErr w:type="spellStart"/>
      <w:r>
        <w:rPr>
          <w:rFonts w:ascii="Arial" w:hAnsi="Arial" w:cs="Arial"/>
          <w:color w:val="222222"/>
          <w:sz w:val="21"/>
          <w:szCs w:val="21"/>
        </w:rPr>
        <w:t>The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Alphacor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then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inserted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into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the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corneal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pocket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allow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for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bio-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integration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after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several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months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, a second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procedure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used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remove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part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of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the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anterior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cornea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allow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light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reach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the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retina. In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the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case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of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the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KeraKlear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the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intrallamellar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pocket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created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with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femtosecond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laser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corneal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pocket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making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microkeratome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The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posterior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cornea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left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intact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</w:t>
      </w:r>
    </w:p>
    <w:p w:rsidR="00E56D93" w:rsidRDefault="000C7267" w:rsidP="00AB1357">
      <w:hyperlink r:id="rId8" w:history="1">
        <w:r w:rsidRPr="003E7F9F">
          <w:rPr>
            <w:rStyle w:val="Hypertextovodkaz"/>
          </w:rPr>
          <w:t>https://youtu.be/6DfugbHQmmQ</w:t>
        </w:r>
      </w:hyperlink>
    </w:p>
    <w:p w:rsidR="000C7267" w:rsidRDefault="000C7267" w:rsidP="00AB1357">
      <w:proofErr w:type="spellStart"/>
      <w:r>
        <w:t>Osteo</w:t>
      </w:r>
      <w:proofErr w:type="spellEnd"/>
      <w:r>
        <w:t xml:space="preserve"> </w:t>
      </w:r>
      <w:proofErr w:type="spellStart"/>
      <w:r>
        <w:t>odonto</w:t>
      </w:r>
      <w:proofErr w:type="spellEnd"/>
      <w:r>
        <w:t xml:space="preserve"> </w:t>
      </w:r>
      <w:proofErr w:type="spellStart"/>
      <w:r>
        <w:t>keratoprothesis</w:t>
      </w:r>
      <w:proofErr w:type="spellEnd"/>
    </w:p>
    <w:p w:rsidR="00AB1357" w:rsidRDefault="00AB1357" w:rsidP="00AB1357">
      <w:r>
        <w:t>Náhrady čočk</w:t>
      </w:r>
      <w:r>
        <w:t>y</w:t>
      </w:r>
    </w:p>
    <w:p w:rsidR="00AB1357" w:rsidRDefault="00AB1357" w:rsidP="00AB1357">
      <w:pPr>
        <w:ind w:left="708"/>
      </w:pPr>
      <w:r>
        <w:t xml:space="preserve">Nitrooční čočky, monofokální, asférické, multifokální, bifokální, akomodující, </w:t>
      </w:r>
      <w:proofErr w:type="gramStart"/>
      <w:r>
        <w:t>refrakční -</w:t>
      </w:r>
      <w:proofErr w:type="spellStart"/>
      <w:r>
        <w:t>fakické</w:t>
      </w:r>
      <w:proofErr w:type="spellEnd"/>
      <w:proofErr w:type="gramEnd"/>
      <w:r>
        <w:t xml:space="preserve">, </w:t>
      </w:r>
      <w:proofErr w:type="spellStart"/>
      <w:r>
        <w:t>Intraokular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lens</w:t>
      </w:r>
      <w:proofErr w:type="spellEnd"/>
      <w:r>
        <w:t xml:space="preserve">, zvětšující systémy- </w:t>
      </w:r>
      <w:proofErr w:type="spellStart"/>
      <w:r>
        <w:t>artefakický</w:t>
      </w:r>
      <w:proofErr w:type="spellEnd"/>
      <w:r>
        <w:t xml:space="preserve"> dalekohled, kombinace rozptylné nitrooční čočky a spojných brýlí</w:t>
      </w:r>
    </w:p>
    <w:p w:rsidR="00F953BB" w:rsidRDefault="00F953BB" w:rsidP="00AB1357">
      <w:pPr>
        <w:ind w:left="708"/>
        <w:rPr>
          <w:noProof/>
        </w:rPr>
      </w:pPr>
      <w:r>
        <w:rPr>
          <w:noProof/>
        </w:rPr>
        <w:lastRenderedPageBreak/>
        <w:drawing>
          <wp:inline distT="0" distB="0" distL="0" distR="0" wp14:anchorId="173281F5" wp14:editId="6AAE8D10">
            <wp:extent cx="2344988" cy="1555750"/>
            <wp:effectExtent l="0" t="0" r="0" b="6350"/>
            <wp:docPr id="8" name="obrázek 8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6" cy="156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3BB">
        <w:rPr>
          <w:noProof/>
        </w:rPr>
        <w:t xml:space="preserve"> </w:t>
      </w:r>
      <w:r>
        <w:rPr>
          <w:noProof/>
        </w:rPr>
        <w:drawing>
          <wp:inline distT="0" distB="0" distL="0" distR="0" wp14:anchorId="1EC96A56" wp14:editId="4E6C0486">
            <wp:extent cx="1708150" cy="1276350"/>
            <wp:effectExtent l="0" t="0" r="6350" b="0"/>
            <wp:docPr id="10" name="obrázek 10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3BB" w:rsidRDefault="00F953BB" w:rsidP="00AB1357">
      <w:pPr>
        <w:ind w:left="708"/>
      </w:pPr>
      <w:r>
        <w:rPr>
          <w:noProof/>
        </w:rPr>
        <w:drawing>
          <wp:inline distT="0" distB="0" distL="0" distR="0" wp14:anchorId="2212CB7C" wp14:editId="5B1134F5">
            <wp:extent cx="1555750" cy="2073415"/>
            <wp:effectExtent l="0" t="0" r="6350" b="3175"/>
            <wp:docPr id="12" name="obrázek 12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328" cy="209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3BB">
        <w:rPr>
          <w:noProof/>
        </w:rPr>
        <w:t xml:space="preserve"> </w:t>
      </w:r>
      <w:r>
        <w:rPr>
          <w:noProof/>
        </w:rPr>
        <w:drawing>
          <wp:inline distT="0" distB="0" distL="0" distR="0" wp14:anchorId="553901B9" wp14:editId="3B4520BB">
            <wp:extent cx="2457450" cy="1600200"/>
            <wp:effectExtent l="0" t="0" r="0" b="0"/>
            <wp:docPr id="14" name="obrázek 14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357" w:rsidRDefault="00AB1357"/>
    <w:p w:rsidR="00AB1357" w:rsidRDefault="00AB1357">
      <w:r>
        <w:t>I</w:t>
      </w:r>
      <w:r>
        <w:t>mplantáty</w:t>
      </w:r>
      <w:r>
        <w:t xml:space="preserve">: náhrady </w:t>
      </w:r>
      <w:proofErr w:type="gramStart"/>
      <w:r>
        <w:t>duhovky- kontaktní</w:t>
      </w:r>
      <w:proofErr w:type="gramEnd"/>
      <w:r>
        <w:t xml:space="preserve"> čočka, nitrooční implantáty, duhovkový implantát + IOL</w:t>
      </w:r>
    </w:p>
    <w:p w:rsidR="00584228" w:rsidRDefault="00584228">
      <w:r>
        <w:t xml:space="preserve">WIOL EDOF </w:t>
      </w:r>
      <w:r w:rsidR="004B15B4">
        <w:t>(Medicem)</w:t>
      </w:r>
      <w:bookmarkStart w:id="0" w:name="_GoBack"/>
      <w:bookmarkEnd w:id="0"/>
    </w:p>
    <w:p w:rsidR="00584228" w:rsidRDefault="00584228">
      <w:r>
        <w:rPr>
          <w:noProof/>
        </w:rPr>
        <w:drawing>
          <wp:inline distT="0" distB="0" distL="0" distR="0" wp14:anchorId="54B33A1C" wp14:editId="045FB746">
            <wp:extent cx="2762250" cy="1548925"/>
            <wp:effectExtent l="0" t="0" r="0" b="0"/>
            <wp:docPr id="23" name="obrázek 23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057" cy="155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357" w:rsidRDefault="00AB1357" w:rsidP="00AB1357">
      <w:pPr>
        <w:ind w:left="708"/>
      </w:pPr>
      <w:r>
        <w:t>Glaukomové implantáty: i-stent</w:t>
      </w:r>
    </w:p>
    <w:p w:rsidR="00AB1357" w:rsidRDefault="00AB1357" w:rsidP="00AB1357">
      <w:pPr>
        <w:ind w:left="708"/>
      </w:pPr>
      <w:r>
        <w:rPr>
          <w:noProof/>
        </w:rPr>
        <w:drawing>
          <wp:inline distT="0" distB="0" distL="0" distR="0" wp14:anchorId="24CEED66" wp14:editId="2B664A35">
            <wp:extent cx="2686050" cy="1676400"/>
            <wp:effectExtent l="0" t="0" r="0" b="0"/>
            <wp:docPr id="2" name="obrázek 2" descr="Nalezený obrázek pro ist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lezený obrázek pro isten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357">
        <w:rPr>
          <w:noProof/>
        </w:rPr>
        <w:t xml:space="preserve"> </w:t>
      </w:r>
      <w:r>
        <w:rPr>
          <w:noProof/>
        </w:rPr>
        <w:drawing>
          <wp:inline distT="0" distB="0" distL="0" distR="0" wp14:anchorId="79ABF39A" wp14:editId="1DF609A5">
            <wp:extent cx="2278380" cy="1821253"/>
            <wp:effectExtent l="0" t="0" r="7620" b="7620"/>
            <wp:docPr id="3" name="obrázek 3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94410" cy="183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357" w:rsidRDefault="00AB1357">
      <w:pPr>
        <w:rPr>
          <w:noProof/>
        </w:rPr>
      </w:pPr>
      <w:r>
        <w:rPr>
          <w:noProof/>
        </w:rPr>
        <w:t>Molteno implantát</w:t>
      </w:r>
    </w:p>
    <w:p w:rsidR="00AB1357" w:rsidRDefault="00AB1357">
      <w:r>
        <w:rPr>
          <w:noProof/>
        </w:rPr>
        <w:lastRenderedPageBreak/>
        <w:drawing>
          <wp:inline distT="0" distB="0" distL="0" distR="0" wp14:anchorId="067FC7FB" wp14:editId="4805CC45">
            <wp:extent cx="2152650" cy="2120900"/>
            <wp:effectExtent l="0" t="0" r="0" b="0"/>
            <wp:docPr id="5" name="obrázek 5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357" w:rsidRDefault="00AB1357">
      <w:proofErr w:type="spellStart"/>
      <w:r>
        <w:t>Ahmedův</w:t>
      </w:r>
      <w:proofErr w:type="spellEnd"/>
      <w:r>
        <w:t xml:space="preserve"> implantát</w:t>
      </w:r>
    </w:p>
    <w:p w:rsidR="00AB1357" w:rsidRDefault="00AB1357">
      <w:r>
        <w:rPr>
          <w:noProof/>
        </w:rPr>
        <w:drawing>
          <wp:inline distT="0" distB="0" distL="0" distR="0" wp14:anchorId="3DD7E7C4" wp14:editId="796CA310">
            <wp:extent cx="2387600" cy="2219584"/>
            <wp:effectExtent l="0" t="0" r="0" b="9525"/>
            <wp:docPr id="7" name="obrázek 7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654" cy="222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357" w:rsidRDefault="00AB1357"/>
    <w:p w:rsidR="00AB1357" w:rsidRDefault="00AB1357"/>
    <w:p w:rsidR="00AB1357" w:rsidRDefault="00F953BB">
      <w:r>
        <w:rPr>
          <w:noProof/>
        </w:rPr>
        <w:drawing>
          <wp:inline distT="0" distB="0" distL="0" distR="0" wp14:anchorId="1C4DFF7F" wp14:editId="44B2AC8E">
            <wp:extent cx="2628900" cy="1873250"/>
            <wp:effectExtent l="0" t="0" r="0" b="0"/>
            <wp:docPr id="16" name="obrázek 16" descr="Nalezený obrázek pro nitrooční čo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alezený obrázek pro nitrooční čočky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3BB" w:rsidRDefault="00F953BB" w:rsidP="00F953BB">
      <w:r>
        <w:t xml:space="preserve">Historie náhrady duhovky implantátem při částečném defektu duhovky nebo při </w:t>
      </w:r>
      <w:proofErr w:type="spellStart"/>
      <w:r>
        <w:t>aniridii</w:t>
      </w:r>
      <w:proofErr w:type="spellEnd"/>
      <w:r>
        <w:t xml:space="preserve"> začíná v </w:t>
      </w:r>
      <w:proofErr w:type="gramStart"/>
      <w:r>
        <w:t>80-tých</w:t>
      </w:r>
      <w:proofErr w:type="gramEnd"/>
      <w:r>
        <w:t xml:space="preserve"> letech 20. století. Vývoj začal tvrdými </w:t>
      </w:r>
      <w:proofErr w:type="spellStart"/>
      <w:r>
        <w:t>stenopeickými</w:t>
      </w:r>
      <w:proofErr w:type="spellEnd"/>
      <w:r>
        <w:t xml:space="preserve"> umělými nitroočními čočkami, segmenty nebo </w:t>
      </w:r>
      <w:proofErr w:type="spellStart"/>
      <w:r>
        <w:t>stenopeickými</w:t>
      </w:r>
      <w:proofErr w:type="spellEnd"/>
      <w:r>
        <w:t xml:space="preserve"> </w:t>
      </w:r>
      <w:proofErr w:type="spellStart"/>
      <w:r>
        <w:t>intrakapsulárními</w:t>
      </w:r>
      <w:proofErr w:type="spellEnd"/>
      <w:r>
        <w:t xml:space="preserve"> kroužky a pokračoval až po současné měkké membrány ze silikonu nebo akrylátu určené pro implantaci malým řezem. Doc. Jan Novák v Pardubicích zavedl v České republice použití </w:t>
      </w:r>
      <w:proofErr w:type="spellStart"/>
      <w:r>
        <w:t>intrakapsulární</w:t>
      </w:r>
      <w:proofErr w:type="spellEnd"/>
      <w:r>
        <w:t xml:space="preserve"> </w:t>
      </w:r>
      <w:proofErr w:type="spellStart"/>
      <w:r>
        <w:t>stenopeické</w:t>
      </w:r>
      <w:proofErr w:type="spellEnd"/>
      <w:r>
        <w:t xml:space="preserve"> černé silikonové membrány, kterou vyráběla firma ELLA-CS s.r.o., avšak výroba byla ukončena. </w:t>
      </w:r>
    </w:p>
    <w:p w:rsidR="00F953BB" w:rsidRDefault="00F953BB" w:rsidP="00F953BB">
      <w:r>
        <w:lastRenderedPageBreak/>
        <w:t xml:space="preserve">Nově zavedla výrobu měkkých hydrogelových duhovkových implantátů firma </w:t>
      </w:r>
      <w:proofErr w:type="spellStart"/>
      <w:r>
        <w:t>Wilens</w:t>
      </w:r>
      <w:proofErr w:type="spellEnd"/>
      <w:r>
        <w:t xml:space="preserve"> s.r.o. s využitím materiálu pro nitrooční čočky. Implantáty jsou </w:t>
      </w:r>
      <w:proofErr w:type="spellStart"/>
      <w:r>
        <w:t>stenopeické</w:t>
      </w:r>
      <w:proofErr w:type="spellEnd"/>
      <w:r>
        <w:t xml:space="preserve"> konkávní membrány průměru 9 mm se zornicovým otvorem 3 až 5 mm. To je optimální velikost pro snadnou implantaci do pouzdra, přijatelné </w:t>
      </w:r>
      <w:proofErr w:type="spellStart"/>
      <w:r>
        <w:t>mesopické</w:t>
      </w:r>
      <w:proofErr w:type="spellEnd"/>
      <w:r>
        <w:t xml:space="preserve"> vidění i vyšetření očního pozadí včetně případného provedení pozdější operace PPV bez nutnosti explantace membrány.  Umělou duhovku lze aplikovat 1,5 mm řezem a díky prohnutému tvaru implantátu se pod ním snadnou centruje nitrooční čočka.                                                          </w:t>
      </w:r>
    </w:p>
    <w:p w:rsidR="00F953BB" w:rsidRDefault="00F953BB" w:rsidP="00F953BB">
      <w:r>
        <w:t xml:space="preserve">                   Duhovkový implantát                   </w:t>
      </w:r>
    </w:p>
    <w:p w:rsidR="00F953BB" w:rsidRDefault="00F953BB" w:rsidP="00F953BB">
      <w:r>
        <w:t xml:space="preserve"> </w:t>
      </w:r>
      <w:r>
        <w:rPr>
          <w:noProof/>
        </w:rPr>
        <w:drawing>
          <wp:inline distT="0" distB="0" distL="0" distR="0" wp14:anchorId="48147117" wp14:editId="585B9046">
            <wp:extent cx="2374900" cy="1578376"/>
            <wp:effectExtent l="0" t="0" r="6350" b="3175"/>
            <wp:docPr id="18" name="obrázek 18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241" cy="158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3BB" w:rsidRDefault="00F953BB" w:rsidP="00F953BB">
      <w:r>
        <w:t xml:space="preserve"> </w:t>
      </w:r>
    </w:p>
    <w:p w:rsidR="00F953BB" w:rsidRDefault="00F953BB" w:rsidP="00F953BB">
      <w:r>
        <w:t xml:space="preserve">        modrá             zelená        žlutozelená         žlutá            hnědá </w:t>
      </w:r>
    </w:p>
    <w:p w:rsidR="00F953BB" w:rsidRDefault="00F953BB" w:rsidP="00F953BB">
      <w:r>
        <w:t xml:space="preserve">  </w:t>
      </w:r>
    </w:p>
    <w:p w:rsidR="00F953BB" w:rsidRDefault="00F953BB" w:rsidP="00F953BB">
      <w:r>
        <w:t xml:space="preserve"> </w:t>
      </w:r>
    </w:p>
    <w:p w:rsidR="00F953BB" w:rsidRDefault="00F953BB" w:rsidP="00F953BB">
      <w:r>
        <w:t xml:space="preserve">                                           </w:t>
      </w:r>
    </w:p>
    <w:p w:rsidR="00F953BB" w:rsidRDefault="00F953BB" w:rsidP="00F953BB">
      <w:r>
        <w:t xml:space="preserve"> </w:t>
      </w:r>
    </w:p>
    <w:p w:rsidR="00F953BB" w:rsidRDefault="00F953BB" w:rsidP="00F953BB">
      <w:r>
        <w:t xml:space="preserve">Hydrogelový duhovkový implantát je vyráběn jako individuálně zhotovovaný zdravotní prostředek za respektování normy pro výrobu zdravotnických prostředků EN ISO 13485. V tomto případě není třeba CE značka, při objednávání je nutná identifikace pacienta i lékaře.  </w:t>
      </w:r>
    </w:p>
    <w:p w:rsidR="00F953BB" w:rsidRDefault="00F953BB" w:rsidP="00F953BB">
      <w:r>
        <w:t xml:space="preserve"> </w:t>
      </w:r>
    </w:p>
    <w:p w:rsidR="00AB1357" w:rsidRDefault="00F953BB" w:rsidP="00F953BB">
      <w:r>
        <w:t xml:space="preserve">Implantáty se dodávají zabalené ve dvojitém sterilním obalu. U oboustranné </w:t>
      </w:r>
      <w:proofErr w:type="spellStart"/>
      <w:r>
        <w:t>aniridie</w:t>
      </w:r>
      <w:proofErr w:type="spellEnd"/>
      <w:r>
        <w:t xml:space="preserve"> si lze barvu implantátu vybrat ze standardní barevné škály, při jednostranném defektu se barevný implantát zhotovuje podle fotografie zdravého oka.</w:t>
      </w:r>
    </w:p>
    <w:p w:rsidR="00E714B3" w:rsidRDefault="00AB1357">
      <w:r>
        <w:t xml:space="preserve"> choroby z</w:t>
      </w:r>
      <w:r w:rsidR="000C7267">
        <w:t> </w:t>
      </w:r>
      <w:r>
        <w:t>povolání</w:t>
      </w:r>
    </w:p>
    <w:p w:rsidR="000C7267" w:rsidRDefault="000C7267"/>
    <w:p w:rsidR="000C7267" w:rsidRDefault="000C7267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po poraněních oka</w:t>
      </w:r>
    </w:p>
    <w:p w:rsidR="000C7267" w:rsidRDefault="000C7267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chemické působení cizích těles, zvl.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Cu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… </w:t>
      </w:r>
      <w:r>
        <w:rPr>
          <w:rFonts w:ascii="Tahoma" w:hAnsi="Tahoma" w:cs="Tahoma"/>
          <w:color w:val="000000"/>
          <w:sz w:val="20"/>
          <w:szCs w:val="20"/>
        </w:rPr>
        <w:br/>
      </w:r>
    </w:p>
    <w:p w:rsidR="000C7267" w:rsidRDefault="000C7267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radiační katarakty: působeny neutrony, gama zářením, RTG </w:t>
      </w:r>
      <w:r>
        <w:rPr>
          <w:rFonts w:ascii="Tahoma" w:hAnsi="Tahoma" w:cs="Tahoma"/>
          <w:color w:val="000000"/>
          <w:sz w:val="20"/>
          <w:szCs w:val="20"/>
        </w:rPr>
        <w:br/>
      </w:r>
    </w:p>
    <w:p w:rsidR="000C7267" w:rsidRDefault="000C7267">
      <w:pPr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cataracta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electrica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: styk s elektrickým proudem o vysokém napětí, též po zásahu bleskem </w:t>
      </w:r>
      <w:r>
        <w:rPr>
          <w:rFonts w:ascii="Tahoma" w:hAnsi="Tahoma" w:cs="Tahoma"/>
          <w:color w:val="000000"/>
          <w:sz w:val="20"/>
          <w:szCs w:val="20"/>
        </w:rPr>
        <w:br/>
      </w:r>
    </w:p>
    <w:p w:rsidR="000C7267" w:rsidRDefault="000C7267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sklářská katarakta: tepelné záření z pecí, nemoc z povolání, dnes se již nevyskytuje, do filtrů a okének pecí přidány soli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pohlcuj í IR záření</w:t>
      </w:r>
    </w:p>
    <w:p w:rsidR="000C7267" w:rsidRDefault="000C7267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účinkem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laseru- koagulačního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, pulsního </w:t>
      </w:r>
    </w:p>
    <w:p w:rsidR="000C7267" w:rsidRDefault="000C7267">
      <w:pPr>
        <w:rPr>
          <w:rFonts w:ascii="Tahoma" w:hAnsi="Tahoma" w:cs="Tahoma"/>
          <w:color w:val="000000"/>
          <w:sz w:val="20"/>
          <w:szCs w:val="20"/>
        </w:rPr>
      </w:pPr>
    </w:p>
    <w:p w:rsidR="00BF5BBF" w:rsidRDefault="00BF5BBF" w:rsidP="00BF5BBF">
      <w:pPr>
        <w:tabs>
          <w:tab w:val="left" w:pos="1215"/>
        </w:tabs>
        <w:spacing w:line="360" w:lineRule="auto"/>
        <w:ind w:firstLine="567"/>
        <w:jc w:val="both"/>
        <w:rPr>
          <w:b/>
          <w:sz w:val="28"/>
          <w:szCs w:val="28"/>
        </w:rPr>
      </w:pPr>
      <w:r>
        <w:t xml:space="preserve">Nařízení vlády ze 6. dubna 2011, kterým se mění a doplňuje nařízení vlády č. 290/1995 Sb. a kterým se stanovuje seznam nemocí z povolání, vymezuje následujíc oční choroby: </w:t>
      </w:r>
    </w:p>
    <w:p w:rsidR="00BF5BBF" w:rsidRDefault="00BF5BBF" w:rsidP="00BF5BBF">
      <w:pPr>
        <w:tabs>
          <w:tab w:val="left" w:pos="1215"/>
        </w:tabs>
        <w:spacing w:line="360" w:lineRule="auto"/>
        <w:jc w:val="both"/>
        <w:rPr>
          <w:sz w:val="24"/>
          <w:szCs w:val="24"/>
        </w:rPr>
      </w:pPr>
    </w:p>
    <w:p w:rsidR="00BF5BBF" w:rsidRDefault="00BF5BBF" w:rsidP="00BF5BBF">
      <w:pPr>
        <w:pStyle w:val="ColorfulList-Accent11"/>
        <w:numPr>
          <w:ilvl w:val="0"/>
          <w:numId w:val="2"/>
        </w:numPr>
        <w:tabs>
          <w:tab w:val="left" w:pos="1215"/>
        </w:tabs>
        <w:spacing w:line="360" w:lineRule="auto"/>
        <w:jc w:val="both"/>
        <w:rPr>
          <w:rFonts w:ascii="Times New Roman" w:hAnsi="Times New Roman"/>
          <w:b/>
          <w:noProof w:val="0"/>
          <w:sz w:val="24"/>
          <w:szCs w:val="24"/>
        </w:rPr>
      </w:pPr>
      <w:r>
        <w:rPr>
          <w:rFonts w:ascii="Times New Roman" w:hAnsi="Times New Roman"/>
          <w:b/>
          <w:noProof w:val="0"/>
          <w:sz w:val="24"/>
          <w:szCs w:val="24"/>
        </w:rPr>
        <w:t>Nemoci z povolání způsobené fyzikálními faktory</w:t>
      </w:r>
    </w:p>
    <w:p w:rsidR="00BF5BBF" w:rsidRDefault="00BF5BBF" w:rsidP="00BF5BBF">
      <w:pPr>
        <w:tabs>
          <w:tab w:val="left" w:pos="121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Zánět čočky způsobený tepelným </w:t>
      </w:r>
      <w:proofErr w:type="gramStart"/>
      <w:r>
        <w:rPr>
          <w:b/>
        </w:rPr>
        <w:t>zářením -</w:t>
      </w:r>
      <w:r>
        <w:t xml:space="preserve"> nemoc</w:t>
      </w:r>
      <w:proofErr w:type="gramEnd"/>
      <w:r>
        <w:t xml:space="preserve"> vzniká při práci, při níž je prokázaná taková expozice tepelného záření, která je podle skutečných lékařských poznatků příčinou nemoci.</w:t>
      </w:r>
    </w:p>
    <w:p w:rsidR="00BF5BBF" w:rsidRDefault="00BF5BBF" w:rsidP="00BF5BBF">
      <w:pPr>
        <w:tabs>
          <w:tab w:val="left" w:pos="1215"/>
        </w:tabs>
        <w:spacing w:line="360" w:lineRule="auto"/>
        <w:jc w:val="both"/>
      </w:pPr>
      <w:r>
        <w:t xml:space="preserve">Kontraindikace: chronické oční onemocnění, zejména kongenitální a získaný zákal čoček, glaukom, těžké refrakční chyby, významný </w:t>
      </w:r>
      <w:proofErr w:type="spellStart"/>
      <w:r>
        <w:t>lagoftalmus</w:t>
      </w:r>
      <w:proofErr w:type="spellEnd"/>
      <w:r>
        <w:t>, porucha sekrece slz, ztráta jednoho oka;</w:t>
      </w:r>
    </w:p>
    <w:p w:rsidR="00BF5BBF" w:rsidRDefault="00BF5BBF" w:rsidP="00BF5BBF">
      <w:pPr>
        <w:tabs>
          <w:tab w:val="left" w:pos="1215"/>
        </w:tabs>
        <w:spacing w:line="360" w:lineRule="auto"/>
        <w:jc w:val="both"/>
      </w:pPr>
      <w:r>
        <w:t>Riziková povolání: taviči, slévači, kováři, svářeči</w:t>
      </w:r>
    </w:p>
    <w:p w:rsidR="00BF5BBF" w:rsidRDefault="00BF5BBF" w:rsidP="00BF5BBF">
      <w:pPr>
        <w:tabs>
          <w:tab w:val="left" w:pos="1215"/>
        </w:tabs>
        <w:spacing w:line="360" w:lineRule="auto"/>
        <w:jc w:val="both"/>
      </w:pPr>
    </w:p>
    <w:p w:rsidR="00BF5BBF" w:rsidRDefault="00BF5BBF" w:rsidP="00BF5BBF">
      <w:pPr>
        <w:pStyle w:val="ColorfulList-Accent11"/>
        <w:numPr>
          <w:ilvl w:val="0"/>
          <w:numId w:val="2"/>
        </w:numPr>
        <w:tabs>
          <w:tab w:val="left" w:pos="1215"/>
        </w:tabs>
        <w:spacing w:line="360" w:lineRule="auto"/>
        <w:jc w:val="both"/>
        <w:rPr>
          <w:rFonts w:ascii="Times New Roman" w:hAnsi="Times New Roman"/>
          <w:b/>
          <w:noProof w:val="0"/>
          <w:sz w:val="24"/>
          <w:szCs w:val="24"/>
        </w:rPr>
      </w:pPr>
      <w:r>
        <w:rPr>
          <w:rFonts w:ascii="Times New Roman" w:hAnsi="Times New Roman"/>
          <w:b/>
          <w:noProof w:val="0"/>
          <w:sz w:val="24"/>
          <w:szCs w:val="24"/>
        </w:rPr>
        <w:t>Nemoci z povolání způsobené ostatními faktory a činiteli</w:t>
      </w:r>
    </w:p>
    <w:p w:rsidR="00BF5BBF" w:rsidRDefault="00BF5BBF" w:rsidP="00BF5BBF">
      <w:pPr>
        <w:tabs>
          <w:tab w:val="left" w:pos="1215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Práce v podzemí </w:t>
      </w:r>
    </w:p>
    <w:p w:rsidR="00BF5BBF" w:rsidRDefault="00BF5BBF" w:rsidP="00BF5BBF">
      <w:pPr>
        <w:tabs>
          <w:tab w:val="left" w:pos="1215"/>
        </w:tabs>
        <w:spacing w:line="360" w:lineRule="auto"/>
        <w:jc w:val="both"/>
        <w:rPr>
          <w:bCs/>
        </w:rPr>
      </w:pPr>
      <w:r>
        <w:rPr>
          <w:bCs/>
        </w:rPr>
        <w:t xml:space="preserve">Člověk dlouhodobě pracující v podzemí se po určité době stává světloplachým. </w:t>
      </w:r>
    </w:p>
    <w:p w:rsidR="00BF5BBF" w:rsidRDefault="00BF5BBF" w:rsidP="00BF5BBF">
      <w:pPr>
        <w:tabs>
          <w:tab w:val="left" w:pos="1215"/>
        </w:tabs>
        <w:spacing w:line="360" w:lineRule="auto"/>
        <w:jc w:val="both"/>
      </w:pPr>
      <w:r>
        <w:t>Kontraindikace: refrakční chyby oka vyžadující trvalou korekci brýlemi, ztráta jednoho oka anebo těžší vady jednoho oka znemožňující prostorové vidění;</w:t>
      </w:r>
    </w:p>
    <w:p w:rsidR="00BF5BBF" w:rsidRDefault="00BF5BBF" w:rsidP="00BF5BBF">
      <w:pPr>
        <w:tabs>
          <w:tab w:val="left" w:pos="1215"/>
        </w:tabs>
        <w:spacing w:line="360" w:lineRule="auto"/>
        <w:jc w:val="both"/>
      </w:pPr>
      <w:r>
        <w:t>Riziková povolání: havíři</w:t>
      </w:r>
    </w:p>
    <w:p w:rsidR="00BF5BBF" w:rsidRDefault="00BF5BBF" w:rsidP="00BF5BBF">
      <w:pPr>
        <w:tabs>
          <w:tab w:val="left" w:pos="1215"/>
        </w:tabs>
        <w:spacing w:line="360" w:lineRule="auto"/>
        <w:jc w:val="both"/>
        <w:rPr>
          <w:b/>
        </w:rPr>
      </w:pPr>
    </w:p>
    <w:p w:rsidR="00BF5BBF" w:rsidRDefault="00BF5BBF" w:rsidP="00BF5BBF">
      <w:pPr>
        <w:tabs>
          <w:tab w:val="left" w:pos="1215"/>
        </w:tabs>
        <w:spacing w:line="360" w:lineRule="auto"/>
        <w:jc w:val="both"/>
        <w:rPr>
          <w:b/>
        </w:rPr>
      </w:pPr>
      <w:r>
        <w:rPr>
          <w:b/>
        </w:rPr>
        <w:t>Práce ve výškách</w:t>
      </w:r>
    </w:p>
    <w:p w:rsidR="00BF5BBF" w:rsidRDefault="00BF5BBF" w:rsidP="00BF5BBF">
      <w:pPr>
        <w:tabs>
          <w:tab w:val="left" w:pos="1215"/>
        </w:tabs>
        <w:spacing w:line="360" w:lineRule="auto"/>
        <w:jc w:val="both"/>
      </w:pPr>
      <w:r>
        <w:t>Kontraindikace: poruchy zraku, kde je nutná korekce brýlemi a porucha prostorového vidění;</w:t>
      </w:r>
    </w:p>
    <w:p w:rsidR="00BF5BBF" w:rsidRDefault="00BF5BBF" w:rsidP="00BF5BBF">
      <w:pPr>
        <w:tabs>
          <w:tab w:val="left" w:pos="1215"/>
        </w:tabs>
        <w:spacing w:line="360" w:lineRule="auto"/>
        <w:jc w:val="both"/>
      </w:pPr>
      <w:r>
        <w:t>Riziková povolání: umývači oken na výškových budovách, montéři, jeřábníci</w:t>
      </w:r>
    </w:p>
    <w:p w:rsidR="00BF5BBF" w:rsidRDefault="00BF5BBF" w:rsidP="00BF5BBF">
      <w:pPr>
        <w:tabs>
          <w:tab w:val="left" w:pos="1215"/>
        </w:tabs>
        <w:spacing w:line="360" w:lineRule="auto"/>
        <w:jc w:val="both"/>
        <w:rPr>
          <w:b/>
        </w:rPr>
      </w:pPr>
    </w:p>
    <w:p w:rsidR="00BF5BBF" w:rsidRDefault="00BF5BBF" w:rsidP="00BF5BBF">
      <w:pPr>
        <w:tabs>
          <w:tab w:val="left" w:pos="1215"/>
        </w:tabs>
        <w:spacing w:line="360" w:lineRule="auto"/>
        <w:jc w:val="both"/>
        <w:rPr>
          <w:b/>
        </w:rPr>
      </w:pPr>
      <w:r>
        <w:rPr>
          <w:b/>
        </w:rPr>
        <w:t>Práce spojená s nadměrnou fyzickou a tepelnou zátěží</w:t>
      </w:r>
    </w:p>
    <w:p w:rsidR="00BF5BBF" w:rsidRDefault="00BF5BBF" w:rsidP="00BF5BBF">
      <w:pPr>
        <w:tabs>
          <w:tab w:val="left" w:pos="1215"/>
        </w:tabs>
        <w:spacing w:line="360" w:lineRule="auto"/>
        <w:jc w:val="both"/>
      </w:pPr>
      <w:r>
        <w:lastRenderedPageBreak/>
        <w:t>Kontraindikace: poruchy zraku (refrakční chyby vyžadující trvalou korekci brýlemi a poruchy prostorového vidění);</w:t>
      </w:r>
    </w:p>
    <w:p w:rsidR="00BF5BBF" w:rsidRDefault="00BF5BBF" w:rsidP="00BF5BBF">
      <w:pPr>
        <w:tabs>
          <w:tab w:val="left" w:pos="1215"/>
        </w:tabs>
        <w:spacing w:line="360" w:lineRule="auto"/>
        <w:jc w:val="both"/>
      </w:pPr>
      <w:r>
        <w:t>Riziková povolání: rolníci, zahradníci, dřevorubci</w:t>
      </w:r>
    </w:p>
    <w:p w:rsidR="00BF5BBF" w:rsidRDefault="00BF5BBF" w:rsidP="00BF5BBF">
      <w:pPr>
        <w:tabs>
          <w:tab w:val="left" w:pos="1215"/>
        </w:tabs>
        <w:spacing w:line="360" w:lineRule="auto"/>
        <w:jc w:val="both"/>
        <w:rPr>
          <w:b/>
        </w:rPr>
      </w:pPr>
    </w:p>
    <w:p w:rsidR="00BF5BBF" w:rsidRDefault="00BF5BBF" w:rsidP="00BF5BBF">
      <w:pPr>
        <w:tabs>
          <w:tab w:val="left" w:pos="1215"/>
        </w:tabs>
        <w:spacing w:line="360" w:lineRule="auto"/>
        <w:jc w:val="both"/>
        <w:rPr>
          <w:b/>
        </w:rPr>
      </w:pPr>
      <w:r>
        <w:rPr>
          <w:b/>
        </w:rPr>
        <w:t>Práce s počítači a zobrazovacími jednotkami</w:t>
      </w:r>
    </w:p>
    <w:p w:rsidR="00BF5BBF" w:rsidRDefault="00BF5BBF" w:rsidP="00BF5BBF">
      <w:pPr>
        <w:tabs>
          <w:tab w:val="left" w:pos="1215"/>
        </w:tabs>
        <w:spacing w:line="360" w:lineRule="auto"/>
        <w:jc w:val="both"/>
      </w:pPr>
      <w:r>
        <w:t>Kontraindikace: závažné oční choroby včetně výrazné refrakční chyby.</w:t>
      </w:r>
    </w:p>
    <w:p w:rsidR="00BF5BBF" w:rsidRDefault="00BF5BBF" w:rsidP="00BF5BBF">
      <w:pPr>
        <w:tabs>
          <w:tab w:val="left" w:pos="1215"/>
        </w:tabs>
        <w:spacing w:line="360" w:lineRule="auto"/>
        <w:jc w:val="both"/>
      </w:pPr>
      <w:r>
        <w:t>Riziková povolání: pracovníci bank, IT pracovníci</w:t>
      </w:r>
    </w:p>
    <w:p w:rsidR="00BF5BBF" w:rsidRDefault="00BF5BBF" w:rsidP="00BF5BBF">
      <w:pPr>
        <w:tabs>
          <w:tab w:val="left" w:pos="1215"/>
        </w:tabs>
        <w:spacing w:line="360" w:lineRule="auto"/>
        <w:jc w:val="both"/>
        <w:rPr>
          <w:b/>
        </w:rPr>
      </w:pPr>
      <w:r w:rsidRPr="00BF5BBF">
        <w:rPr>
          <w:b/>
          <w:u w:val="single"/>
        </w:rPr>
        <w:t xml:space="preserve">Nystagmus </w:t>
      </w:r>
      <w:r>
        <w:t>patří mezi profesionální onemocnění havířů. Vzniká ve špatně odvětrávaných uhelných dolech (jedná se o chronickou otravu uhelnými plyny, jako je např. metan, oxid uhličitý a uhelnatý). Je doprovázen i dalšími příznaky, jako jsou například bolesti hlavy a nespavost.</w:t>
      </w:r>
    </w:p>
    <w:p w:rsidR="000C7267" w:rsidRDefault="000C7267"/>
    <w:sectPr w:rsidR="000C7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50ACA"/>
    <w:multiLevelType w:val="hybridMultilevel"/>
    <w:tmpl w:val="2430D17A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F5AC8"/>
    <w:multiLevelType w:val="multilevel"/>
    <w:tmpl w:val="F91C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57"/>
    <w:rsid w:val="00053B59"/>
    <w:rsid w:val="0006562F"/>
    <w:rsid w:val="000C1A25"/>
    <w:rsid w:val="000C51A3"/>
    <w:rsid w:val="000C7267"/>
    <w:rsid w:val="000D6DEF"/>
    <w:rsid w:val="00181987"/>
    <w:rsid w:val="001D5CBB"/>
    <w:rsid w:val="0024672A"/>
    <w:rsid w:val="002D30C3"/>
    <w:rsid w:val="003058F1"/>
    <w:rsid w:val="00306A7F"/>
    <w:rsid w:val="00323087"/>
    <w:rsid w:val="003234B1"/>
    <w:rsid w:val="003329C3"/>
    <w:rsid w:val="00335A8F"/>
    <w:rsid w:val="00360AAE"/>
    <w:rsid w:val="003A4C5A"/>
    <w:rsid w:val="003D617B"/>
    <w:rsid w:val="003F440F"/>
    <w:rsid w:val="004B15B4"/>
    <w:rsid w:val="004B41AE"/>
    <w:rsid w:val="0053696A"/>
    <w:rsid w:val="00570270"/>
    <w:rsid w:val="00584228"/>
    <w:rsid w:val="005A2F54"/>
    <w:rsid w:val="005E7DAA"/>
    <w:rsid w:val="00611277"/>
    <w:rsid w:val="006455AE"/>
    <w:rsid w:val="0065461E"/>
    <w:rsid w:val="0069647E"/>
    <w:rsid w:val="00701125"/>
    <w:rsid w:val="00705AF8"/>
    <w:rsid w:val="00775087"/>
    <w:rsid w:val="007A0160"/>
    <w:rsid w:val="008438D7"/>
    <w:rsid w:val="00892562"/>
    <w:rsid w:val="008A61E1"/>
    <w:rsid w:val="008B3D2C"/>
    <w:rsid w:val="00905D28"/>
    <w:rsid w:val="009122A0"/>
    <w:rsid w:val="00913396"/>
    <w:rsid w:val="0091416E"/>
    <w:rsid w:val="0098635E"/>
    <w:rsid w:val="00987CCF"/>
    <w:rsid w:val="009A1796"/>
    <w:rsid w:val="009A4D9D"/>
    <w:rsid w:val="009D7E38"/>
    <w:rsid w:val="00A173E0"/>
    <w:rsid w:val="00A61DFF"/>
    <w:rsid w:val="00A80D4D"/>
    <w:rsid w:val="00A84806"/>
    <w:rsid w:val="00A8707D"/>
    <w:rsid w:val="00AB04FA"/>
    <w:rsid w:val="00AB1357"/>
    <w:rsid w:val="00AB3AEE"/>
    <w:rsid w:val="00AC2B2C"/>
    <w:rsid w:val="00AD3E6C"/>
    <w:rsid w:val="00B1059C"/>
    <w:rsid w:val="00BA1259"/>
    <w:rsid w:val="00BD0EE0"/>
    <w:rsid w:val="00BF5BBF"/>
    <w:rsid w:val="00BF7ECF"/>
    <w:rsid w:val="00C04100"/>
    <w:rsid w:val="00C45DF8"/>
    <w:rsid w:val="00CD0336"/>
    <w:rsid w:val="00D4171B"/>
    <w:rsid w:val="00D4371E"/>
    <w:rsid w:val="00D94983"/>
    <w:rsid w:val="00DB45C8"/>
    <w:rsid w:val="00DF48BE"/>
    <w:rsid w:val="00E56D93"/>
    <w:rsid w:val="00E70613"/>
    <w:rsid w:val="00E714B3"/>
    <w:rsid w:val="00EF7B13"/>
    <w:rsid w:val="00F06EFA"/>
    <w:rsid w:val="00F20F0D"/>
    <w:rsid w:val="00F40D23"/>
    <w:rsid w:val="00F84D93"/>
    <w:rsid w:val="00F953BB"/>
    <w:rsid w:val="00FB5AB1"/>
    <w:rsid w:val="00FF0757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5D02"/>
  <w15:chartTrackingRefBased/>
  <w15:docId w15:val="{47D9EF5E-BFD3-45FB-B874-0BE44869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semiHidden/>
    <w:unhideWhenUsed/>
    <w:qFormat/>
    <w:rsid w:val="00BF5B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/>
      <w:sz w:val="36"/>
      <w:szCs w:val="36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726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7267"/>
    <w:rPr>
      <w:color w:val="808080"/>
      <w:shd w:val="clear" w:color="auto" w:fill="E6E6E6"/>
    </w:rPr>
  </w:style>
  <w:style w:type="character" w:customStyle="1" w:styleId="Nadpis2Char">
    <w:name w:val="Nadpis 2 Char"/>
    <w:basedOn w:val="Standardnpsmoodstavce"/>
    <w:link w:val="Nadpis2"/>
    <w:semiHidden/>
    <w:rsid w:val="00BF5BBF"/>
    <w:rPr>
      <w:rFonts w:ascii="Times New Roman" w:eastAsia="Times New Roman" w:hAnsi="Times New Roman" w:cs="Times New Roman"/>
      <w:b/>
      <w:bCs/>
      <w:noProof/>
      <w:sz w:val="36"/>
      <w:szCs w:val="36"/>
      <w:lang w:eastAsia="sk-SK"/>
    </w:rPr>
  </w:style>
  <w:style w:type="paragraph" w:customStyle="1" w:styleId="ColorfulList-Accent11">
    <w:name w:val="Colorful List - Accent 11"/>
    <w:basedOn w:val="Normln"/>
    <w:qFormat/>
    <w:rsid w:val="00BF5BBF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DfugbHQmmQ" TargetMode="External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781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Svatopluk Synek</dc:creator>
  <cp:keywords/>
  <dc:description/>
  <cp:lastModifiedBy>Svatopluk Synek</cp:lastModifiedBy>
  <cp:revision>3</cp:revision>
  <dcterms:created xsi:type="dcterms:W3CDTF">2018-10-13T14:01:00Z</dcterms:created>
  <dcterms:modified xsi:type="dcterms:W3CDTF">2018-10-14T09:35:00Z</dcterms:modified>
</cp:coreProperties>
</file>