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7B69A" w14:textId="77777777" w:rsidR="003F5D17" w:rsidRPr="00CA3B93" w:rsidRDefault="003F5D17" w:rsidP="003F5D17">
      <w:pPr>
        <w:rPr>
          <w:sz w:val="36"/>
          <w:szCs w:val="36"/>
        </w:rPr>
      </w:pPr>
      <w:r w:rsidRPr="00CA3B93">
        <w:rPr>
          <w:sz w:val="36"/>
          <w:szCs w:val="36"/>
          <w:lang w:val="en-GB" w:bidi="en-GB"/>
        </w:rPr>
        <w:t>Class II cavity</w:t>
      </w:r>
    </w:p>
    <w:p w14:paraId="3D650DBC" w14:textId="77777777" w:rsidR="003F5D17" w:rsidRDefault="003F5D17" w:rsidP="003F5D17"/>
    <w:p w14:paraId="68CCAC54" w14:textId="77777777" w:rsidR="003F5D17" w:rsidRPr="00D05FBC" w:rsidRDefault="003F5D17" w:rsidP="003F5D17">
      <w:pPr>
        <w:rPr>
          <w:b/>
        </w:rPr>
      </w:pPr>
      <w:r w:rsidRPr="00D05FBC">
        <w:rPr>
          <w:b/>
          <w:lang w:val="en-GB" w:bidi="en-GB"/>
        </w:rPr>
        <w:t>Location:</w:t>
      </w:r>
    </w:p>
    <w:p w14:paraId="0EFBF3DA" w14:textId="4CF9C8CD" w:rsidR="003F5D17" w:rsidRDefault="00DE5B04" w:rsidP="003F5D17">
      <w:pPr>
        <w:rPr>
          <w:b/>
        </w:rPr>
      </w:pPr>
      <w:r>
        <w:rPr>
          <w:b/>
          <w:lang w:val="en-GB" w:bidi="en-GB"/>
        </w:rPr>
        <w:t>P</w:t>
      </w:r>
      <w:r w:rsidR="003F5D17">
        <w:rPr>
          <w:b/>
          <w:lang w:val="en-GB" w:bidi="en-GB"/>
        </w:rPr>
        <w:t>roximal surfaces of premolars and molars</w:t>
      </w:r>
    </w:p>
    <w:p w14:paraId="72C6A3CC" w14:textId="77777777" w:rsidR="003F5D17" w:rsidRPr="00D05FBC" w:rsidRDefault="003F5D17" w:rsidP="003F5D17">
      <w:pPr>
        <w:rPr>
          <w:b/>
        </w:rPr>
      </w:pPr>
      <w:r w:rsidRPr="00D05FBC">
        <w:rPr>
          <w:b/>
          <w:lang w:val="en-GB" w:bidi="en-GB"/>
        </w:rPr>
        <w:t>Materials:</w:t>
      </w:r>
    </w:p>
    <w:p w14:paraId="4986AC64" w14:textId="77777777" w:rsidR="003F5D17" w:rsidRDefault="003F5D17" w:rsidP="003F5D17">
      <w:r>
        <w:rPr>
          <w:lang w:val="en-GB" w:bidi="en-GB"/>
        </w:rPr>
        <w:t>Amalgam</w:t>
      </w:r>
    </w:p>
    <w:p w14:paraId="4E9045BA" w14:textId="77777777" w:rsidR="003F5D17" w:rsidRDefault="003F5D17" w:rsidP="003F5D17">
      <w:r>
        <w:rPr>
          <w:lang w:val="en-GB" w:bidi="en-GB"/>
        </w:rPr>
        <w:t>Composite</w:t>
      </w:r>
    </w:p>
    <w:p w14:paraId="0FCFE2C4" w14:textId="77777777" w:rsidR="003F5D17" w:rsidRDefault="003F5D17" w:rsidP="003F5D17">
      <w:r>
        <w:rPr>
          <w:lang w:val="en-GB" w:bidi="en-GB"/>
        </w:rPr>
        <w:t>Inlay</w:t>
      </w:r>
    </w:p>
    <w:p w14:paraId="353B25C9" w14:textId="77777777" w:rsidR="003F5D17" w:rsidRDefault="003F5D17" w:rsidP="003F5D17">
      <w:pPr>
        <w:rPr>
          <w:i/>
        </w:rPr>
      </w:pPr>
      <w:r w:rsidRPr="00565DAD">
        <w:rPr>
          <w:i/>
          <w:lang w:val="en-GB" w:bidi="en-GB"/>
        </w:rPr>
        <w:t>Indication for material selection</w:t>
      </w:r>
    </w:p>
    <w:p w14:paraId="39256CC8" w14:textId="77777777" w:rsidR="003F5D17" w:rsidRDefault="003F5D17" w:rsidP="003F5D17">
      <w:r>
        <w:rPr>
          <w:lang w:val="en-GB" w:bidi="en-GB"/>
        </w:rPr>
        <w:t>Amalgam: medium to large cavities.</w:t>
      </w:r>
    </w:p>
    <w:p w14:paraId="6BCB098C" w14:textId="77777777" w:rsidR="003F5D17" w:rsidRDefault="003F5D17" w:rsidP="003F5D17">
      <w:r>
        <w:rPr>
          <w:lang w:val="en-GB" w:bidi="en-GB"/>
        </w:rPr>
        <w:t xml:space="preserve">Composite: small to medium cavities, excellent oral hygiene and the possibility of securing a completely dry working field required. </w:t>
      </w:r>
    </w:p>
    <w:p w14:paraId="673A3858" w14:textId="77777777" w:rsidR="003F5D17" w:rsidRDefault="003F5D17" w:rsidP="003F5D17">
      <w:r>
        <w:rPr>
          <w:lang w:val="en-GB" w:bidi="en-GB"/>
        </w:rPr>
        <w:t>Inlay: large cavities, excellent oral hygiene required.</w:t>
      </w:r>
    </w:p>
    <w:p w14:paraId="3F9064CE" w14:textId="77777777" w:rsidR="003F5D17" w:rsidRDefault="003F5D17" w:rsidP="003F5D17">
      <w:r>
        <w:rPr>
          <w:lang w:val="en-GB" w:bidi="en-GB"/>
        </w:rPr>
        <w:t xml:space="preserve">PREPARATION FOR AMALGAM </w:t>
      </w:r>
    </w:p>
    <w:p w14:paraId="21780EB3" w14:textId="57BEC5A6" w:rsidR="003F5D17" w:rsidRDefault="003F5D17" w:rsidP="003F5D17">
      <w:r>
        <w:rPr>
          <w:lang w:val="en-GB" w:bidi="en-GB"/>
        </w:rPr>
        <w:t xml:space="preserve">During the classic preparation, we create a composite cavity which has two parts – occlusal and proximal. One proximal surface (mesial or distal) may be affected. Then such cavity is called MO (mesio-occlusal), OD (occluso-distal), or DO (disto-occlusal). Both proximal surfaces may be affected in which case the cavity is called MOD (mesio-occluso-distal). The transition between the occlusal and proximal cavity is termed isthmus. This is the narrowest place of preparation and it is of fundamental significance for retention of the filling. </w:t>
      </w:r>
    </w:p>
    <w:p w14:paraId="15D8B708" w14:textId="77777777" w:rsidR="003F5D17" w:rsidRDefault="003F5D17" w:rsidP="003F5D17">
      <w:r>
        <w:rPr>
          <w:lang w:val="en-GB" w:bidi="en-GB"/>
        </w:rPr>
        <w:t xml:space="preserve">Fig. 1: Composite cavity, its parts and names of individual walls </w:t>
      </w:r>
    </w:p>
    <w:p w14:paraId="35F264C1" w14:textId="043B2B43" w:rsidR="003F5D17" w:rsidRDefault="003F5D17" w:rsidP="003F5D17">
      <w:r>
        <w:rPr>
          <w:noProof/>
          <w:lang w:val="en-GB" w:bidi="en-GB"/>
        </w:rPr>
        <w:lastRenderedPageBreak/>
        <mc:AlternateContent>
          <mc:Choice Requires="wps">
            <w:drawing>
              <wp:anchor distT="0" distB="0" distL="114300" distR="114300" simplePos="0" relativeHeight="251685888" behindDoc="0" locked="0" layoutInCell="1" allowOverlap="1" wp14:anchorId="57D24A22" wp14:editId="3972D983">
                <wp:simplePos x="0" y="0"/>
                <wp:positionH relativeFrom="column">
                  <wp:posOffset>-173355</wp:posOffset>
                </wp:positionH>
                <wp:positionV relativeFrom="paragraph">
                  <wp:posOffset>-1905</wp:posOffset>
                </wp:positionV>
                <wp:extent cx="751205" cy="3093720"/>
                <wp:effectExtent l="0" t="0" r="0" b="0"/>
                <wp:wrapNone/>
                <wp:docPr id="10" name="Obdélník 10"/>
                <wp:cNvGraphicFramePr/>
                <a:graphic xmlns:a="http://schemas.openxmlformats.org/drawingml/2006/main">
                  <a:graphicData uri="http://schemas.microsoft.com/office/word/2010/wordprocessingShape">
                    <wps:wsp>
                      <wps:cNvSpPr/>
                      <wps:spPr>
                        <a:xfrm>
                          <a:off x="0" y="0"/>
                          <a:ext cx="751205" cy="3093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w14:anchorId="46AF0D0A" id="Obdélník 10" o:spid="_x0000_s1026" style="position:absolute;margin-left:-13.65pt;margin-top:-.15pt;width:59.15pt;height:24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aYarngIAAIcFAAAOAAAAZHJzL2Uyb0RvYy54bWysVMFu2zAMvQ/YPwi6r7bTZl2DOkXQosOA oi3WDj0rshQbk0VNUuJkf7TDvqI/NkqynawrdhiWgyOJ5CP59MTzi22ryEZY14AuaXGUUyI0h6rR q5J+ebx+94ES55mumAItSroTjl7M374578xMTKAGVQlLEES7WWdKWntvZlnmeC1a5o7ACI1GCbZl Hrd2lVWWdYjeqmyS5++zDmxlLHDhHJ5eJSOdR3wpBfd3UjrhiSop1ubj18bvMnyz+TmbrSwzdcP7 Mtg/VNGyRmPSEeqKeUbWtvkDqm24BQfSH3FoM5Cy4SL2gN0U+YtuHmpmROwFyXFmpMn9P1h+u7m3 pKnw7pAezVq8o7tl9fxD6eefXwkeIkOdcTN0fDD3tt85XIZ2t9K24R8bIdvI6m5kVWw94Xh4Oi0m +ZQSjqbj/Oz4dBJBs320sc5/FNCSsCipxVuLZLLNjfOYEV0Hl5DMgWqq60apuAlKEZfKkg3DO16u ilAxRvzmpXTw1RCikjmcZKGx1Epc+Z0SwU/pz0IiKVj8JBYS5bhPwjgX2hfJVLNKpNzTHH9D9qGs WEsEDMgS84/YPcDgmUAG7FRl7x9CRVTzGJz/rbAUPEbEzKD9GNw2GuxrAAq76jMn/4GkRE1gaQnV DiVjIb0lZ/h1g9d2w5y/ZxYfD+oIB4K/w49U0JUU+hUlNdjvr50Hf9Q0Winp8DGW1H1bMysoUZ80 qv2sODkJrzduTqZBQcQeWpaHFr1uLwG1UODoMTwug79Xw1JaaJ9wbixCVjQxzTF3Sbm3w+bSpyGB k4eLxSK64Ys1zN/oB8MDeGA1yPJx+8Ss6bXrUfW3MDxcNnsh4eQbIjUs1h5kE/W957XnG197FE4/ mcI4OdxHr/38nP8CAAD//wMAUEsDBBQABgAIAAAAIQCZoROg4AAAAAgBAAAPAAAAZHJzL2Rvd25y ZXYueG1sTI9BT8MwDIXvSPyHyEhc0JZuQWMrTSdAQuLCgTEhjllj2miNUzVZ2/HrMSc42dZ7ev5e sZ18KwbsowukYTHPQCBVwTqqNezfn2drEDEZsqYNhBrOGGFbXl4UJrdhpDccdqkWHEIxNxqalLpc ylg16E2chw6Jta/Qe5P47GtpezNyuG/lMstW0htH/KExHT41WB13J6/h9azUy3CjjuPeqdp9y8/H jyZofX01PdyDSDilPzP84jM6lMx0CCeyUbQaZss7xVZeeLC+WXC1g4bb9WoDsizk/wLlDwAAAP// AwBQSwECLQAUAAYACAAAACEAtoM4kv4AAADhAQAAEwAAAAAAAAAAAAAAAAAAAAAAW0NvbnRlbnRf VHlwZXNdLnhtbFBLAQItABQABgAIAAAAIQA4/SH/1gAAAJQBAAALAAAAAAAAAAAAAAAAAC8BAABf cmVscy8ucmVsc1BLAQItABQABgAIAAAAIQAuaYarngIAAIcFAAAOAAAAAAAAAAAAAAAAAC4CAABk cnMvZTJvRG9jLnhtbFBLAQItABQABgAIAAAAIQCZoROg4AAAAAgBAAAPAAAAAAAAAAAAAAAAAPgE AABkcnMvZG93bnJldi54bWxQSwUGAAAAAAQABADzAAAABQYAAAAA " fillcolor="white [3212]" stroked="f" strokeweight="1pt"/>
            </w:pict>
          </mc:Fallback>
        </mc:AlternateContent>
      </w:r>
      <w:r>
        <w:rPr>
          <w:noProof/>
          <w:lang w:val="en-GB" w:bidi="en-GB"/>
        </w:rPr>
        <mc:AlternateContent>
          <mc:Choice Requires="wps">
            <w:drawing>
              <wp:anchor distT="0" distB="0" distL="114300" distR="114300" simplePos="0" relativeHeight="251684864" behindDoc="0" locked="0" layoutInCell="1" allowOverlap="1" wp14:anchorId="060F444B" wp14:editId="12BBB296">
                <wp:simplePos x="0" y="0"/>
                <wp:positionH relativeFrom="column">
                  <wp:posOffset>-273685</wp:posOffset>
                </wp:positionH>
                <wp:positionV relativeFrom="paragraph">
                  <wp:posOffset>173355</wp:posOffset>
                </wp:positionV>
                <wp:extent cx="626110" cy="2855595"/>
                <wp:effectExtent l="0" t="0" r="2540" b="1905"/>
                <wp:wrapNone/>
                <wp:docPr id="11" name="Obdélník 11"/>
                <wp:cNvGraphicFramePr/>
                <a:graphic xmlns:a="http://schemas.openxmlformats.org/drawingml/2006/main">
                  <a:graphicData uri="http://schemas.microsoft.com/office/word/2010/wordprocessingShape">
                    <wps:wsp>
                      <wps:cNvSpPr/>
                      <wps:spPr>
                        <a:xfrm>
                          <a:off x="0" y="0"/>
                          <a:ext cx="626110" cy="2855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w14:anchorId="218CC164" id="Obdélník 11" o:spid="_x0000_s1026" style="position:absolute;margin-left:-21.55pt;margin-top:13.65pt;width:49.3pt;height:22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1jrZmwIAAIcFAAAOAAAAZHJzL2Uyb0RvYy54bWysVMFu2zAMvQ/YPwi6r46DpmuDOkXQosOA oi2WDj0rshQbk0RNUuJkf7TDvqI/NkpynLYrdhiWgyOK5CP5RPL8YqsV2QjnWzAVLY9GlAjDoW7N qqJfH64/nFLiAzM1U2BERXfC04vZ+3fnnZ2KMTSgauEIghg/7WxFmxDstCg8b4Rm/gisMKiU4DQL KLpVUTvWIbpWxXg0Oik6cLV1wIX3eHuVlXSW8KUUPNxJ6UUgqqKYW0hfl77L+C1m52y6csw2Le/T YP+QhWatwaAD1BULjKxd+weUbrkDDzIccdAFSNlykWrAasrRq2oWDbMi1YLkeDvQ5P8fLL/d3DvS 1vh2JSWGaXyju2X99FOZp1/fCF4iQ531UzRc2HvXSx6PsdytdDr+YyFkm1jdDayKbSAcL0/GJ2WJ 3HNUjU8nk8nZJIIWB2/rfPgkQJN4qKjDV0tkss2ND9l0bxKDeVBtfd0qlYTYKeJSObJh+MbLVcoY wV9YKRNtDUSvDBhvilhYLiWdwk6JaKfMFyGRFEx+nBJJ7XgIwjgXJpRZ1bBa5NiTEf760gaPVGgC jMgS4w/YPcDLAvbYOcvePrqK1M2D8+hviWXnwSNFBhMGZ90acG8BKKyqj5zt9yRlaiJLS6h32DIO 8ix5y69bfLYb5sM9czg8+NS4EMIdfqSCrqLQnyhpwP146z7aY0+jlpIOh7Gi/vuaOUGJ+myw28/K 4+M4vUk4nnwco+Cea5bPNWatLwF7ARsas0vHaB/U/igd6EfcG/MYFVXMcIxdUR7cXrgMeUng5uFi Pk9mOLGWhRuzsDyCR1ZjWz5sH5mzfe8G7Ppb2A8um75q4WwbPQ3M1wFkm/r7wGvPN057apx+M8V1 8lxOVof9OfsNAAD//wMAUEsDBBQABgAIAAAAIQBORKl44QAAAAkBAAAPAAAAZHJzL2Rvd25yZXYu eG1sTI/BTsMwEETvSPyDtUhcUOu0bggK2VSAhMSFA6VCHN3YxFbjdRS7ScrXY05wXM3TzNtqO7uO jXoI1hPCapkB09R4ZalF2L8/L+6AhShJyc6TRjjrANv68qKSpfITvelxF1uWSiiUEsHE2Jech8Zo J8PS95pS9uUHJ2M6h5arQU6p3HV8nWW33ElLacHIXj8Z3Rx3J4fwehbiZbwRx2lvRWu/+efjh/GI 11fzwz2wqOf4B8OvflKHOjkd/IlUYB3CYiNWCUVYFwJYAvI8B3ZA2BRFBryu+P8P6h8AAAD//wMA UEsBAi0AFAAGAAgAAAAhALaDOJL+AAAA4QEAABMAAAAAAAAAAAAAAAAAAAAAAFtDb250ZW50X1R5 cGVzXS54bWxQSwECLQAUAAYACAAAACEAOP0h/9YAAACUAQAACwAAAAAAAAAAAAAAAAAvAQAAX3Jl bHMvLnJlbHNQSwECLQAUAAYACAAAACEAUdY62ZsCAACHBQAADgAAAAAAAAAAAAAAAAAuAgAAZHJz L2Uyb0RvYy54bWxQSwECLQAUAAYACAAAACEATkSpeOEAAAAJAQAADwAAAAAAAAAAAAAAAAD1BAAA ZHJzL2Rvd25yZXYueG1sUEsFBgAAAAAEAAQA8wAAAAMGAAAAAA== " fillcolor="white [3212]" stroked="f" strokeweight="1pt"/>
            </w:pict>
          </mc:Fallback>
        </mc:AlternateContent>
      </w:r>
      <w:r w:rsidRPr="003D4FC1">
        <w:rPr>
          <w:noProof/>
          <w:lang w:val="en-GB" w:bidi="en-GB"/>
        </w:rPr>
        <w:drawing>
          <wp:inline distT="0" distB="0" distL="0" distR="0" wp14:anchorId="45BEE6F4" wp14:editId="47AEFCE6">
            <wp:extent cx="5715000" cy="3214155"/>
            <wp:effectExtent l="0" t="0" r="0" b="5715"/>
            <wp:docPr id="48169" name="Obrázek 4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41018" cy="3228788"/>
                    </a:xfrm>
                    <a:prstGeom prst="rect">
                      <a:avLst/>
                    </a:prstGeom>
                  </pic:spPr>
                </pic:pic>
              </a:graphicData>
            </a:graphic>
          </wp:inline>
        </w:drawing>
      </w:r>
    </w:p>
    <w:p w14:paraId="6CF76E59" w14:textId="6D46446E" w:rsidR="00BC02DA" w:rsidRDefault="00BC02DA" w:rsidP="003F5D17">
      <w:r>
        <w:t>Conventional preparation according to Black = composite cavity</w:t>
      </w:r>
    </w:p>
    <w:p w14:paraId="3BBC1424" w14:textId="4F04AA70" w:rsidR="00BC02DA" w:rsidRDefault="00BC02DA" w:rsidP="003F5D17">
      <w:r>
        <w:t>Occlusal cavity</w:t>
      </w:r>
      <w:r>
        <w:tab/>
      </w:r>
      <w:r>
        <w:tab/>
      </w:r>
      <w:r>
        <w:tab/>
      </w:r>
      <w:r>
        <w:tab/>
        <w:t>Proximal cavity</w:t>
      </w:r>
    </w:p>
    <w:p w14:paraId="2F101875" w14:textId="77777777" w:rsidR="003F5D17" w:rsidRDefault="003F5D17" w:rsidP="003F5D17">
      <w:r>
        <w:rPr>
          <w:noProof/>
          <w:lang w:val="en-GB" w:bidi="en-GB"/>
        </w:rPr>
        <mc:AlternateContent>
          <mc:Choice Requires="wps">
            <w:drawing>
              <wp:anchor distT="0" distB="0" distL="114300" distR="114300" simplePos="0" relativeHeight="251686912" behindDoc="0" locked="0" layoutInCell="1" allowOverlap="1" wp14:anchorId="1F28F0BA" wp14:editId="00A7DC00">
                <wp:simplePos x="0" y="0"/>
                <wp:positionH relativeFrom="column">
                  <wp:posOffset>66092</wp:posOffset>
                </wp:positionH>
                <wp:positionV relativeFrom="paragraph">
                  <wp:posOffset>203887</wp:posOffset>
                </wp:positionV>
                <wp:extent cx="4659630" cy="438150"/>
                <wp:effectExtent l="0" t="0" r="7620" b="0"/>
                <wp:wrapNone/>
                <wp:docPr id="13" name="Obdélník 13"/>
                <wp:cNvGraphicFramePr/>
                <a:graphic xmlns:a="http://schemas.openxmlformats.org/drawingml/2006/main">
                  <a:graphicData uri="http://schemas.microsoft.com/office/word/2010/wordprocessingShape">
                    <wps:wsp>
                      <wps:cNvSpPr/>
                      <wps:spPr>
                        <a:xfrm>
                          <a:off x="0" y="0"/>
                          <a:ext cx="465963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w14:anchorId="2A6D6ECF" id="Obdélník 13" o:spid="_x0000_s1026" style="position:absolute;margin-left:5.2pt;margin-top:16.05pt;width:366.9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QnunwIAAIcFAAAOAAAAZHJzL2Uyb0RvYy54bWysVMFu2zAMvQ/YPwi6r47TpGuDOkXQosOA og3WDj0rshQbk0VNUuJkf7RDv6I/Nkqyna4rdhiWgyOK5CP5RPL8YtcoshXW1aALmh+NKBGaQ1nr dUG/Plx/OKXEeaZLpkCLgu6Foxfz9+/OWzMTY6hAlcISBNFu1pqCVt6bWZY5XomGuSMwQqNSgm2Y R9Gus9KyFtEblY1Ho5OsBVsaC1w4h7dXSUnnEV9Kwf2dlE54ogqKufn4tfG7Ct9sfs5ma8tMVfMu DfYPWTSs1hh0gLpinpGNrf+AampuwYH0RxyaDKSsuYg1YDX56FU19xUzItaC5Dgz0OT+Hyy/3S4t qUt8u2NKNGvwje5W5fNPpZ+fvhG8RIZa42ZoeG+WtpMcHkO5O2mb8I+FkF1kdT+wKnaecLycnEzP To6RfI66yfFpPo20ZwdvY53/JKAh4VBQi68WyWTbG+cxIpr2JiGYA1WX17VSUQidIi6VJVuGb7xa 5yFj9PjNSulgqyF4JXW4yUJhqZR48nslgp3SX4REUjD5cUwktuMhCONcaJ8nVcVKkWJPR/jro/dp xVwiYECWGH/A7gB6ywTSY6csO/vgKmI3D86jvyWWnAePGBm0H5ybWoN9C0BhVV3kZN+TlKgJLK2g 3GPLWEiz5Ay/rvHZbpjzS2ZxePClcSH4O/xIBW1BoTtRUoH98dZ9sMeeRi0lLQ5jQd33DbOCEvVZ Y7ef5ZNJmN4oTKYfxyjYl5rVS43eNJeAvZDj6jE8HoO9V/1RWmgecW8sQlRUMc0xdkG5t71w6dOS wM3DxWIRzXBiDfM3+t7wAB5YDW35sHtk1nS967Hrb6EfXDZ71cLJNnhqWGw8yDr294HXjm+c9tg4 3WYK6+SlHK0O+3P+CwAA//8DAFBLAwQUAAYACAAAACEAIonAI94AAAAJAQAADwAAAGRycy9kb3du cmV2LnhtbEyPQUvEMBCF74L/IYzgRdy0TVGpTRcVBC8eXBfxmG1iE7aZlCbbdv31zp7c4+N7vPmm Xi++Z5MZowsoIV9lwAy2QTvsJGw/X28fgMWkUKs+oJFwNBHWzeVFrSodZvww0yZ1jEYwVkqCTWmo OI+tNV7FVRgMEvsJo1eJ4thxPaqZxn3Piyy74145pAtWDebFmna/OXgJ70ch3qYbsZ+3TnTul38/ f9kg5fXV8vQILJkl/ZfhpE/q0JDTLhxQR9ZTzkpqShBFDoz4fVkWwHYnkOfAm5qff9D8AQAA//8D AFBLAQItABQABgAIAAAAIQC2gziS/gAAAOEBAAATAAAAAAAAAAAAAAAAAAAAAABbQ29udGVudF9U eXBlc10ueG1sUEsBAi0AFAAGAAgAAAAhADj9If/WAAAAlAEAAAsAAAAAAAAAAAAAAAAALwEAAF9y ZWxzLy5yZWxzUEsBAi0AFAAGAAgAAAAhAKKxCe6fAgAAhwUAAA4AAAAAAAAAAAAAAAAALgIAAGRy cy9lMm9Eb2MueG1sUEsBAi0AFAAGAAgAAAAhACKJwCPeAAAACQEAAA8AAAAAAAAAAAAAAAAA+QQA AGRycy9kb3ducmV2LnhtbFBLBQYAAAAABAAEAPMAAAAEBgAAAAA= " fillcolor="white [3212]" stroked="f" strokeweight="1pt"/>
            </w:pict>
          </mc:Fallback>
        </mc:AlternateContent>
      </w:r>
    </w:p>
    <w:p w14:paraId="1786F9E7" w14:textId="010B697A" w:rsidR="003F5D17" w:rsidRDefault="003F5D17" w:rsidP="003F5D17">
      <w:r w:rsidRPr="003D4FC1">
        <w:rPr>
          <w:noProof/>
          <w:lang w:val="en-GB" w:bidi="en-GB"/>
        </w:rPr>
        <w:drawing>
          <wp:inline distT="0" distB="0" distL="0" distR="0" wp14:anchorId="42AFA9F7" wp14:editId="68184AE3">
            <wp:extent cx="5543550" cy="3117731"/>
            <wp:effectExtent l="0" t="0" r="0" b="6985"/>
            <wp:docPr id="48170" name="Obrázek 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39895" cy="3115675"/>
                    </a:xfrm>
                    <a:prstGeom prst="rect">
                      <a:avLst/>
                    </a:prstGeom>
                  </pic:spPr>
                </pic:pic>
              </a:graphicData>
            </a:graphic>
          </wp:inline>
        </w:drawing>
      </w:r>
    </w:p>
    <w:p w14:paraId="2DDA182E" w14:textId="4957ED5D" w:rsidR="00BC02DA" w:rsidRDefault="00BC02DA" w:rsidP="003F5D17">
      <w:r>
        <w:t>Isthmus</w:t>
      </w:r>
    </w:p>
    <w:p w14:paraId="4D39EEE9" w14:textId="53226A8F" w:rsidR="00BC02DA" w:rsidRDefault="00BC02DA" w:rsidP="003F5D17">
      <w:r>
        <w:t>Axial wall</w:t>
      </w:r>
      <w:r>
        <w:tab/>
      </w:r>
      <w:r>
        <w:tab/>
        <w:t>Gingival wall – gingival step</w:t>
      </w:r>
      <w:r>
        <w:tab/>
      </w:r>
      <w:r>
        <w:tab/>
        <w:t>Pulpal wall</w:t>
      </w:r>
    </w:p>
    <w:p w14:paraId="302DCBA4" w14:textId="77777777" w:rsidR="003F5D17" w:rsidRDefault="003F5D17" w:rsidP="003F5D17"/>
    <w:p w14:paraId="67EA194F" w14:textId="77777777" w:rsidR="003F5D17" w:rsidRDefault="003F5D17" w:rsidP="003F5D17"/>
    <w:p w14:paraId="47A302EC" w14:textId="373B29AC" w:rsidR="003F5D17" w:rsidRDefault="00CE747C" w:rsidP="003F5D17">
      <w:r>
        <w:rPr>
          <w:lang w:val="en-GB" w:bidi="en-GB"/>
        </w:rPr>
        <w:lastRenderedPageBreak/>
        <w:t>G</w:t>
      </w:r>
      <w:r w:rsidR="003F5D17">
        <w:rPr>
          <w:lang w:val="en-GB" w:bidi="en-GB"/>
        </w:rPr>
        <w:t>aining access:</w:t>
      </w:r>
    </w:p>
    <w:p w14:paraId="53B3E74F" w14:textId="77777777" w:rsidR="003F5D17" w:rsidRDefault="003F5D17" w:rsidP="003F5D17">
      <w:r>
        <w:rPr>
          <w:lang w:val="en-GB" w:bidi="en-GB"/>
        </w:rPr>
        <w:t>Before starting the preparation, we always protect the adjacent tooth. We use a metal band which we fix with a wedge or clip (crocodile clip).</w:t>
      </w:r>
    </w:p>
    <w:p w14:paraId="37BD97CB" w14:textId="77777777" w:rsidR="003F5D17" w:rsidRDefault="003F5D17" w:rsidP="003F5D17">
      <w:r>
        <w:rPr>
          <w:lang w:val="en-GB" w:bidi="en-GB"/>
        </w:rPr>
        <w:t>Fig. 2: Protection of the adjacent tooth with a band with a wedge</w:t>
      </w:r>
    </w:p>
    <w:p w14:paraId="7F751544" w14:textId="77777777" w:rsidR="003F5D17" w:rsidRDefault="003F5D17" w:rsidP="003F5D17">
      <w:r w:rsidRPr="00CD5DFD">
        <w:rPr>
          <w:noProof/>
          <w:lang w:val="en-GB" w:bidi="en-GB"/>
        </w:rPr>
        <w:drawing>
          <wp:inline distT="0" distB="0" distL="0" distR="0" wp14:anchorId="06FDC9D3" wp14:editId="51345195">
            <wp:extent cx="2914650" cy="3206116"/>
            <wp:effectExtent l="0" t="0" r="0" b="0"/>
            <wp:docPr id="4817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910701" cy="3201773"/>
                    </a:xfrm>
                    <a:prstGeom prst="rect">
                      <a:avLst/>
                    </a:prstGeom>
                  </pic:spPr>
                </pic:pic>
              </a:graphicData>
            </a:graphic>
          </wp:inline>
        </w:drawing>
      </w:r>
    </w:p>
    <w:p w14:paraId="49BDDFB1" w14:textId="77777777" w:rsidR="003F5D17" w:rsidRDefault="003F5D17" w:rsidP="003F5D17"/>
    <w:p w14:paraId="143B6B3C" w14:textId="77777777" w:rsidR="003F5D17" w:rsidRDefault="003F5D17" w:rsidP="003F5D17"/>
    <w:p w14:paraId="468D9FC8" w14:textId="2C627BC2" w:rsidR="003F5D17" w:rsidRDefault="003F5D17" w:rsidP="003F5D17">
      <w:r>
        <w:rPr>
          <w:lang w:val="en-GB" w:bidi="en-GB"/>
        </w:rPr>
        <w:t xml:space="preserve">We gain access to the carious lesion, which is hidden under the contact point, from the </w:t>
      </w:r>
      <w:r w:rsidR="004E4CD7">
        <w:rPr>
          <w:lang w:val="en-GB" w:bidi="en-GB"/>
        </w:rPr>
        <w:t>occlusal</w:t>
      </w:r>
      <w:r>
        <w:rPr>
          <w:lang w:val="en-GB" w:bidi="en-GB"/>
        </w:rPr>
        <w:t xml:space="preserve"> surface with a fissure drill or with a diamond cylinder bur or pear-shaped bur of standard grit (blue code). We begin in the central fissure and guide the preparatory instrument in the direction towards the affected proximal surface. We penetrate the carious lesion.</w:t>
      </w:r>
      <w:r w:rsidR="001C4EA6">
        <w:rPr>
          <w:lang w:val="en-GB" w:bidi="en-GB"/>
        </w:rPr>
        <w:t xml:space="preserve"> </w:t>
      </w:r>
      <w:r>
        <w:rPr>
          <w:lang w:val="en-GB" w:bidi="en-GB"/>
        </w:rPr>
        <w:t xml:space="preserve">We prepare the cavity on the </w:t>
      </w:r>
      <w:r w:rsidR="004E4CD7">
        <w:rPr>
          <w:lang w:val="en-GB" w:bidi="en-GB"/>
        </w:rPr>
        <w:t xml:space="preserve">occlusal </w:t>
      </w:r>
      <w:r>
        <w:rPr>
          <w:lang w:val="en-GB" w:bidi="en-GB"/>
        </w:rPr>
        <w:t xml:space="preserve">surface according to the principles for Class I. </w:t>
      </w:r>
    </w:p>
    <w:p w14:paraId="4237A455" w14:textId="77777777" w:rsidR="003F5D17" w:rsidRDefault="003F5D17" w:rsidP="003F5D17"/>
    <w:p w14:paraId="6BA82133" w14:textId="77777777" w:rsidR="003F5D17" w:rsidRDefault="003F5D17" w:rsidP="003F5D17"/>
    <w:p w14:paraId="2C0E96F1" w14:textId="77777777" w:rsidR="003F5D17" w:rsidRDefault="003F5D17" w:rsidP="003F5D17"/>
    <w:p w14:paraId="46C1674E" w14:textId="77777777" w:rsidR="003F5D17" w:rsidRDefault="003F5D17" w:rsidP="003F5D17"/>
    <w:p w14:paraId="04A4E751" w14:textId="77777777" w:rsidR="003F5D17" w:rsidRDefault="003F5D17" w:rsidP="003F5D17"/>
    <w:p w14:paraId="454AC8F2" w14:textId="77777777" w:rsidR="003F5D17" w:rsidRDefault="003F5D17" w:rsidP="003F5D17"/>
    <w:p w14:paraId="610BC06E" w14:textId="77777777" w:rsidR="003F5D17" w:rsidRDefault="003F5D17" w:rsidP="003F5D17"/>
    <w:p w14:paraId="1AE237F8" w14:textId="77777777" w:rsidR="003F5D17" w:rsidRDefault="003F5D17" w:rsidP="003F5D17"/>
    <w:p w14:paraId="7185AD23" w14:textId="77777777" w:rsidR="003F5D17" w:rsidRDefault="003F5D17" w:rsidP="003F5D17">
      <w:bookmarkStart w:id="0" w:name="_GoBack"/>
      <w:bookmarkEnd w:id="0"/>
      <w:r>
        <w:rPr>
          <w:lang w:val="en-GB" w:bidi="en-GB"/>
        </w:rPr>
        <w:lastRenderedPageBreak/>
        <w:t>Fig. 3 a, b: Initiation of the preparation</w:t>
      </w:r>
    </w:p>
    <w:p w14:paraId="30501632" w14:textId="77777777" w:rsidR="003F5D17" w:rsidRDefault="003F5D17" w:rsidP="003F5D17">
      <w:r w:rsidRPr="00035D19">
        <w:rPr>
          <w:noProof/>
          <w:lang w:val="en-GB" w:bidi="en-GB"/>
        </w:rPr>
        <w:drawing>
          <wp:inline distT="0" distB="0" distL="0" distR="0" wp14:anchorId="5F2AA83B" wp14:editId="0284B6E1">
            <wp:extent cx="3509866" cy="2819400"/>
            <wp:effectExtent l="0" t="0" r="0" b="0"/>
            <wp:docPr id="4817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1069" cy="2828399"/>
                    </a:xfrm>
                    <a:prstGeom prst="rect">
                      <a:avLst/>
                    </a:prstGeom>
                  </pic:spPr>
                </pic:pic>
              </a:graphicData>
            </a:graphic>
          </wp:inline>
        </w:drawing>
      </w:r>
      <w:r w:rsidRPr="00035D19">
        <w:rPr>
          <w:noProof/>
          <w:lang w:val="en-GB" w:bidi="en-GB"/>
        </w:rPr>
        <w:drawing>
          <wp:inline distT="0" distB="0" distL="0" distR="0" wp14:anchorId="3868883E" wp14:editId="1D3F7657">
            <wp:extent cx="2581275" cy="2839402"/>
            <wp:effectExtent l="0" t="0" r="0" b="0"/>
            <wp:docPr id="4817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033" cy="2842436"/>
                    </a:xfrm>
                    <a:prstGeom prst="rect">
                      <a:avLst/>
                    </a:prstGeom>
                  </pic:spPr>
                </pic:pic>
              </a:graphicData>
            </a:graphic>
          </wp:inline>
        </w:drawing>
      </w:r>
    </w:p>
    <w:p w14:paraId="0B704705" w14:textId="387165E8" w:rsidR="003F5D17" w:rsidRDefault="003F5D17" w:rsidP="003F5D17">
      <w:r>
        <w:rPr>
          <w:lang w:val="en-GB" w:bidi="en-GB"/>
        </w:rPr>
        <w:t>It is important to place correctly the axial walls and the gingival wall on the proximal surface. Fig. 4c and 5</w:t>
      </w:r>
    </w:p>
    <w:p w14:paraId="6D614FE6" w14:textId="77777777" w:rsidR="003F5D17" w:rsidRDefault="003F5D17" w:rsidP="003F5D17">
      <w:r>
        <w:rPr>
          <w:lang w:val="en-GB" w:bidi="en-GB"/>
        </w:rPr>
        <w:t xml:space="preserve">The gingival wall (gingival step) is located 0.5 mm under the edge of free gingiva during standard preparation. </w:t>
      </w:r>
    </w:p>
    <w:p w14:paraId="49431687" w14:textId="77777777" w:rsidR="003F5D17" w:rsidRDefault="003F5D17" w:rsidP="003F5D17">
      <w:r>
        <w:rPr>
          <w:lang w:val="en-GB" w:bidi="en-GB"/>
        </w:rPr>
        <w:t>It is parallel to the cement-enamel border (cervical line).</w:t>
      </w:r>
    </w:p>
    <w:p w14:paraId="2DC40925" w14:textId="05B3E1A5" w:rsidR="003F5D17" w:rsidRDefault="003F5D17" w:rsidP="003F5D17">
      <w:r>
        <w:rPr>
          <w:lang w:val="en-GB" w:bidi="en-GB"/>
        </w:rPr>
        <w:t>To place the proximal walls correctly, it is important to consider that the filling must restore the contact point. The contact point must be made of the filling. The filling exceeds the contact area on the vestibular and oral part by approximately 0.5 mm. The so-called American rule may serve for a rough orientation. We lead tangents from the middle of the prepared tooth to the adjacent tooth, and the border of proximal cavity should be where these lines cross the outline of the prepared tooth. However, if we follow only this rule without a thorough evaluation of the contact point, we would open the cavity proximal</w:t>
      </w:r>
      <w:r w:rsidR="008A3B79">
        <w:rPr>
          <w:lang w:val="en-GB" w:bidi="en-GB"/>
        </w:rPr>
        <w:t>l</w:t>
      </w:r>
      <w:r>
        <w:rPr>
          <w:lang w:val="en-GB" w:bidi="en-GB"/>
        </w:rPr>
        <w:t>y too much.</w:t>
      </w:r>
      <w:r w:rsidR="001C4EA6">
        <w:rPr>
          <w:lang w:val="en-GB" w:bidi="en-GB"/>
        </w:rPr>
        <w:t xml:space="preserve"> </w:t>
      </w:r>
      <w:r>
        <w:rPr>
          <w:lang w:val="en-GB" w:bidi="en-GB"/>
        </w:rPr>
        <w:t xml:space="preserve">It is therefore better to examine the contact area of the </w:t>
      </w:r>
      <w:r>
        <w:rPr>
          <w:lang w:val="en-GB" w:bidi="en-GB"/>
        </w:rPr>
        <w:lastRenderedPageBreak/>
        <w:t>teeth. The contact point on the treated tooth is always made of filling, the axial wall and the external contour of the tooth are in 90°angle.</w:t>
      </w:r>
    </w:p>
    <w:p w14:paraId="549F8A96" w14:textId="77777777" w:rsidR="003F5D17" w:rsidRDefault="003F5D17" w:rsidP="003F5D17"/>
    <w:p w14:paraId="07947489" w14:textId="37A4FE7A" w:rsidR="003F5D17" w:rsidRDefault="003F5D17" w:rsidP="003F5D17">
      <w:r>
        <w:rPr>
          <w:lang w:val="en-GB" w:bidi="en-GB"/>
        </w:rPr>
        <w:t>Fig. 4: Preparation of proximal cavity</w:t>
      </w:r>
    </w:p>
    <w:p w14:paraId="65476FA7" w14:textId="77777777" w:rsidR="003F5D17" w:rsidRDefault="003F5D17" w:rsidP="003F5D17">
      <w:r>
        <w:rPr>
          <w:noProof/>
          <w:lang w:val="en-GB" w:bidi="en-GB"/>
        </w:rPr>
        <mc:AlternateContent>
          <mc:Choice Requires="wps">
            <w:drawing>
              <wp:anchor distT="0" distB="0" distL="114300" distR="114300" simplePos="0" relativeHeight="251695104" behindDoc="0" locked="0" layoutInCell="1" allowOverlap="1" wp14:anchorId="26AB9A7C" wp14:editId="20524756">
                <wp:simplePos x="0" y="0"/>
                <wp:positionH relativeFrom="column">
                  <wp:posOffset>3328670</wp:posOffset>
                </wp:positionH>
                <wp:positionV relativeFrom="paragraph">
                  <wp:posOffset>815975</wp:posOffset>
                </wp:positionV>
                <wp:extent cx="2374265" cy="1403985"/>
                <wp:effectExtent l="0" t="0" r="19685" b="2222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5A04957" w14:textId="77777777" w:rsidR="00B4100F" w:rsidRDefault="00B4100F" w:rsidP="003F5D17">
                            <w:r>
                              <w:rPr>
                                <w:lang w:val="en-GB" w:bidi="en-GB"/>
                              </w:rPr>
                              <w:t>We place gingival wall 0.5 mm under the edge of gingiva, and guide it parallel to the cement-enamel border. Axial walls may diverge gingivally (see the principle of retention)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AB9A7C" id="_x0000_t202" coordsize="21600,21600" o:spt="202" path="m,l,21600r21600,l21600,xe">
                <v:stroke joinstyle="miter"/>
                <v:path gradientshapeok="t" o:connecttype="rect"/>
              </v:shapetype>
              <v:shape id="Textové pole 2" o:spid="_x0000_s1026" type="#_x0000_t202" style="position:absolute;margin-left:262.1pt;margin-top:64.2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">
                <v:textbox style="mso-fit-shape-to-text:t">
                  <w:txbxContent>
                    <w:p w14:paraId="75A04957" w14:textId="77777777" w:rsidR="00B4100F" w:rsidRDefault="00B4100F" w:rsidP="003F5D17">
                      <w:r>
                        <w:rPr>
                          <w:lang w:val="en-GB" w:bidi="en-GB"/>
                        </w:rPr>
                        <w:t>We place gingival wall 0.5 mm under the edge of gingiva, and guide it parallel to the cement-enamel border. Axial walls may diverge gingivally (see the principle of retention)</w:t>
                      </w:r>
                    </w:p>
                  </w:txbxContent>
                </v:textbox>
              </v:shape>
            </w:pict>
          </mc:Fallback>
        </mc:AlternateContent>
      </w:r>
      <w:r>
        <w:rPr>
          <w:noProof/>
          <w:lang w:val="en-GB" w:bidi="en-GB"/>
        </w:rPr>
        <mc:AlternateContent>
          <mc:Choice Requires="wps">
            <w:drawing>
              <wp:anchor distT="0" distB="0" distL="114300" distR="114300" simplePos="0" relativeHeight="251694080" behindDoc="0" locked="0" layoutInCell="1" allowOverlap="1" wp14:anchorId="0F87823D" wp14:editId="5C9C2963">
                <wp:simplePos x="0" y="0"/>
                <wp:positionH relativeFrom="column">
                  <wp:posOffset>1271905</wp:posOffset>
                </wp:positionH>
                <wp:positionV relativeFrom="paragraph">
                  <wp:posOffset>1216025</wp:posOffset>
                </wp:positionV>
                <wp:extent cx="2057400" cy="466725"/>
                <wp:effectExtent l="0" t="57150" r="19050" b="28575"/>
                <wp:wrapNone/>
                <wp:docPr id="16" name="Přímá spojnice se šipkou 16"/>
                <wp:cNvGraphicFramePr/>
                <a:graphic xmlns:a="http://schemas.openxmlformats.org/drawingml/2006/main">
                  <a:graphicData uri="http://schemas.microsoft.com/office/word/2010/wordprocessingShape">
                    <wps:wsp>
                      <wps:cNvCnPr/>
                      <wps:spPr>
                        <a:xfrm flipV="1">
                          <a:off x="0" y="0"/>
                          <a:ext cx="205740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xmlns:v="urn:schemas-microsoft-com:vml" w14:anchorId="1BC2706E" id="Přímá spojnice se šipkou 16" o:spid="_x0000_s1026" type="#_x0000_t32" style="position:absolute;margin-left:100.15pt;margin-top:95.75pt;width:162pt;height:36.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5T88wEAABIEAAAOAAAAZHJzL2Uyb0RvYy54bWysU81uEzEQviPxDpbvZDdRm6Iomx5S4IIg 4u/ueu2swfZYYzebPArHPgBPUfW9OvYmC2oREojLyPbM983MN+Pl5d5ZtlMYDfiGTyc1Z8pLaI3f Nvzzp9cvXnIWk/CtsOBVww8q8svV82fLPizUDDqwrUJGJD4u+tDwLqWwqKooO+VEnEBQnpwa0IlE V9xWLYqe2J2tZnU9r3rANiBIFSO9Xg1Ovir8WiuZ3msdVWK24VRbKhaLvc62Wi3FYosidEYeyxD/ UIUTxlPSkepKJMFu0DyhckYiRNBpIsFVoLWRqvRA3UzrR9187ERQpRcSJ4ZRpvj/aOW73QaZaWl2 c868cDSjzf33ux/u7pbFAF89FciiYve3JnyDG0ZhpFkf4oKga7/B4y2GDWYB9hod09aEL0RZJKEm 2b4ofhgVV/vEJD3O6vOLs5oGI8l3Np9fzM4zfTXwZL6AMb1R4Fg+NDwmFGbbpTV4T8MFHHKI3duY BuAJkMHWZ5uEsa98y9IhUHcCEfpjkuyvci9D9eWUDlYN2A9KkzJU5ZCj7KRaW2Q7QdskpFQ+TUcm is4wbawdgXUR4I/AY3yGqrKvfwMeESUz+DSCnfGAv8ue9qeS9RB/UmDoO0twDe2hzLVIQ4tXBnL8 JHmzf70X+M+vvHoAAAD//wMAUEsDBBQABgAIAAAAIQDYLhhs3gAAAAsBAAAPAAAAZHJzL2Rvd25y ZXYueG1sTI/BTsMwDIbvSLxDZCRuLNmg0yhNp2kwiQMXChPXrDFN1SapknQtPD3mBEf7//T5d7Gd bc/OGGLrnYTlQgBDV3vdukbC+9vhZgMsJuW06r1DCV8YYVteXhQq135yr3iuUsNI4mKuJJiUhpzz WBu0Ki78gI6yTx+sSjSGhuugJpLbnq+EWHOrWkcXjBpwb7DuqtFKePz+GDvxvHuZfKoOx9k84T50 Ul5fzbsHYAnn9AfDb32qDiV1OvnR6ch6CWS/JZSC+2UGjIhsdUebE0XrTAAvC/7/h/IHAAD//wMA UEsBAi0AFAAGAAgAAAAhALaDOJL+AAAA4QEAABMAAAAAAAAAAAAAAAAAAAAAAFtDb250ZW50X1R5 cGVzXS54bWxQSwECLQAUAAYACAAAACEAOP0h/9YAAACUAQAACwAAAAAAAAAAAAAAAAAvAQAAX3Jl bHMvLnJlbHNQSwECLQAUAAYACAAAACEAiYOU/PMBAAASBAAADgAAAAAAAAAAAAAAAAAuAgAAZHJz L2Uyb0RvYy54bWxQSwECLQAUAAYACAAAACEA2C4YbN4AAAALAQAADwAAAAAAAAAAAAAAAABNBAAA ZHJzL2Rvd25yZXYueG1sUEsFBgAAAAAEAAQA8wAAAFgFAAAAAA== " strokecolor="#4472c4 [3204]" strokeweight=".5pt">
                <v:stroke endarrow="open" joinstyle="miter"/>
              </v:shape>
            </w:pict>
          </mc:Fallback>
        </mc:AlternateContent>
      </w:r>
      <w:r w:rsidRPr="00035D19">
        <w:rPr>
          <w:noProof/>
          <w:lang w:val="en-GB" w:bidi="en-GB"/>
        </w:rPr>
        <w:drawing>
          <wp:inline distT="0" distB="0" distL="0" distR="0" wp14:anchorId="6DECA2E3" wp14:editId="2A31DC32">
            <wp:extent cx="2714625" cy="2986089"/>
            <wp:effectExtent l="0" t="0" r="0" b="5080"/>
            <wp:docPr id="481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084" cy="2990994"/>
                    </a:xfrm>
                    <a:prstGeom prst="rect">
                      <a:avLst/>
                    </a:prstGeom>
                  </pic:spPr>
                </pic:pic>
              </a:graphicData>
            </a:graphic>
          </wp:inline>
        </w:drawing>
      </w:r>
    </w:p>
    <w:p w14:paraId="0093493E" w14:textId="77777777" w:rsidR="003F5D17" w:rsidRDefault="003F5D17" w:rsidP="003F5D17"/>
    <w:p w14:paraId="2D6D6E65" w14:textId="77777777" w:rsidR="003F5D17" w:rsidRDefault="003F5D17" w:rsidP="003F5D17">
      <w:r>
        <w:rPr>
          <w:lang w:val="en-GB" w:bidi="en-GB"/>
        </w:rPr>
        <w:t xml:space="preserve">Fig. 5: View into the prepared cavity </w:t>
      </w:r>
    </w:p>
    <w:p w14:paraId="5A30EC3D" w14:textId="77777777" w:rsidR="003F5D17" w:rsidRDefault="003F5D17" w:rsidP="003F5D17">
      <w:pPr>
        <w:rPr>
          <w:color w:val="00B050"/>
        </w:rPr>
      </w:pPr>
    </w:p>
    <w:p w14:paraId="21E3B372" w14:textId="0B1786EF" w:rsidR="003F5D17" w:rsidRDefault="003F5D17" w:rsidP="003F5D17">
      <w:pPr>
        <w:rPr>
          <w:color w:val="00B050"/>
        </w:rPr>
      </w:pPr>
      <w:r>
        <w:rPr>
          <w:noProof/>
          <w:color w:val="00B050"/>
          <w:lang w:val="en-GB" w:bidi="en-GB"/>
        </w:rPr>
        <mc:AlternateContent>
          <mc:Choice Requires="wps">
            <w:drawing>
              <wp:anchor distT="0" distB="0" distL="114300" distR="114300" simplePos="0" relativeHeight="251697152" behindDoc="0" locked="0" layoutInCell="1" allowOverlap="1" wp14:anchorId="55D93C36" wp14:editId="72CA1A39">
                <wp:simplePos x="0" y="0"/>
                <wp:positionH relativeFrom="column">
                  <wp:posOffset>1624330</wp:posOffset>
                </wp:positionH>
                <wp:positionV relativeFrom="paragraph">
                  <wp:posOffset>504190</wp:posOffset>
                </wp:positionV>
                <wp:extent cx="1828800" cy="933450"/>
                <wp:effectExtent l="0" t="38100" r="57150" b="19050"/>
                <wp:wrapNone/>
                <wp:docPr id="17" name="Přímá spojnice se šipkou 17"/>
                <wp:cNvGraphicFramePr/>
                <a:graphic xmlns:a="http://schemas.openxmlformats.org/drawingml/2006/main">
                  <a:graphicData uri="http://schemas.microsoft.com/office/word/2010/wordprocessingShape">
                    <wps:wsp>
                      <wps:cNvCnPr/>
                      <wps:spPr>
                        <a:xfrm flipV="1">
                          <a:off x="0" y="0"/>
                          <a:ext cx="1828800" cy="933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EBB0BF" id="_x0000_t32" coordsize="21600,21600" o:spt="32" o:oned="t" path="m,l21600,21600e" filled="f">
                <v:path arrowok="t" fillok="f" o:connecttype="none"/>
                <o:lock v:ext="edit" shapetype="t"/>
              </v:shapetype>
              <v:shape id="Přímá spojnice se šipkou 17" o:spid="_x0000_s1026" type="#_x0000_t32" style="position:absolute;margin-left:127.9pt;margin-top:39.7pt;width:2in;height:73.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" strokecolor="#4472c4 [3204]" strokeweight=".5pt">
                <v:stroke endarrow="open" joinstyle="miter"/>
              </v:shape>
            </w:pict>
          </mc:Fallback>
        </mc:AlternateContent>
      </w:r>
      <w:r w:rsidRPr="001222FF">
        <w:rPr>
          <w:noProof/>
          <w:color w:val="00B050"/>
          <w:lang w:val="en-GB" w:bidi="en-GB"/>
        </w:rPr>
        <mc:AlternateContent>
          <mc:Choice Requires="wps">
            <w:drawing>
              <wp:anchor distT="0" distB="0" distL="114300" distR="114300" simplePos="0" relativeHeight="251696128" behindDoc="0" locked="0" layoutInCell="1" allowOverlap="1" wp14:anchorId="19C3AA08" wp14:editId="025EC289">
                <wp:simplePos x="0" y="0"/>
                <wp:positionH relativeFrom="column">
                  <wp:posOffset>3547745</wp:posOffset>
                </wp:positionH>
                <wp:positionV relativeFrom="paragraph">
                  <wp:posOffset>0</wp:posOffset>
                </wp:positionV>
                <wp:extent cx="2374265" cy="1403985"/>
                <wp:effectExtent l="0" t="0" r="19685" b="1143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5DE44AA" w14:textId="06607336" w:rsidR="00B4100F" w:rsidRDefault="00B4100F" w:rsidP="003F5D17">
                            <w:r>
                              <w:rPr>
                                <w:lang w:val="en-GB" w:bidi="en-GB"/>
                              </w:rPr>
                              <w:t>The contact point is always made of filling, axial walls are placed in such a way that the filling forms the contact point and exceeds it from both vestibular and oral side by a</w:t>
                            </w:r>
                            <w:r w:rsidR="00DE5B04">
                              <w:rPr>
                                <w:lang w:val="en-GB" w:bidi="en-GB"/>
                              </w:rPr>
                              <w:t>p</w:t>
                            </w:r>
                            <w:r>
                              <w:rPr>
                                <w:lang w:val="en-GB" w:bidi="en-GB"/>
                              </w:rPr>
                              <w:t>proximately 0.5 mm.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C3AA08" id="_x0000_s1027" type="#_x0000_t202" style="position:absolute;margin-left:279.35pt;margin-top:0;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">
                <v:textbox style="mso-fit-shape-to-text:t">
                  <w:txbxContent>
                    <w:p w14:paraId="75DE44AA" w14:textId="06607336" w:rsidR="00B4100F" w:rsidRDefault="00B4100F" w:rsidP="003F5D17">
                      <w:r>
                        <w:rPr>
                          <w:lang w:val="en-GB" w:bidi="en-GB"/>
                        </w:rPr>
                        <w:t>The contact point is always made of filling, axial walls are placed in such a way that the filling forms the contact point and exceeds it from both vestibular and oral side by a</w:t>
                      </w:r>
                      <w:r w:rsidR="00DE5B04">
                        <w:rPr>
                          <w:lang w:val="en-GB" w:bidi="en-GB"/>
                        </w:rPr>
                        <w:t>p</w:t>
                      </w:r>
                      <w:r>
                        <w:rPr>
                          <w:lang w:val="en-GB" w:bidi="en-GB"/>
                        </w:rPr>
                        <w:t>proximately 0.5 mm.</w:t>
                      </w:r>
                    </w:p>
                  </w:txbxContent>
                </v:textbox>
              </v:shape>
            </w:pict>
          </mc:Fallback>
        </mc:AlternateContent>
      </w:r>
      <w:r w:rsidRPr="00035D19">
        <w:rPr>
          <w:noProof/>
          <w:lang w:val="en-GB" w:bidi="en-GB"/>
        </w:rPr>
        <w:drawing>
          <wp:inline distT="0" distB="0" distL="0" distR="0" wp14:anchorId="0859BC24" wp14:editId="759377A9">
            <wp:extent cx="3292833" cy="2011630"/>
            <wp:effectExtent l="0" t="6985" r="0" b="0"/>
            <wp:docPr id="4817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300225" cy="2016146"/>
                    </a:xfrm>
                    <a:prstGeom prst="rect">
                      <a:avLst/>
                    </a:prstGeom>
                  </pic:spPr>
                </pic:pic>
              </a:graphicData>
            </a:graphic>
          </wp:inline>
        </w:drawing>
      </w:r>
      <w:r>
        <w:rPr>
          <w:color w:val="00B050"/>
          <w:lang w:val="en-GB" w:bidi="en-GB"/>
        </w:rPr>
        <w:t>Source of the pictures 3,5 – new batch march 2016 (M. Pešová) 6</w:t>
      </w:r>
    </w:p>
    <w:p w14:paraId="3767DEF4" w14:textId="4B13DAE1" w:rsidR="003F5D17" w:rsidRDefault="003F5D17" w:rsidP="008A3B79">
      <w:pPr>
        <w:tabs>
          <w:tab w:val="left" w:pos="1245"/>
        </w:tabs>
      </w:pPr>
      <w:r>
        <w:rPr>
          <w:lang w:val="en-GB" w:bidi="en-GB"/>
        </w:rPr>
        <w:lastRenderedPageBreak/>
        <w:t xml:space="preserve">Fig. 6: </w:t>
      </w:r>
      <w:r w:rsidR="008A3B79">
        <w:rPr>
          <w:lang w:val="en-GB" w:bidi="en-GB"/>
        </w:rPr>
        <w:tab/>
      </w:r>
    </w:p>
    <w:p w14:paraId="26E0F582" w14:textId="263DB007" w:rsidR="003F5D17" w:rsidRPr="008F3E66" w:rsidRDefault="003F5D17" w:rsidP="003F5D17">
      <w:pPr>
        <w:rPr>
          <w:color w:val="00B050"/>
        </w:rPr>
      </w:pPr>
      <w:r>
        <w:rPr>
          <w:lang w:val="en-GB" w:bidi="en-GB"/>
        </w:rPr>
        <w:t xml:space="preserve"> </w:t>
      </w:r>
    </w:p>
    <w:p w14:paraId="1F373EEA" w14:textId="75CB2722" w:rsidR="003F5D17" w:rsidRPr="008A3B79" w:rsidRDefault="003F5D17" w:rsidP="003F5D17"/>
    <w:p w14:paraId="257563D0" w14:textId="19BA69B9" w:rsidR="003F5D17" w:rsidRDefault="003F5D17" w:rsidP="003F5D17">
      <w:commentRangeStart w:id="1"/>
      <w:r w:rsidRPr="008A3B79">
        <w:rPr>
          <w:noProof/>
          <w:color w:val="C00000"/>
          <w:lang w:val="en-GB" w:bidi="en-GB"/>
        </w:rPr>
        <mc:AlternateContent>
          <mc:Choice Requires="wps">
            <w:drawing>
              <wp:anchor distT="0" distB="0" distL="114300" distR="114300" simplePos="0" relativeHeight="251679744" behindDoc="0" locked="0" layoutInCell="1" allowOverlap="1" wp14:anchorId="2073274D" wp14:editId="1F76A8FD">
                <wp:simplePos x="0" y="0"/>
                <wp:positionH relativeFrom="column">
                  <wp:posOffset>2557275</wp:posOffset>
                </wp:positionH>
                <wp:positionV relativeFrom="paragraph">
                  <wp:posOffset>156201</wp:posOffset>
                </wp:positionV>
                <wp:extent cx="488515" cy="463463"/>
                <wp:effectExtent l="0" t="0" r="26035" b="13335"/>
                <wp:wrapNone/>
                <wp:docPr id="48162" name="Ovál 48162"/>
                <wp:cNvGraphicFramePr/>
                <a:graphic xmlns:a="http://schemas.openxmlformats.org/drawingml/2006/main">
                  <a:graphicData uri="http://schemas.microsoft.com/office/word/2010/wordprocessingShape">
                    <wps:wsp>
                      <wps:cNvSpPr/>
                      <wps:spPr>
                        <a:xfrm>
                          <a:off x="0" y="0"/>
                          <a:ext cx="488515" cy="46346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8F118" id="Ovál 48162" o:spid="_x0000_s1026" style="position:absolute;margin-left:201.35pt;margin-top:12.3pt;width:38.45pt;height: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" fillcolor="white [3212]" strokecolor="white [3212]" strokeweight="1pt">
                <v:stroke joinstyle="miter"/>
              </v:oval>
            </w:pict>
          </mc:Fallback>
        </mc:AlternateContent>
      </w:r>
      <w:proofErr w:type="spellStart"/>
      <w:r w:rsidRPr="008A3B79">
        <w:rPr>
          <w:color w:val="C00000"/>
          <w:lang w:val="en-GB" w:bidi="en-GB"/>
        </w:rPr>
        <w:t>Vyjmout</w:t>
      </w:r>
      <w:proofErr w:type="spellEnd"/>
      <w:r w:rsidRPr="008A3B79">
        <w:rPr>
          <w:color w:val="C00000"/>
          <w:lang w:val="en-GB" w:bidi="en-GB"/>
        </w:rPr>
        <w:t xml:space="preserve"> </w:t>
      </w:r>
      <w:proofErr w:type="spellStart"/>
      <w:r w:rsidRPr="008A3B79">
        <w:rPr>
          <w:color w:val="C00000"/>
          <w:lang w:val="en-GB" w:bidi="en-GB"/>
        </w:rPr>
        <w:t>obrázky</w:t>
      </w:r>
      <w:proofErr w:type="spellEnd"/>
      <w:r w:rsidRPr="008A3B79">
        <w:rPr>
          <w:color w:val="C00000"/>
          <w:lang w:val="en-GB" w:bidi="en-GB"/>
        </w:rPr>
        <w:t xml:space="preserve"> </w:t>
      </w:r>
      <w:proofErr w:type="spellStart"/>
      <w:r>
        <w:rPr>
          <w:color w:val="FF0000"/>
          <w:lang w:val="en-GB" w:bidi="en-GB"/>
        </w:rPr>
        <w:t>ze</w:t>
      </w:r>
      <w:proofErr w:type="spellEnd"/>
      <w:r>
        <w:rPr>
          <w:color w:val="FF0000"/>
          <w:lang w:val="en-GB" w:bidi="en-GB"/>
        </w:rPr>
        <w:t xml:space="preserve"> </w:t>
      </w:r>
      <w:proofErr w:type="spellStart"/>
      <w:r>
        <w:rPr>
          <w:color w:val="FF0000"/>
          <w:lang w:val="en-GB" w:bidi="en-GB"/>
        </w:rPr>
        <w:t>slidu</w:t>
      </w:r>
      <w:proofErr w:type="spellEnd"/>
      <w:r>
        <w:rPr>
          <w:color w:val="FF0000"/>
          <w:lang w:val="en-GB" w:bidi="en-GB"/>
        </w:rPr>
        <w:t xml:space="preserve"> </w:t>
      </w:r>
      <w:commentRangeEnd w:id="1"/>
      <w:r w:rsidR="008A3B79">
        <w:rPr>
          <w:rStyle w:val="Odkaznakoment"/>
        </w:rPr>
        <w:commentReference w:id="1"/>
      </w:r>
      <w:r w:rsidRPr="003D4FC1">
        <w:rPr>
          <w:noProof/>
          <w:lang w:val="en-GB" w:bidi="en-GB"/>
        </w:rPr>
        <w:drawing>
          <wp:inline distT="0" distB="0" distL="0" distR="0" wp14:anchorId="24D28292" wp14:editId="3AE7DA34">
            <wp:extent cx="5760720" cy="3239869"/>
            <wp:effectExtent l="0" t="0" r="0" b="0"/>
            <wp:docPr id="48191" name="Obrázek 4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239869"/>
                    </a:xfrm>
                    <a:prstGeom prst="rect">
                      <a:avLst/>
                    </a:prstGeom>
                  </pic:spPr>
                </pic:pic>
              </a:graphicData>
            </a:graphic>
          </wp:inline>
        </w:drawing>
      </w:r>
    </w:p>
    <w:p w14:paraId="2382DD02" w14:textId="77777777" w:rsidR="003F5D17" w:rsidRPr="00AB4352" w:rsidRDefault="003F5D17" w:rsidP="003F5D17">
      <w:pPr>
        <w:rPr>
          <w:color w:val="FF0000"/>
        </w:rPr>
      </w:pPr>
    </w:p>
    <w:p w14:paraId="6E656346" w14:textId="77777777" w:rsidR="003F5D17" w:rsidRDefault="003F5D17" w:rsidP="003F5D17">
      <w:r>
        <w:rPr>
          <w:lang w:val="en-GB" w:bidi="en-GB"/>
        </w:rPr>
        <w:t>The principle of retention</w:t>
      </w:r>
    </w:p>
    <w:p w14:paraId="429E748F" w14:textId="36A5B33D" w:rsidR="003F5D17" w:rsidRDefault="003F5D17" w:rsidP="003F5D17">
      <w:r>
        <w:rPr>
          <w:lang w:val="en-GB" w:bidi="en-GB"/>
        </w:rPr>
        <w:t xml:space="preserve">According to the classic rules, the preparation of a cavity on the </w:t>
      </w:r>
      <w:r w:rsidR="004E4CD7">
        <w:rPr>
          <w:lang w:val="en-GB" w:bidi="en-GB"/>
        </w:rPr>
        <w:t xml:space="preserve">occlusal </w:t>
      </w:r>
      <w:r>
        <w:rPr>
          <w:lang w:val="en-GB" w:bidi="en-GB"/>
        </w:rPr>
        <w:t xml:space="preserve">surface is significant for retention. We also prepare undercuts in the cavity on the </w:t>
      </w:r>
      <w:r w:rsidR="004E4CD7">
        <w:rPr>
          <w:lang w:val="en-GB" w:bidi="en-GB"/>
        </w:rPr>
        <w:t xml:space="preserve">occlusal </w:t>
      </w:r>
      <w:r>
        <w:rPr>
          <w:lang w:val="en-GB" w:bidi="en-GB"/>
        </w:rPr>
        <w:t xml:space="preserve">surface, the walls of the proximal cavity diverge gingivally. It is also possible to prepare longitudinal grooves in proximal walls and a transverse groove in the gingival step in the close proximity of pulpal wall. </w:t>
      </w:r>
    </w:p>
    <w:p w14:paraId="53EA5CCD" w14:textId="77777777" w:rsidR="003F5D17" w:rsidRDefault="003F5D17" w:rsidP="003F5D17">
      <w:r>
        <w:rPr>
          <w:lang w:val="en-GB" w:bidi="en-GB"/>
        </w:rPr>
        <w:t xml:space="preserve">The width of isthmus is also important for retention – it is the narrowest place of the cavity, ca 1/4 to 1/3 of the distance between two dental tubercles. </w:t>
      </w:r>
    </w:p>
    <w:p w14:paraId="60F70FEB" w14:textId="77777777" w:rsidR="003F5D17" w:rsidRDefault="003F5D17" w:rsidP="003F5D17"/>
    <w:p w14:paraId="012A9659" w14:textId="77777777" w:rsidR="003F5D17" w:rsidRDefault="003F5D17" w:rsidP="003F5D17"/>
    <w:p w14:paraId="59D67DFE" w14:textId="77777777" w:rsidR="003F5D17" w:rsidRDefault="003F5D17" w:rsidP="003F5D17"/>
    <w:p w14:paraId="14AC52D1" w14:textId="77777777" w:rsidR="003F5D17" w:rsidRDefault="003F5D17" w:rsidP="003F5D17"/>
    <w:p w14:paraId="31F1DD31" w14:textId="77777777" w:rsidR="003F5D17" w:rsidRDefault="003F5D17" w:rsidP="003F5D17"/>
    <w:p w14:paraId="26BF5C4C" w14:textId="018870F5" w:rsidR="003F5D17" w:rsidRDefault="003F5D17" w:rsidP="003F5D17">
      <w:r>
        <w:rPr>
          <w:lang w:val="en-GB" w:bidi="en-GB"/>
        </w:rPr>
        <w:t xml:space="preserve">Fig. 7: View of the proximal cavity </w:t>
      </w:r>
    </w:p>
    <w:p w14:paraId="16448BA1" w14:textId="77777777" w:rsidR="003F5D17" w:rsidRDefault="003F5D17" w:rsidP="003F5D17"/>
    <w:p w14:paraId="5EAD65EB" w14:textId="77777777" w:rsidR="003F5D17" w:rsidRDefault="003F5D17" w:rsidP="003F5D17">
      <w:r>
        <w:rPr>
          <w:noProof/>
          <w:lang w:val="en-GB" w:bidi="en-GB"/>
        </w:rPr>
        <w:lastRenderedPageBreak/>
        <mc:AlternateContent>
          <mc:Choice Requires="wps">
            <w:drawing>
              <wp:anchor distT="0" distB="0" distL="114300" distR="114300" simplePos="0" relativeHeight="251688960" behindDoc="0" locked="0" layoutInCell="1" allowOverlap="1" wp14:anchorId="6BAADB73" wp14:editId="14B1AD76">
                <wp:simplePos x="0" y="0"/>
                <wp:positionH relativeFrom="column">
                  <wp:posOffset>-285750</wp:posOffset>
                </wp:positionH>
                <wp:positionV relativeFrom="paragraph">
                  <wp:posOffset>-6985</wp:posOffset>
                </wp:positionV>
                <wp:extent cx="5410835" cy="387350"/>
                <wp:effectExtent l="0" t="0" r="0" b="0"/>
                <wp:wrapNone/>
                <wp:docPr id="48163" name="Obdélník 48163"/>
                <wp:cNvGraphicFramePr/>
                <a:graphic xmlns:a="http://schemas.openxmlformats.org/drawingml/2006/main">
                  <a:graphicData uri="http://schemas.microsoft.com/office/word/2010/wordprocessingShape">
                    <wps:wsp>
                      <wps:cNvSpPr/>
                      <wps:spPr>
                        <a:xfrm>
                          <a:off x="0" y="0"/>
                          <a:ext cx="5410835" cy="38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w14:anchorId="615EE132" id="Obdélník 48163" o:spid="_x0000_s1026" style="position:absolute;margin-left:-22.5pt;margin-top:-.55pt;width:426.05pt;height: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6b7CogIAAI0FAAAOAAAAZHJzL2Uyb0RvYy54bWysVEtu2zAQ3RfoHQjuG0n+pK4ROTASpCgQ JEGTImuaIi2hFIcl6V9v1EVPkYt1SEpymgZdFPVC5nDe/B5n5ux83yqyFdY1oEtanOSUCM2havS6 pF8ert7NKHGe6Yop0KKkB+Ho+eLtm7OdmYsR1KAqYQk60W6+MyWtvTfzLHO8Fi1zJ2CERqUE2zKP ol1nlWU79N6qbJTnp9kObGUscOEc3l4mJV1E/1IK7m+ldMITVVLMzcevjd9V+GaLMzZfW2bqhndp sH/IomWNxqCDq0vmGdnY5g9XbcMtOJD+hEObgZQNF7EGrKbIX1RzXzMjYi1IjjMDTe7/ueU32ztL mqqkk1lxOqZEsxaf6XZVPf1Q+unnV5LukaedcXOE35s720kOj6HovbRt+MdyyD5yexi4FXtPOF5O J0U+G08p4agbz96Pp5H87GhtrPMfBbQkHEpq8e0ipWx77TxGRGgPCcEcqKa6apSKQugXcaEs2TJ8 6dW6CC+LFr+hlA5YDcEqqcNNFgpLpcSTPygRcEp/FhKpweRHMZHYlMcgjHOhfZFUNatEij3N8ddH 79OKuUSHwbPE+IPvzkGPTE563ynLDh9MRezpwTj/W2LJeLCIkUH7wbhtNNjXHCisqouc8D1JiZrA 0gqqAzaOhTRRzvCrBp/tmjl/xyyOEA4brgV/ix+pYFdS6E6U1GC/v3Yf8NjZqKVkhyNZUvdtw6yg RH3S2PMfiskkzHAUJtP3IxTsc83quUZv2gvAXihwARkejwHvVX+UFtpH3B7LEBVVTHOMXVLubS9c +LQqcP9wsVxGGM6tYf5a3xsenAdWQ1s+7B+ZNV3veuz6G+jHl81ftHDCBksNy40H2cT+PvLa8Y0z Hxun209hqTyXI+q4RRe/AAAA//8DAFBLAwQUAAYACAAAACEAQvARWOEAAAAJAQAADwAAAGRycy9k b3ducmV2LnhtbEyPwU7DMBBE70j8g7VIXFDrhFDahjgVICFx4UCpUI9uvCRW43UUu0nK17Oc4Daj Hc2+KTaTa8WAfbCeFKTzBARS5Y2lWsHu42W2AhGiJqNbT6jgjAE25eVFoXPjR3rHYRtrwSUUcq2g ibHLpQxVg06Hue+Q+Pble6cj276Wptcjl7tW3ibJvXTaEn9odIfPDVbH7ckpeDtn2etwkx3Hnc1q +y33T5+NV+r6anp8ABFxin9h+MVndCiZ6eBPZIJoFczuFrwlskhTEBxYJUsWBwWL9RpkWcj/C8of AAAA//8DAFBLAQItABQABgAIAAAAIQC2gziS/gAAAOEBAAATAAAAAAAAAAAAAAAAAAAAAABbQ29u dGVudF9UeXBlc10ueG1sUEsBAi0AFAAGAAgAAAAhADj9If/WAAAAlAEAAAsAAAAAAAAAAAAAAAAA LwEAAF9yZWxzLy5yZWxzUEsBAi0AFAAGAAgAAAAhANDpvsKiAgAAjQUAAA4AAAAAAAAAAAAAAAAA LgIAAGRycy9lMm9Eb2MueG1sUEsBAi0AFAAGAAgAAAAhAELwEVjhAAAACQEAAA8AAAAAAAAAAAAA AAAA/AQAAGRycy9kb3ducmV2LnhtbFBLBQYAAAAABAAEAPMAAAAKBgAAAAA= " fillcolor="white [3212]" stroked="f" strokeweight="1pt"/>
            </w:pict>
          </mc:Fallback>
        </mc:AlternateContent>
      </w:r>
      <w:r>
        <w:rPr>
          <w:noProof/>
          <w:lang w:val="en-GB" w:bidi="en-GB"/>
        </w:rPr>
        <mc:AlternateContent>
          <mc:Choice Requires="wps">
            <w:drawing>
              <wp:anchor distT="0" distB="0" distL="114300" distR="114300" simplePos="0" relativeHeight="251687936" behindDoc="0" locked="0" layoutInCell="1" allowOverlap="1" wp14:anchorId="7F5843E2" wp14:editId="783121E5">
                <wp:simplePos x="0" y="0"/>
                <wp:positionH relativeFrom="column">
                  <wp:posOffset>-286020</wp:posOffset>
                </wp:positionH>
                <wp:positionV relativeFrom="paragraph">
                  <wp:posOffset>-3062</wp:posOffset>
                </wp:positionV>
                <wp:extent cx="914400" cy="3682261"/>
                <wp:effectExtent l="0" t="0" r="0" b="0"/>
                <wp:wrapNone/>
                <wp:docPr id="48164" name="Obdélník 48164"/>
                <wp:cNvGraphicFramePr/>
                <a:graphic xmlns:a="http://schemas.openxmlformats.org/drawingml/2006/main">
                  <a:graphicData uri="http://schemas.microsoft.com/office/word/2010/wordprocessingShape">
                    <wps:wsp>
                      <wps:cNvSpPr/>
                      <wps:spPr>
                        <a:xfrm>
                          <a:off x="0" y="0"/>
                          <a:ext cx="914400" cy="3682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xmlns:v="urn:schemas-microsoft-com:vml" w14:anchorId="621AB6E5" id="Obdélník 48164" o:spid="_x0000_s1026" style="position:absolute;margin-left:-22.5pt;margin-top:-.25pt;width:1in;height:289.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kEKnQIAAI0FAAAOAAAAZHJzL2Uyb0RvYy54bWysVMFu2zAMvQ/YPwi6r7azNOuCOkXQosOA oi3WDj0rshQbk0VNUuJkf7TDvqI/NkqynbYrdhiWgyOJ5KP49MjTs12ryFZY14AuaXGUUyI0h6rR 65J+vb98d0KJ80xXTIEWJd0LR88Wb9+cdmYuJlCDqoQlCKLdvDMlrb038yxzvBYtc0dghEajBNsy j1u7zirLOkRvVTbJ81nWga2MBS6cw9OLZKSLiC+l4P5GSic8USXFu/n4tfG7Ct9sccrma8tM3fD+ GuwfbtGyRmPSEeqCeUY2tvkDqm24BQfSH3FoM5Cy4SLWgNUU+Ytq7mpmRKwFyXFmpMn9P1h+vb21 pKlKOj0pZlNKNGvxmW5W1eNPpR9/fSPpHHnqjJuj+525tf3O4TIUvZO2Df9YDtlFbvcjt2LnCcfD j8V0muMLcDS9n51MJrMikJ8doo11/pOAloRFSS2+XaSUba+cT66DS0jmQDXVZaNU3AS9iHNlyZbh S6/WA/gzL6WDr4YQlQDDSRYKS6XEld8rEfyU/iIkUoOXn8SLRFEekjDOhfZFMtWsEin3cY6/vrQx IhYaAQOyxPwjdg/wvIABO92y9w+hImp6DM7/drEUPEbEzKD9GNw2GuxrAAqr6jMn/4GkRE1gaQXV HoVjIXWUM/yywWe7Ys7fMosthE+NY8Hf4Ecq6EoK/YqSGuyP186DPyobrZR02JIldd83zApK1GeN mo8Swh6Om+nxhwnmsE8tq6cWvWnPAbVQ4AAyPC6Dv1fDUlpoH3B6LENWNDHNMXdJubfD5tynUYHz h4vlMrph3xrmr/Sd4QE8sBpkeb97YNb02vWo+msY2pfNX0g4+YZIDcuNB9lEfR947fnGno/C6edT GCpP99HrMEUXvwEAAP//AwBQSwMEFAAGAAgAAAAhANQOdDXfAAAACAEAAA8AAABkcnMvZG93bnJl di54bWxMj8FOwzAQRO9I/IO1SFxQ60AaICFOBUhIXHqgVIijGy9x1HgdxW6S8vUsJ7jtaEazb8r1 7Dox4hBaTwqulwkIpNqblhoFu/eXxT2IEDUZ3XlCBScMsK7Oz0pdGD/RG47b2AguoVBoBTbGvpAy 1BadDkvfI7H35QenI8uhkWbQE5e7Tt4kya10uiX+YHWPzxbrw/boFGxOafo6XqWHademTfstP58+ rFfq8mJ+fAARcY5/YfjFZ3SomGnvj2SC6BQsVhlviXxkINjPc5Z7BdldvgJZlfL/gOoHAAD//wMA UEsBAi0AFAAGAAgAAAAhALaDOJL+AAAA4QEAABMAAAAAAAAAAAAAAAAAAAAAAFtDb250ZW50X1R5 cGVzXS54bWxQSwECLQAUAAYACAAAACEAOP0h/9YAAACUAQAACwAAAAAAAAAAAAAAAAAvAQAAX3Jl bHMvLnJlbHNQSwECLQAUAAYACAAAACEAGRZBCp0CAACNBQAADgAAAAAAAAAAAAAAAAAuAgAAZHJz L2Uyb0RvYy54bWxQSwECLQAUAAYACAAAACEA1A50Nd8AAAAIAQAADwAAAAAAAAAAAAAAAAD3BAAA ZHJzL2Rvd25yZXYueG1sUEsFBgAAAAAEAAQA8wAAAAMGAAAAAA== " fillcolor="white [3212]" stroked="f" strokeweight="1pt"/>
            </w:pict>
          </mc:Fallback>
        </mc:AlternateContent>
      </w:r>
      <w:r w:rsidRPr="003D4FC1">
        <w:rPr>
          <w:noProof/>
          <w:lang w:val="en-GB" w:bidi="en-GB"/>
        </w:rPr>
        <w:drawing>
          <wp:inline distT="0" distB="0" distL="0" distR="0" wp14:anchorId="0FEE4482" wp14:editId="42C6DB82">
            <wp:extent cx="5060515" cy="2846070"/>
            <wp:effectExtent l="0" t="0" r="698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61270" cy="2846494"/>
                    </a:xfrm>
                    <a:prstGeom prst="rect">
                      <a:avLst/>
                    </a:prstGeom>
                  </pic:spPr>
                </pic:pic>
              </a:graphicData>
            </a:graphic>
          </wp:inline>
        </w:drawing>
      </w:r>
    </w:p>
    <w:p w14:paraId="3D2BDEAF" w14:textId="77777777" w:rsidR="003F5D17" w:rsidRDefault="003F5D17" w:rsidP="003F5D17"/>
    <w:p w14:paraId="570AB225" w14:textId="77777777" w:rsidR="003F5D17" w:rsidRDefault="003F5D17" w:rsidP="003F5D17">
      <w:pPr>
        <w:rPr>
          <w:color w:val="FF0000"/>
        </w:rPr>
      </w:pPr>
      <w:r>
        <w:rPr>
          <w:color w:val="FF0000"/>
          <w:lang w:val="en-GB" w:bidi="en-GB"/>
        </w:rPr>
        <w:t>)</w:t>
      </w:r>
    </w:p>
    <w:p w14:paraId="506115B9" w14:textId="77777777" w:rsidR="003F5D17" w:rsidRPr="00E52FF4" w:rsidRDefault="003F5D17" w:rsidP="003F5D17">
      <w:r>
        <w:rPr>
          <w:lang w:val="en-GB" w:bidi="en-GB"/>
        </w:rPr>
        <w:t xml:space="preserve">Fig. 8a: Preparation of rentention groove </w:t>
      </w:r>
    </w:p>
    <w:p w14:paraId="378B43B5" w14:textId="77777777" w:rsidR="003F5D17" w:rsidRDefault="003F5D17" w:rsidP="003F5D17">
      <w:r w:rsidRPr="0092059B">
        <w:rPr>
          <w:noProof/>
          <w:lang w:val="en-GB" w:bidi="en-GB"/>
        </w:rPr>
        <w:drawing>
          <wp:inline distT="0" distB="0" distL="0" distR="0" wp14:anchorId="61DFF17A" wp14:editId="673FBAB2">
            <wp:extent cx="2391332" cy="2630465"/>
            <wp:effectExtent l="0" t="0" r="9525" b="0"/>
            <wp:docPr id="4817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869" cy="2631056"/>
                    </a:xfrm>
                    <a:prstGeom prst="rect">
                      <a:avLst/>
                    </a:prstGeom>
                  </pic:spPr>
                </pic:pic>
              </a:graphicData>
            </a:graphic>
          </wp:inline>
        </w:drawing>
      </w:r>
    </w:p>
    <w:p w14:paraId="74B14700" w14:textId="77777777" w:rsidR="003F5D17" w:rsidRDefault="003F5D17" w:rsidP="003F5D17"/>
    <w:p w14:paraId="4FFDB972" w14:textId="77777777" w:rsidR="003F5D17" w:rsidRDefault="003F5D17" w:rsidP="003F5D17"/>
    <w:p w14:paraId="53C01A5D" w14:textId="77777777" w:rsidR="003F5D17" w:rsidRDefault="003F5D17" w:rsidP="003F5D17"/>
    <w:p w14:paraId="0BC0345C" w14:textId="77777777" w:rsidR="003F5D17" w:rsidRDefault="003F5D17" w:rsidP="003F5D17"/>
    <w:p w14:paraId="67A56757" w14:textId="77777777" w:rsidR="003F5D17" w:rsidRDefault="003F5D17" w:rsidP="003F5D17"/>
    <w:p w14:paraId="4F7A5E1B" w14:textId="77777777" w:rsidR="003F5D17" w:rsidRDefault="003F5D17" w:rsidP="003F5D17">
      <w:r>
        <w:rPr>
          <w:lang w:val="en-GB" w:bidi="en-GB"/>
        </w:rPr>
        <w:t>Fig. 8b: cavity with retention grooves in axial walls</w:t>
      </w:r>
    </w:p>
    <w:p w14:paraId="2479020F" w14:textId="77777777" w:rsidR="003F5D17" w:rsidRDefault="003F5D17" w:rsidP="003F5D17">
      <w:r w:rsidRPr="0092059B">
        <w:rPr>
          <w:noProof/>
          <w:lang w:val="en-GB" w:bidi="en-GB"/>
        </w:rPr>
        <w:lastRenderedPageBreak/>
        <w:drawing>
          <wp:inline distT="0" distB="0" distL="0" distR="0" wp14:anchorId="12EA35A7" wp14:editId="3E190C3A">
            <wp:extent cx="2468766" cy="2715642"/>
            <wp:effectExtent l="0" t="0" r="8255" b="8890"/>
            <wp:docPr id="481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818" cy="2720099"/>
                    </a:xfrm>
                    <a:prstGeom prst="rect">
                      <a:avLst/>
                    </a:prstGeom>
                  </pic:spPr>
                </pic:pic>
              </a:graphicData>
            </a:graphic>
          </wp:inline>
        </w:drawing>
      </w:r>
    </w:p>
    <w:p w14:paraId="5150C188" w14:textId="77777777" w:rsidR="003F5D17" w:rsidRDefault="003F5D17" w:rsidP="003F5D17">
      <w:r>
        <w:rPr>
          <w:lang w:val="en-GB" w:bidi="en-GB"/>
        </w:rPr>
        <w:t>The principle of resistance</w:t>
      </w:r>
    </w:p>
    <w:p w14:paraId="221D4E35" w14:textId="2BEE8009" w:rsidR="003F5D17" w:rsidRDefault="003F5D17" w:rsidP="003F5D17">
      <w:r>
        <w:rPr>
          <w:lang w:val="en-GB" w:bidi="en-GB"/>
        </w:rPr>
        <w:t xml:space="preserve">We never leave enamel </w:t>
      </w:r>
      <w:r w:rsidR="009962ED">
        <w:rPr>
          <w:lang w:val="en-GB" w:bidi="en-GB"/>
        </w:rPr>
        <w:t>unsupported</w:t>
      </w:r>
      <w:r>
        <w:rPr>
          <w:lang w:val="en-GB" w:bidi="en-GB"/>
        </w:rPr>
        <w:t xml:space="preserve"> by dentin at the edge of the cavity. All edges and transitions must be rounded. The commonest mistake is a sharp transition between both pulpal walls (the occlusal one and the</w:t>
      </w:r>
      <w:r w:rsidR="00DE5B04">
        <w:rPr>
          <w:lang w:val="en-GB" w:bidi="en-GB"/>
        </w:rPr>
        <w:t xml:space="preserve"> </w:t>
      </w:r>
      <w:r>
        <w:rPr>
          <w:lang w:val="en-GB" w:bidi="en-GB"/>
        </w:rPr>
        <w:t>proximal one).</w:t>
      </w:r>
      <w:r w:rsidR="001C4EA6">
        <w:rPr>
          <w:lang w:val="en-GB" w:bidi="en-GB"/>
        </w:rPr>
        <w:t xml:space="preserve"> </w:t>
      </w:r>
      <w:r>
        <w:rPr>
          <w:lang w:val="en-GB" w:bidi="en-GB"/>
        </w:rPr>
        <w:t>This leads to a fracture of the filling in isthmus.</w:t>
      </w:r>
    </w:p>
    <w:p w14:paraId="594E0BE3" w14:textId="685D0FF8" w:rsidR="003F5D17" w:rsidRDefault="003F5D17" w:rsidP="003F5D17">
      <w:r>
        <w:rPr>
          <w:lang w:val="en-GB" w:bidi="en-GB"/>
        </w:rPr>
        <w:t>In terms of resistance, the configuration of the gingival step is also important. The gingival step should be about 1 mm wide, which is important for supporting the filling. It is perpendicular to the proximal pulpal wall, or alternatively it slopes down to this wall (in this case there in about 85° angle). If the gingival wall slopes down in the opposite direction (i.e. the angle was more than 90°), the filling will be forced into the interdental space during chewing and it will break horizontally in the isthmus.</w:t>
      </w:r>
    </w:p>
    <w:p w14:paraId="222AEBFE" w14:textId="77777777" w:rsidR="003F5D17" w:rsidRDefault="003F5D17" w:rsidP="003F5D17">
      <w:r>
        <w:rPr>
          <w:lang w:val="en-GB" w:bidi="en-GB"/>
        </w:rPr>
        <w:t xml:space="preserve">The isthmus must not be too narrow, because then there is a risk of fracture in this exposed area. </w:t>
      </w:r>
    </w:p>
    <w:p w14:paraId="63AC31A8" w14:textId="3F8F9962" w:rsidR="003F5D17" w:rsidRDefault="003F5D17" w:rsidP="003F5D17">
      <w:r>
        <w:rPr>
          <w:lang w:val="en-GB" w:bidi="en-GB"/>
        </w:rPr>
        <w:t>We also need to pay attention to the axial walls which must not diverge too much proximally, but they should form about 90° angle with the contour of the tooth (cavosurface angle). If this angle is greater, the filling forms thin projections which may break away. If the angle is smaller, there is a risk that a thin projection of axial wall breaks off. See Fig. 3</w:t>
      </w:r>
    </w:p>
    <w:p w14:paraId="5FF9F7AF" w14:textId="77777777" w:rsidR="003F5D17" w:rsidRDefault="003F5D17" w:rsidP="003F5D17"/>
    <w:p w14:paraId="139FE5DE" w14:textId="77777777" w:rsidR="003F5D17" w:rsidRDefault="003F5D17" w:rsidP="003F5D17"/>
    <w:p w14:paraId="784241B3" w14:textId="77777777" w:rsidR="003F5D17" w:rsidRDefault="003F5D17" w:rsidP="003F5D17"/>
    <w:p w14:paraId="20DF57E1" w14:textId="77777777" w:rsidR="003F5D17" w:rsidRDefault="003F5D17" w:rsidP="003F5D17"/>
    <w:p w14:paraId="333B234A" w14:textId="77777777" w:rsidR="003F5D17" w:rsidRDefault="003F5D17" w:rsidP="003F5D17"/>
    <w:p w14:paraId="7EC58B78" w14:textId="77777777" w:rsidR="003F5D17" w:rsidRDefault="003F5D17" w:rsidP="003F5D17"/>
    <w:p w14:paraId="7B8486A2" w14:textId="77777777" w:rsidR="003F5D17" w:rsidRDefault="003F5D17" w:rsidP="003F5D17"/>
    <w:p w14:paraId="262DE16D" w14:textId="1D9E816C" w:rsidR="003F5D17" w:rsidRDefault="003F5D17" w:rsidP="003F5D17">
      <w:r>
        <w:rPr>
          <w:lang w:val="en-GB" w:bidi="en-GB"/>
        </w:rPr>
        <w:t>Fig. 9: The transition between pulpal walls in the occlusal and proximal cavity must be rounded.</w:t>
      </w:r>
    </w:p>
    <w:p w14:paraId="492DCDB7" w14:textId="77777777" w:rsidR="003F5D17" w:rsidRDefault="003F5D17" w:rsidP="003F5D17">
      <w:r>
        <w:rPr>
          <w:noProof/>
          <w:lang w:val="en-GB" w:bidi="en-GB"/>
        </w:rPr>
        <w:lastRenderedPageBreak/>
        <mc:AlternateContent>
          <mc:Choice Requires="wps">
            <w:drawing>
              <wp:anchor distT="0" distB="0" distL="114300" distR="114300" simplePos="0" relativeHeight="251689984" behindDoc="0" locked="0" layoutInCell="1" allowOverlap="1" wp14:anchorId="61F6EEA0" wp14:editId="592D5CFF">
                <wp:simplePos x="0" y="0"/>
                <wp:positionH relativeFrom="column">
                  <wp:posOffset>4348480</wp:posOffset>
                </wp:positionH>
                <wp:positionV relativeFrom="paragraph">
                  <wp:posOffset>-5715</wp:posOffset>
                </wp:positionV>
                <wp:extent cx="989330" cy="813435"/>
                <wp:effectExtent l="19050" t="19050" r="58420" b="43815"/>
                <wp:wrapNone/>
                <wp:docPr id="48165" name="Přímá spojnice se šipkou 48165"/>
                <wp:cNvGraphicFramePr/>
                <a:graphic xmlns:a="http://schemas.openxmlformats.org/drawingml/2006/main">
                  <a:graphicData uri="http://schemas.microsoft.com/office/word/2010/wordprocessingShape">
                    <wps:wsp>
                      <wps:cNvCnPr/>
                      <wps:spPr>
                        <a:xfrm>
                          <a:off x="0" y="0"/>
                          <a:ext cx="989330" cy="81343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xmlns:v="urn:schemas-microsoft-com:vml" w14:anchorId="616C088B" id="Přímá spojnice se šipkou 48165" o:spid="_x0000_s1026" type="#_x0000_t32" style="position:absolute;margin-left:342.4pt;margin-top:-.45pt;width:77.9pt;height:6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UPsgEgIAAEsEAAAOAAAAZHJzL2Uyb0RvYy54bWysVEtu2zAQ3RfoHQjua0lxEjiG5Sycupui Nfo5AE2RFlv+MGQs+yhd5gA9RZB7dUjJStMgixb1ghbFeTPvvRlqcX0wmuwFBOVsTatJSYmw3DXK 7mr69cv6zYySEJltmHZW1PQoAr1evn616PxcnLnW6UYAwSQ2zDtf0zZGPy+KwFthWJg4LyweSgeG RdzCrmiAdZjd6OKsLC+LzkHjwXERAr696Q/pMueXUvD4UcogItE1RW4xr5DXbVqL5YLNd8B8q/hA g/0DC8OUxaJjqhsWGbkF9SyVURxccDJOuDOFk1JxkTWgmqr8Q83nlnmRtaA5wY82hf+Xln/Yb4Co pqbns+ryghLLDLZp8/Dj/qe5vyPBu28WOZIgyMOd8t/dLekj0bnOhzkmWNkNDLvgN5BsOEgw6R8F kkN2+zi6LQ6RcHx5NbuaTrEnHI9m1fR8epG6UTyCPYT4TjhD0kNNQwSmdm1cOWuxrw6q7Djbvw+x B54AqbK2pKvpdFaVZQ4LTqtmrbROhwF225UGsmc4Fut1ib+h9pOwyJR+axsSjx49YQCuG8K0RaZJ fi84P8WjFn3lT0KipSixZ5iHWYz1GOfCxmrMhNEJJpHbCBw4p1vwEnCIT1CRB/1vwCMiV3Y2jmCj rIPesafV4+FEWfbxJwd63cmCrWuOeRSyNTixuZ3D7UpX4vd9hj9+A5a/AAAA//8DAFBLAwQUAAYA CAAAACEAfQr9et8AAAAJAQAADwAAAGRycy9kb3ducmV2LnhtbEyPQU+DQBSE7yb+h80z8WLaXbEi IkvTaNpLT2K9L/AEUvYtYbct7a/39aTHyUxmvsmWk+3FEUffOdLwOFcgkCpXd9Ro2H2tZwkIHwzV pneEGs7oYZnf3mQmrd2JPvFYhEZwCfnUaGhDGFIpfdWiNX7uBiT2ftxoTWA5NrIezYnLbS8jpWJp TUe80JoB31us9sXBathsLvv19mH1HD1h2BauVN8fl53W93fT6g1EwCn8heGKz+iQM1PpDlR70WuI kwWjBw2zVxDsJwsVgyg5GL1EIPNM/n+Q/wIAAP//AwBQSwECLQAUAAYACAAAACEAtoM4kv4AAADh AQAAEwAAAAAAAAAAAAAAAAAAAAAAW0NvbnRlbnRfVHlwZXNdLnhtbFBLAQItABQABgAIAAAAIQA4 /SH/1gAAAJQBAAALAAAAAAAAAAAAAAAAAC8BAABfcmVscy8ucmVsc1BLAQItABQABgAIAAAAIQBd UPsgEgIAAEsEAAAOAAAAAAAAAAAAAAAAAC4CAABkcnMvZTJvRG9jLnhtbFBLAQItABQABgAIAAAA IQB9Cv163wAAAAkBAAAPAAAAAAAAAAAAAAAAAGwEAABkcnMvZG93bnJldi54bWxQSwUGAAAAAAQA BADzAAAAeAUAAAAA " strokecolor="red" strokeweight="3pt">
                <v:stroke endarrow="open" joinstyle="miter"/>
              </v:shape>
            </w:pict>
          </mc:Fallback>
        </mc:AlternateContent>
      </w:r>
      <w:r>
        <w:rPr>
          <w:lang w:val="en-GB" w:bidi="en-GB"/>
        </w:rPr>
        <w:t>The gingival wall forms a 90° angle with the pulpal wall.</w:t>
      </w:r>
    </w:p>
    <w:p w14:paraId="7D39CB61" w14:textId="77777777" w:rsidR="003F5D17" w:rsidRDefault="003F5D17" w:rsidP="003F5D17">
      <w:r>
        <w:rPr>
          <w:noProof/>
          <w:lang w:val="en-GB" w:bidi="en-GB"/>
        </w:rPr>
        <mc:AlternateContent>
          <mc:Choice Requires="wps">
            <w:drawing>
              <wp:anchor distT="0" distB="0" distL="114300" distR="114300" simplePos="0" relativeHeight="251683840" behindDoc="0" locked="0" layoutInCell="1" allowOverlap="1" wp14:anchorId="3C55798E" wp14:editId="36250B09">
                <wp:simplePos x="0" y="0"/>
                <wp:positionH relativeFrom="column">
                  <wp:posOffset>1667510</wp:posOffset>
                </wp:positionH>
                <wp:positionV relativeFrom="paragraph">
                  <wp:posOffset>635635</wp:posOffset>
                </wp:positionV>
                <wp:extent cx="3531870" cy="475615"/>
                <wp:effectExtent l="19050" t="19050" r="49530" b="114935"/>
                <wp:wrapNone/>
                <wp:docPr id="48166" name="Přímá spojnice se šipkou 48166"/>
                <wp:cNvGraphicFramePr/>
                <a:graphic xmlns:a="http://schemas.openxmlformats.org/drawingml/2006/main">
                  <a:graphicData uri="http://schemas.microsoft.com/office/word/2010/wordprocessingShape">
                    <wps:wsp>
                      <wps:cNvCnPr/>
                      <wps:spPr>
                        <a:xfrm>
                          <a:off x="0" y="0"/>
                          <a:ext cx="3531870" cy="47561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xmlns:v="urn:schemas-microsoft-com:vml" w14:anchorId="174FE922" id="Přímá spojnice se šipkou 48166" o:spid="_x0000_s1026" type="#_x0000_t32" style="position:absolute;margin-left:131.3pt;margin-top:50.05pt;width:278.1pt;height:3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ZHgEwIAAEwEAAAOAAAAZHJzL2Uyb0RvYy54bWysVEtu2zAQ3RfoHQjua0lJ7BiG5Sycupui Nfo5AE2RFluSQ5CMZR+lyxygpwhyrw4pWWladNGiXtCiOG/mvTdDLW+ORpOD8EGBrWk1KSkRlkOj 7L6mnz9tXs0pCZHZhmmwoqYnEejN6uWLZecW4gJa0I3wBJPYsOhcTdsY3aIoAm+FYWECTlg8lOAN i7j1+6LxrMPsRhcXZTkrOvCN88BFCPj2tj+kq5xfSsHjeymDiETXFLnFvPq87tJarJZssffMtYoP NNg/sDBMWSw6prplkZE7r35LZRT3EEDGCQdTgJSKi6wB1VTlL2o+tsyJrAXNCW60Kfy/tPzdYeuJ amp6Na9mM0osM9im7eO3h+/m4Z4EB18sciRBkMd75b7CHekj0bnOhQUmWNutH3bBbX2y4Si9Sf8o kByz26fRbXGMhOPLy+llNb/GpnA8u7qezqppakfxhHY+xDcCDEkPNQ3RM7Vv4xqsxcaCr7Ll7PA2 xB54BqTS2pIOi8yrssxhAbRqNkrrdBj8frfWnhwYzsVmU+JvqP0sLDKlX9uGxJNDU5j30A1h2iLT pL9XnJ/iSYu+8gch0VPU2DPM0yzGeoxzYWM1ZsLoBJPIbQQOnNM1+BNwiE9QkSf9b8AjIlcGG0ew URZ879jz6vF4piz7+LMDve5kwQ6aU56FbA2ObG7ncL3Snfh5n+FPH4HVDwAAAP//AwBQSwMEFAAG AAgAAAAhAAftvk7fAAAACwEAAA8AAABkcnMvZG93bnJldi54bWxMj0FPg0AQhe8m/ofNmHgx7S6Y IkGWptG0l57Eel9gCqTsLGG3LfbXO570OO99efNevp7tIC44+d6RhmipQCDVrump1XD43C5SED4Y aszgCDV8o4d1cX+Xm6xxV/rASxlawSHkM6OhC2HMpPR1h9b4pRuR2Du6yZrA59TKZjJXDreDjJVK pDU98YfOjPjWYX0qz1bDbnc7bfdPm1X8jGFfukp9vd8OWj8+zJtXEAHn8AfDb32uDgV3qtyZGi8G DXESJ4yyoVQEgok0SnlMxcrLSoEscvl/Q/EDAAD//wMAUEsBAi0AFAAGAAgAAAAhALaDOJL+AAAA 4QEAABMAAAAAAAAAAAAAAAAAAAAAAFtDb250ZW50X1R5cGVzXS54bWxQSwECLQAUAAYACAAAACEA OP0h/9YAAACUAQAACwAAAAAAAAAAAAAAAAAvAQAAX3JlbHMvLnJlbHNQSwECLQAUAAYACAAAACEA 822R4BMCAABMBAAADgAAAAAAAAAAAAAAAAAuAgAAZHJzL2Uyb0RvYy54bWxQSwECLQAUAAYACAAA ACEAB+2+Tt8AAAALAQAADwAAAAAAAAAAAAAAAABtBAAAZHJzL2Rvd25yZXYueG1sUEsFBgAAAAAE AAQA8wAAAHkFAAAAAA== " strokecolor="red" strokeweight="3pt">
                <v:stroke endarrow="open" joinstyle="miter"/>
              </v:shape>
            </w:pict>
          </mc:Fallback>
        </mc:AlternateContent>
      </w:r>
      <w:r>
        <w:rPr>
          <w:noProof/>
          <w:lang w:val="en-GB" w:bidi="en-GB"/>
        </w:rPr>
        <mc:AlternateContent>
          <mc:Choice Requires="wps">
            <w:drawing>
              <wp:anchor distT="0" distB="0" distL="114300" distR="114300" simplePos="0" relativeHeight="251682816" behindDoc="0" locked="0" layoutInCell="1" allowOverlap="1" wp14:anchorId="462538ED" wp14:editId="1D05C214">
                <wp:simplePos x="0" y="0"/>
                <wp:positionH relativeFrom="column">
                  <wp:posOffset>-737461</wp:posOffset>
                </wp:positionH>
                <wp:positionV relativeFrom="paragraph">
                  <wp:posOffset>71346</wp:posOffset>
                </wp:positionV>
                <wp:extent cx="4496435" cy="1965325"/>
                <wp:effectExtent l="0" t="0" r="0" b="0"/>
                <wp:wrapNone/>
                <wp:docPr id="48167" name="Obdélník 48167"/>
                <wp:cNvGraphicFramePr/>
                <a:graphic xmlns:a="http://schemas.openxmlformats.org/drawingml/2006/main">
                  <a:graphicData uri="http://schemas.microsoft.com/office/word/2010/wordprocessingShape">
                    <wps:wsp>
                      <wps:cNvSpPr/>
                      <wps:spPr>
                        <a:xfrm>
                          <a:off x="0" y="0"/>
                          <a:ext cx="4496435" cy="196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w14:anchorId="6D853C04" id="Obdélník 48167" o:spid="_x0000_s1026" style="position:absolute;margin-left:-58.05pt;margin-top:5.6pt;width:354.05pt;height:1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z3WoQIAAI4FAAAOAAAAZHJzL2Uyb0RvYy54bWysVM1u2zAMvg/YOwi6r45TJ22DOkXQosOA oi3WDj0rshQbk0VNUv72RjvsKfpioyTb6bpih2E5KKL48eOPSZ5f7FpFNsK6BnRJ86MRJUJzqBq9 KumXx+sPp5Q4z3TFFGhR0r1w9GL+/t351szEGGpQlbAESbSbbU1Ja+/NLMscr0XL3BEYoVEpwbbM o2hXWWXZFtlblY1Ho2m2BVsZC1w4h69XSUnnkV9Kwf2dlE54okqKsfl42nguw5nNz9lsZZmpG96F wf4hipY1Gp0OVFfMM7K2zR9UbcMtOJD+iEObgZQNFzEHzCYfvcrmoWZGxFywOM4MZXL/j5bfbu4t aaqSFqf59IQSzVr8THfL6vmH0s8/v5L0jnXaGjdD+IO5t53k8BqS3knbhn9Mh+xibfdDbcXOE46P RXE2LY4nlHDU5WfTyfF4EqqfHcyNdf6jgJaES0ktfrxYU7a5cT5Be0jw5kA11XWjVBRCw4hLZcmG 4adervKO/DeU0gGrIVglwvCShcxSLvHm90oEnNKfhcTaYPTjGEjsyoMTxrnQPk+qmlUi+Z6M8Nd7 78OKiUbCwCzR/8DdEfTIRNJzpyg7fDAVsakH49HfAkvGg0X0DNoPxm2jwb5FoDCrznPC90VKpQlV WkK1x86xkEbKGX7d4Ge7Yc7fM4szhNOGe8Hf4SEVbEsK3Y2SGuz3t94DHlsbtZRscSZL6r6tmRWU qE8am/4sL4owxFEoJidjFOxLzfKlRq/bS8BeyHEDGR6vAe9Vf5UW2idcH4vgFVVMc/RdUu5tL1z6 tCtwAXGxWEQYDq5h/kY/GB7IQ1VDWz7unpg1Xe96bPtb6OeXzV61cMIGSw2LtQfZxP4+1LWrNw59 bJxuQYWt8lKOqMManf8CAAD//wMAUEsDBBQABgAIAAAAIQAq0spT4QAAAAsBAAAPAAAAZHJzL2Rv d25yZXYueG1sTI/BTsMwEETvSPyDtUhcUOs4FgVCnAqQkLhwoFRVj25s4qjxOordJOXrWU5wXM3T 7JtyPfuOjXaIbUAFYpkBs1gH02KjYPv5urgHFpNGo7uAVsHZRlhXlxelLkyY8MOOm9QwKsFYaAUu pb7gPNbOeh2XobdI2VcYvE50Dg03g56o3Hc8z7IV97pF+uB0b1+crY+bk1fwfpbybbyRx2nbyqb9 5vvnnQtKXV/NT4/Akp3THwy/+qQOFTkdwglNZJ2ChRArQSwlIgdGxO1DTusOCmSe3QGvSv5/Q/UD AAD//wMAUEsBAi0AFAAGAAgAAAAhALaDOJL+AAAA4QEAABMAAAAAAAAAAAAAAAAAAAAAAFtDb250 ZW50X1R5cGVzXS54bWxQSwECLQAUAAYACAAAACEAOP0h/9YAAACUAQAACwAAAAAAAAAAAAAAAAAv AQAAX3JlbHMvLnJlbHNQSwECLQAUAAYACAAAACEA83891qECAACOBQAADgAAAAAAAAAAAAAAAAAu AgAAZHJzL2Uyb0RvYy54bWxQSwECLQAUAAYACAAAACEAKtLKU+EAAAALAQAADwAAAAAAAAAAAAAA AAD7BAAAZHJzL2Rvd25yZXYueG1sUEsFBgAAAAAEAAQA8wAAAAkGAAAAAA== " fillcolor="white [3212]" stroked="f" strokeweight="1pt"/>
            </w:pict>
          </mc:Fallback>
        </mc:AlternateContent>
      </w:r>
      <w:r w:rsidRPr="00B775FF">
        <w:rPr>
          <w:noProof/>
          <w:lang w:val="en-GB" w:bidi="en-GB"/>
        </w:rPr>
        <w:drawing>
          <wp:inline distT="0" distB="0" distL="0" distR="0" wp14:anchorId="00F334EA" wp14:editId="0D41989A">
            <wp:extent cx="5760720" cy="1958008"/>
            <wp:effectExtent l="0" t="0" r="0" b="4445"/>
            <wp:docPr id="28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958008"/>
                    </a:xfrm>
                    <a:prstGeom prst="rect">
                      <a:avLst/>
                    </a:prstGeom>
                  </pic:spPr>
                </pic:pic>
              </a:graphicData>
            </a:graphic>
          </wp:inline>
        </w:drawing>
      </w:r>
    </w:p>
    <w:p w14:paraId="2D3C49A4" w14:textId="77777777" w:rsidR="003F5D17" w:rsidRDefault="003F5D17" w:rsidP="003F5D17"/>
    <w:p w14:paraId="7CE1E6BA" w14:textId="77777777" w:rsidR="003F5D17" w:rsidRPr="00AB4352" w:rsidRDefault="003F5D17" w:rsidP="003F5D17">
      <w:pPr>
        <w:rPr>
          <w:color w:val="FF0000"/>
        </w:rPr>
      </w:pPr>
    </w:p>
    <w:p w14:paraId="015D58B9" w14:textId="77777777" w:rsidR="003F5D17" w:rsidRDefault="003F5D17" w:rsidP="003F5D17">
      <w:r>
        <w:rPr>
          <w:lang w:val="en-GB" w:bidi="en-GB"/>
        </w:rPr>
        <w:t xml:space="preserve">We finish the preparation by smoothening the cavity walls by a fine diamond bur (red code), the outer edge of the gingival step as well as the axial walls may be prepared by enamel chisels. The aim is to remove undermined enamel prisms. </w:t>
      </w:r>
    </w:p>
    <w:p w14:paraId="75215B17" w14:textId="77777777" w:rsidR="003F5D17" w:rsidRDefault="003F5D17" w:rsidP="003F5D17"/>
    <w:p w14:paraId="1BB06FCE" w14:textId="77777777" w:rsidR="003F5D17" w:rsidRDefault="003F5D17" w:rsidP="003F5D17">
      <w:r>
        <w:rPr>
          <w:lang w:val="en-GB" w:bidi="en-GB"/>
        </w:rPr>
        <w:t>Fig. 10: Treating cavity edges with chisels</w:t>
      </w:r>
    </w:p>
    <w:p w14:paraId="5ABDE6CF" w14:textId="77777777" w:rsidR="003F5D17" w:rsidRDefault="003F5D17" w:rsidP="003F5D17">
      <w:r w:rsidRPr="00296EBA">
        <w:rPr>
          <w:noProof/>
          <w:lang w:val="en-GB" w:bidi="en-GB"/>
        </w:rPr>
        <w:drawing>
          <wp:inline distT="0" distB="0" distL="0" distR="0" wp14:anchorId="28880A24" wp14:editId="05F9BCEB">
            <wp:extent cx="3979377" cy="3569666"/>
            <wp:effectExtent l="0" t="0" r="2540" b="0"/>
            <wp:docPr id="4817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82440" cy="3572414"/>
                    </a:xfrm>
                    <a:prstGeom prst="rect">
                      <a:avLst/>
                    </a:prstGeom>
                  </pic:spPr>
                </pic:pic>
              </a:graphicData>
            </a:graphic>
          </wp:inline>
        </w:drawing>
      </w:r>
    </w:p>
    <w:p w14:paraId="424C7D26" w14:textId="77777777" w:rsidR="003F5D17" w:rsidRDefault="003F5D17" w:rsidP="003F5D17"/>
    <w:p w14:paraId="0B69EE81" w14:textId="77777777" w:rsidR="003F5D17" w:rsidRDefault="003F5D17" w:rsidP="003F5D17">
      <w:r>
        <w:rPr>
          <w:lang w:val="en-GB" w:bidi="en-GB"/>
        </w:rPr>
        <w:t>Modification of Class II cavities</w:t>
      </w:r>
    </w:p>
    <w:p w14:paraId="79EF7A37" w14:textId="77777777" w:rsidR="003F5D17" w:rsidRDefault="003F5D17" w:rsidP="003F5D17"/>
    <w:p w14:paraId="73308863" w14:textId="77777777" w:rsidR="003F5D17" w:rsidRDefault="003F5D17" w:rsidP="003F5D17"/>
    <w:p w14:paraId="27ED3A46" w14:textId="77777777" w:rsidR="003F5D17" w:rsidRDefault="003F5D17" w:rsidP="003F5D17">
      <w:r>
        <w:rPr>
          <w:lang w:val="en-GB" w:bidi="en-GB"/>
        </w:rPr>
        <w:t>Slot cavity</w:t>
      </w:r>
    </w:p>
    <w:p w14:paraId="52E15018" w14:textId="473E0B20" w:rsidR="003F5D17" w:rsidRDefault="003F5D17" w:rsidP="003F5D17">
      <w:r>
        <w:rPr>
          <w:lang w:val="en-GB" w:bidi="en-GB"/>
        </w:rPr>
        <w:t xml:space="preserve">We prepare slot cavities in small caries if the oral hygiene is good. In this case we do not prepare the cavity on the </w:t>
      </w:r>
      <w:r w:rsidR="004E4CD7">
        <w:rPr>
          <w:lang w:val="en-GB" w:bidi="en-GB"/>
        </w:rPr>
        <w:t xml:space="preserve">occlusal </w:t>
      </w:r>
      <w:r>
        <w:rPr>
          <w:lang w:val="en-GB" w:bidi="en-GB"/>
        </w:rPr>
        <w:t xml:space="preserve">surface, the proximal cavity opens on the </w:t>
      </w:r>
      <w:r w:rsidR="004E4CD7">
        <w:rPr>
          <w:lang w:val="en-GB" w:bidi="en-GB"/>
        </w:rPr>
        <w:t xml:space="preserve">occlusal </w:t>
      </w:r>
      <w:r>
        <w:rPr>
          <w:lang w:val="en-GB" w:bidi="en-GB"/>
        </w:rPr>
        <w:t xml:space="preserve">surface only as an aperture which does not extend beyond the marginal ridge. </w:t>
      </w:r>
    </w:p>
    <w:p w14:paraId="28CA7932" w14:textId="1CEA3238" w:rsidR="003F5D17" w:rsidRDefault="003F5D17" w:rsidP="003F5D17">
      <w:r>
        <w:rPr>
          <w:lang w:val="en-GB" w:bidi="en-GB"/>
        </w:rPr>
        <w:t xml:space="preserve">Retention of the filling is provided by divergence of proximal walls in the direction towards the gingival ones, we also prepare retention grooves in axial walls as well as in the gingival step. Moreover, axial walls may first converge and then diverge in </w:t>
      </w:r>
      <w:proofErr w:type="spellStart"/>
      <w:r>
        <w:rPr>
          <w:lang w:val="en-GB" w:bidi="en-GB"/>
        </w:rPr>
        <w:t>mesiodistal</w:t>
      </w:r>
      <w:proofErr w:type="spellEnd"/>
      <w:r>
        <w:rPr>
          <w:lang w:val="en-GB" w:bidi="en-GB"/>
        </w:rPr>
        <w:t xml:space="preserve"> direction.</w:t>
      </w:r>
      <w:r w:rsidR="001C4EA6">
        <w:rPr>
          <w:lang w:val="en-GB" w:bidi="en-GB"/>
        </w:rPr>
        <w:t xml:space="preserve"> </w:t>
      </w:r>
      <w:r>
        <w:rPr>
          <w:lang w:val="en-GB" w:bidi="en-GB"/>
        </w:rPr>
        <w:t xml:space="preserve">Fig. 6: Preparation of slot requires </w:t>
      </w:r>
      <w:r w:rsidR="00B4100F">
        <w:rPr>
          <w:lang w:val="en-GB" w:bidi="en-GB"/>
        </w:rPr>
        <w:t>small instruments</w:t>
      </w:r>
      <w:r>
        <w:rPr>
          <w:lang w:val="en-GB" w:bidi="en-GB"/>
        </w:rPr>
        <w:t xml:space="preserve"> and work with loupes. </w:t>
      </w:r>
    </w:p>
    <w:p w14:paraId="7A9829C9" w14:textId="77777777" w:rsidR="003F5D17" w:rsidRDefault="003F5D17" w:rsidP="003F5D17">
      <w:r>
        <w:rPr>
          <w:lang w:val="en-GB" w:bidi="en-GB"/>
        </w:rPr>
        <w:t xml:space="preserve">Fig. 11a, b: </w:t>
      </w:r>
    </w:p>
    <w:p w14:paraId="3A87EDD2" w14:textId="2FE883E1" w:rsidR="003F5D17" w:rsidRDefault="003F5D17" w:rsidP="003F5D17">
      <w:r>
        <w:rPr>
          <w:lang w:val="en-GB" w:bidi="en-GB"/>
        </w:rPr>
        <w:t xml:space="preserve"> Slot preparation when viewed from proximal and occlucal side. </w:t>
      </w:r>
    </w:p>
    <w:p w14:paraId="0BBB570D" w14:textId="77777777" w:rsidR="003F5D17" w:rsidRDefault="003F5D17" w:rsidP="003F5D17"/>
    <w:p w14:paraId="2D074552" w14:textId="77777777" w:rsidR="003F5D17" w:rsidRDefault="003F5D17" w:rsidP="003F5D17"/>
    <w:p w14:paraId="0AFB2C17" w14:textId="77777777" w:rsidR="003F5D17" w:rsidRDefault="003F5D17" w:rsidP="003F5D17">
      <w:r>
        <w:rPr>
          <w:lang w:val="en-GB" w:bidi="en-GB"/>
        </w:rPr>
        <w:t>Fig. 7a:</w:t>
      </w:r>
    </w:p>
    <w:p w14:paraId="60D724E7" w14:textId="77777777" w:rsidR="003F5D17" w:rsidRDefault="003F5D17" w:rsidP="003F5D17"/>
    <w:p w14:paraId="38AF94C0" w14:textId="77777777" w:rsidR="003F5D17" w:rsidRDefault="003F5D17" w:rsidP="003F5D17">
      <w:r>
        <w:rPr>
          <w:noProof/>
          <w:lang w:val="en-GB" w:bidi="en-GB"/>
        </w:rPr>
        <mc:AlternateContent>
          <mc:Choice Requires="wps">
            <w:drawing>
              <wp:anchor distT="0" distB="0" distL="114300" distR="114300" simplePos="0" relativeHeight="251693056" behindDoc="0" locked="0" layoutInCell="1" allowOverlap="1" wp14:anchorId="58D1372F" wp14:editId="6D3EE3EB">
                <wp:simplePos x="0" y="0"/>
                <wp:positionH relativeFrom="column">
                  <wp:posOffset>950595</wp:posOffset>
                </wp:positionH>
                <wp:positionV relativeFrom="paragraph">
                  <wp:posOffset>1520190</wp:posOffset>
                </wp:positionV>
                <wp:extent cx="450850" cy="0"/>
                <wp:effectExtent l="0" t="19050" r="25400" b="38100"/>
                <wp:wrapNone/>
                <wp:docPr id="296" name="Přímá spojnice 296"/>
                <wp:cNvGraphicFramePr/>
                <a:graphic xmlns:a="http://schemas.openxmlformats.org/drawingml/2006/main">
                  <a:graphicData uri="http://schemas.microsoft.com/office/word/2010/wordprocessingShape">
                    <wps:wsp>
                      <wps:cNvCnPr/>
                      <wps:spPr>
                        <a:xfrm flipH="1">
                          <a:off x="0" y="0"/>
                          <a:ext cx="45085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v="urn:schemas-microsoft-com:vml" w14:anchorId="0C7F8CF9" id="Přímá spojnice 29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119.7pt" to="110.35pt,11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AdB1gEAAOADAAAOAAAAZHJzL2Uyb0RvYy54bWysU0uOEzEQ3SNxB8t70p2IDEMrnVnMCFgg iPgcwOMup438U9mkO0dhyQE4xYh7UXYnDWJGSCA2lu2q9+rVc3lzNVrDDoBRe9fy5aLmDJz0nXb7 ln/88OLJJWcxCdcJ4x20/AiRX20fP9oMoYGV773pABmRuNgMoeV9SqGpqih7sCIufABHQeXRikRH 3FcdioHYralWdX1RDR67gF5CjHR7MwX5tvArBTK9VSpCYqblpC2VFct6m9dquxHNHkXotTzJEP+g wgrtqOhMdSOSYJ9R36OyWqKPXqWF9LbySmkJpQfqZln/1s37XgQovZA5Mcw2xf9HK98cdsh01/LV 8wvOnLD0SLvvX+6+2buvLAb/yZFCloNk1RBiQ4hrt8PTKYYd5r5HhZYpo8MrmoLiBPXGxmL0cTYa xsQkXT5d15dreg55DlUTQ2YKGNNL8JblTcuNdtkC0YjD65ioKqWeU/K1cWxo+frZkvhyNEucRJVd OhqY0t6Boj6p+CSvTBhcG2QHQbMhpASXloUik1J2hiltzAysi44/Ak/5GQpl+v4GPCNKZe/SDLba eXyoehrPktWUf3Zg6jtbcOu7Y3muYg2NUbHwNPJ5Tn89F/jPj7n9AQAA//8DAFBLAwQUAAYACAAA ACEAY815J98AAAALAQAADwAAAGRycy9kb3ducmV2LnhtbEyPX0vEMBDE3wW/Q1jBF/FS66F3tekh BwcinOAp+po22z/YbGqS9uq3dwVBH2f2x+xMvpltLyb0oXOk4GqRgECqnOmoUfD6srtcgQhRk9G9 I1TwhQE2xelJrjPjjvSM0yE2gkMoZFpBG+OQSRmqFq0OCzcg8a123urI0jfSeH3kcNvLNElupNUd 8YdWD7htsfo4jFZBudvvfVf3bw/T+I71vL34XD0+KXV+Nt/fgYg4xz8YfupzdSi4U+lGMkH0rJfr W0YVpNfrJQgm0jRhp/x1ZJHL/xuKbwAAAP//AwBQSwECLQAUAAYACAAAACEAtoM4kv4AAADhAQAA EwAAAAAAAAAAAAAAAAAAAAAAW0NvbnRlbnRfVHlwZXNdLnhtbFBLAQItABQABgAIAAAAIQA4/SH/ 1gAAAJQBAAALAAAAAAAAAAAAAAAAAC8BAABfcmVscy8ucmVsc1BLAQItABQABgAIAAAAIQBGLAdB 1gEAAOADAAAOAAAAAAAAAAAAAAAAAC4CAABkcnMvZTJvRG9jLnhtbFBLAQItABQABgAIAAAAIQBj zXkn3wAAAAsBAAAPAAAAAAAAAAAAAAAAADAEAABkcnMvZG93bnJldi54bWxQSwUGAAAAAAQABADz AAAAPAUAAAAA " strokecolor="#4472c4 [3204]" strokeweight="4.5pt">
                <v:stroke joinstyle="miter"/>
              </v:line>
            </w:pict>
          </mc:Fallback>
        </mc:AlternateContent>
      </w:r>
      <w:r>
        <w:rPr>
          <w:noProof/>
          <w:lang w:val="en-GB" w:bidi="en-GB"/>
        </w:rPr>
        <mc:AlternateContent>
          <mc:Choice Requires="wps">
            <w:drawing>
              <wp:anchor distT="0" distB="0" distL="114300" distR="114300" simplePos="0" relativeHeight="251692032" behindDoc="0" locked="0" layoutInCell="1" allowOverlap="1" wp14:anchorId="20BAAECD" wp14:editId="34D0AED6">
                <wp:simplePos x="0" y="0"/>
                <wp:positionH relativeFrom="column">
                  <wp:posOffset>1409700</wp:posOffset>
                </wp:positionH>
                <wp:positionV relativeFrom="paragraph">
                  <wp:posOffset>996950</wp:posOffset>
                </wp:positionV>
                <wp:extent cx="112395" cy="501015"/>
                <wp:effectExtent l="19050" t="0" r="40005" b="32385"/>
                <wp:wrapNone/>
                <wp:docPr id="48168" name="Přímá spojnice 48168"/>
                <wp:cNvGraphicFramePr/>
                <a:graphic xmlns:a="http://schemas.openxmlformats.org/drawingml/2006/main">
                  <a:graphicData uri="http://schemas.microsoft.com/office/word/2010/wordprocessingShape">
                    <wps:wsp>
                      <wps:cNvCnPr/>
                      <wps:spPr>
                        <a:xfrm flipH="1" flipV="1">
                          <a:off x="0" y="0"/>
                          <a:ext cx="112395" cy="50101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v="urn:schemas-microsoft-com:vml" w14:anchorId="77269EA5" id="Přímá spojnice 4816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78.5pt" to="119.85pt,1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waJ53gEAAPMDAAAOAAAAZHJzL2Uyb0RvYy54bWysU0uO1DAQ3SNxB8t72klDD0PU6VnMCFgg aPHbe5xyx8g/2aaTPgpLDsApRnMvyk4mjAAJgdhYZVe951fP5e3FaDQ5QojK2ZbWq4oSsMJ1yh5a +uH980fnlMTEbce1s9DSE0R6sXv4YDv4Btaud7qDQJDExmbwLe1T8g1jUfRgeFw5DxaT0gXDE27D gXWBD8huNFtX1RkbXOh8cAJixNOrKUl3hV9KEOmNlBES0S1FbamsoazXeWW7LW8OgfteiVkG/wcV hiuLly5UVzxx8jmoX6iMEsFFJ9NKOMOclEpA6QG7qaufunnXcw+lFzQn+sWm+P9oxevjPhDVtfTJ eX2Gj2W5wWfa3365+WZuvpLo3SeLGsmURrsGHxtEXdp9mHfR70PufZTBEKmVf4mTQEv0MUc5h52S sdh+WmyHMRGBh3W9fvxsQ4nA1AZdqDf5WdhEmME+xPQCnCE5aKlWNrvCG358FdNUeleSj7UlAzI9 rTflfVlWPGksUTppmMregsTWs4JCV4YOLnUgR47jwoUAm+pZi7ZYnWFSab0Aqz8D5/oMhTKQfwNe EOVmZ9MCNsq68Lvb03gnWU71aOW9vnN47bpTeb2SwMkqbs+/II/u/X2B//iru+8AAAD//wMAUEsD BBQABgAIAAAAIQDIq7gw3gAAAAsBAAAPAAAAZHJzL2Rvd25yZXYueG1sTI/BTsMwEETvSPyDtUjc qINRCQlxKkBC4sCFUg69ufE2cYnXUey26d+zPdHbrGY0+6ZaTL4XBxyjC6ThfpaBQGqCddRqWH2/ 3z2BiMmQNX0g1HDCCIv6+qoypQ1H+sLDMrWCSyiWRkOX0lBKGZsOvYmzMCCxtw2jN4nPsZV2NEcu 971UWfYovXHEHzoz4FuHze9y7zU4jJ/oTjHPXz+iWxW7tZl+1lrf3kwvzyASTuk/DGd8RoeamTZh TzaKXoNSirckNuY5C06ohyIHsTmLeQGyruTlhvoPAAD//wMAUEsBAi0AFAAGAAgAAAAhALaDOJL+ AAAA4QEAABMAAAAAAAAAAAAAAAAAAAAAAFtDb250ZW50X1R5cGVzXS54bWxQSwECLQAUAAYACAAA ACEAOP0h/9YAAACUAQAACwAAAAAAAAAAAAAAAAAvAQAAX3JlbHMvLnJlbHNQSwECLQAUAAYACAAA ACEAF8Gied4BAADzAwAADgAAAAAAAAAAAAAAAAAuAgAAZHJzL2Uyb0RvYy54bWxQSwECLQAUAAYA CAAAACEAyKu4MN4AAAALAQAADwAAAAAAAAAAAAAAAAA4BAAAZHJzL2Rvd25yZXYueG1sUEsFBgAA AAAEAAQA8wAAAEMFAAAAAA== " strokecolor="#4472c4 [3204]" strokeweight="4.5pt">
                <v:stroke joinstyle="miter"/>
              </v:line>
            </w:pict>
          </mc:Fallback>
        </mc:AlternateContent>
      </w:r>
      <w:r>
        <w:rPr>
          <w:noProof/>
          <w:lang w:val="en-GB" w:bidi="en-GB"/>
        </w:rPr>
        <mc:AlternateContent>
          <mc:Choice Requires="wps">
            <w:drawing>
              <wp:anchor distT="0" distB="0" distL="114300" distR="114300" simplePos="0" relativeHeight="251691008" behindDoc="0" locked="0" layoutInCell="1" allowOverlap="1" wp14:anchorId="44D022B5" wp14:editId="7FD040DB">
                <wp:simplePos x="0" y="0"/>
                <wp:positionH relativeFrom="column">
                  <wp:posOffset>833755</wp:posOffset>
                </wp:positionH>
                <wp:positionV relativeFrom="paragraph">
                  <wp:posOffset>968375</wp:posOffset>
                </wp:positionV>
                <wp:extent cx="121920" cy="530225"/>
                <wp:effectExtent l="19050" t="0" r="49530" b="22225"/>
                <wp:wrapNone/>
                <wp:docPr id="294" name="Přímá spojnice 294"/>
                <wp:cNvGraphicFramePr/>
                <a:graphic xmlns:a="http://schemas.openxmlformats.org/drawingml/2006/main">
                  <a:graphicData uri="http://schemas.microsoft.com/office/word/2010/wordprocessingShape">
                    <wps:wsp>
                      <wps:cNvCnPr/>
                      <wps:spPr>
                        <a:xfrm flipH="1">
                          <a:off x="0" y="0"/>
                          <a:ext cx="121920" cy="5302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v="urn:schemas-microsoft-com:vml" w14:anchorId="43B46708" id="Přímá spojnice 29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76.25pt" to="75.25pt,1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Dkb2AEAAOUDAAAOAAAAZHJzL2Uyb0RvYy54bWysU0tuFDEQ3SNxB8v7TH/CAGlNTxaJgAWC EZADOO7ytCP/ZJvpnqOw5ACcIuJeKbs7nQiQECgby3bVe371qrw5H7UiB/BBWtPSalVSAobbTpp9 S6++vDl5TUmIzHRMWQMtPUKg59vnzzaDa6C2vVUdeIIkJjSDa2kfo2uKIvAeNAsr68BgUFivWcSj 3xedZwOya1XUZfmyGKzvnLccQsDbyylIt5lfCODxoxABIlEtRW0xrz6v12ktthvW7D1zveSzDPYf KjSTBh9dqC5ZZOSrl79Racm9DVbEFbe6sEJIDrkGrKYqf6nmc88c5FrQnOAWm8LT0fIPh50nsmtp ffaCEsM0Nmn389vtD337nQRnbwwqJCmIVg0uNIi4MDs/n4Lb+VT3KLwmQkn3DqcgO4G1kTEbfVyM hjESjpdVXZ3V2A6OofVpWdfrxF5MNInO+RDfgtUkbVqqpEk+sIYd3oc4pd6npGtlyIBMr6p17miR dE7K8i4eFUxpn0BgsUlBpstjBhfKkwPDAWGcg4nVrEUZzE4wIZVagOXfgXN+gkIewX8BL4j8sjVx AWtprP/T63G8lyymfLTyUd1pe227Y+5ZDuAsZbfnuU/D+vic4Q+/c3sHAAD//wMAUEsDBBQABgAI AAAAIQCzAQVS4AAAAAsBAAAPAAAAZHJzL2Rvd25yZXYueG1sTI9bS8NAEIXfBf/DMoIvYnebkFJi NkUKBREqWEVfN9nJBfcSs5s0/nunT/p2DvNx5pxit1jDZhxD752E9UoAQ1d73btWwvvb4X4LLETl tDLeoYQfDLArr68KlWt/dq84n2LLKMSFXEnoYhxyzkPdoVVh5Qd0dGv8aFUkO7Zcj+pM4dbwRIgN t6p39KFTA+47rL9Ok5VQHY7HsW/Mx9M8fWKz7O++t88vUt7eLI8PwCIu8Q+GS32qDiV1qvzkdGCG fLpOCSWRJRmwC5EJEpWEJN0I4GXB/28ofwEAAP//AwBQSwECLQAUAAYACAAAACEAtoM4kv4AAADh AQAAEwAAAAAAAAAAAAAAAAAAAAAAW0NvbnRlbnRfVHlwZXNdLnhtbFBLAQItABQABgAIAAAAIQA4 /SH/1gAAAJQBAAALAAAAAAAAAAAAAAAAAC8BAABfcmVscy8ucmVsc1BLAQItABQABgAIAAAAIQCM ZDkb2AEAAOUDAAAOAAAAAAAAAAAAAAAAAC4CAABkcnMvZTJvRG9jLnhtbFBLAQItABQABgAIAAAA IQCzAQVS4AAAAAsBAAAPAAAAAAAAAAAAAAAAADIEAABkcnMvZG93bnJldi54bWxQSwUGAAAAAAQA BADzAAAAPwUAAAAA " strokecolor="#4472c4 [3204]" strokeweight="4.5pt">
                <v:stroke joinstyle="miter"/>
              </v:line>
            </w:pict>
          </mc:Fallback>
        </mc:AlternateContent>
      </w:r>
      <w:r w:rsidRPr="0020377F">
        <w:rPr>
          <w:noProof/>
          <w:lang w:val="en-GB" w:bidi="en-GB"/>
        </w:rPr>
        <w:drawing>
          <wp:inline distT="0" distB="0" distL="0" distR="0" wp14:anchorId="73552038" wp14:editId="23C1FE8E">
            <wp:extent cx="2257425" cy="2109502"/>
            <wp:effectExtent l="0" t="0" r="0" b="5080"/>
            <wp:docPr id="29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9089" cy="2111057"/>
                    </a:xfrm>
                    <a:prstGeom prst="rect">
                      <a:avLst/>
                    </a:prstGeom>
                  </pic:spPr>
                </pic:pic>
              </a:graphicData>
            </a:graphic>
          </wp:inline>
        </w:drawing>
      </w:r>
    </w:p>
    <w:p w14:paraId="42EA53A1" w14:textId="77777777" w:rsidR="003F5D17" w:rsidRDefault="003F5D17" w:rsidP="003F5D17">
      <w:r>
        <w:rPr>
          <w:lang w:val="en-GB" w:bidi="en-GB"/>
        </w:rPr>
        <w:t>Fig. 7b:</w:t>
      </w:r>
    </w:p>
    <w:p w14:paraId="32972513" w14:textId="77777777" w:rsidR="003F5D17" w:rsidRDefault="003F5D17" w:rsidP="003F5D17">
      <w:r w:rsidRPr="0020377F">
        <w:rPr>
          <w:noProof/>
          <w:lang w:val="en-GB" w:bidi="en-GB"/>
        </w:rPr>
        <w:lastRenderedPageBreak/>
        <w:drawing>
          <wp:inline distT="0" distB="0" distL="0" distR="0" wp14:anchorId="644F4AF3" wp14:editId="50FB436A">
            <wp:extent cx="1726800" cy="2194277"/>
            <wp:effectExtent l="0" t="0" r="6985" b="0"/>
            <wp:docPr id="29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693" cy="2201766"/>
                    </a:xfrm>
                    <a:prstGeom prst="rect">
                      <a:avLst/>
                    </a:prstGeom>
                  </pic:spPr>
                </pic:pic>
              </a:graphicData>
            </a:graphic>
          </wp:inline>
        </w:drawing>
      </w:r>
    </w:p>
    <w:p w14:paraId="6B761EB8" w14:textId="77777777" w:rsidR="003F5D17" w:rsidRDefault="003F5D17" w:rsidP="003F5D17">
      <w:r>
        <w:rPr>
          <w:lang w:val="en-GB" w:bidi="en-GB"/>
        </w:rPr>
        <w:t>Fig. 7c:</w:t>
      </w:r>
    </w:p>
    <w:p w14:paraId="2D856A5D" w14:textId="77777777" w:rsidR="003F5D17" w:rsidRDefault="003F5D17" w:rsidP="003F5D17">
      <w:r w:rsidRPr="00E56C4C">
        <w:rPr>
          <w:noProof/>
          <w:lang w:val="en-GB" w:bidi="en-GB"/>
        </w:rPr>
        <w:drawing>
          <wp:inline distT="0" distB="0" distL="0" distR="0" wp14:anchorId="52560C01" wp14:editId="4A175BAD">
            <wp:extent cx="1916689" cy="1943100"/>
            <wp:effectExtent l="0" t="0" r="7620" b="0"/>
            <wp:docPr id="3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202" cy="1944634"/>
                    </a:xfrm>
                    <a:prstGeom prst="rect">
                      <a:avLst/>
                    </a:prstGeom>
                  </pic:spPr>
                </pic:pic>
              </a:graphicData>
            </a:graphic>
          </wp:inline>
        </w:drawing>
      </w:r>
    </w:p>
    <w:p w14:paraId="724E2C74" w14:textId="77777777" w:rsidR="003F5D17" w:rsidRDefault="003F5D17" w:rsidP="003F5D17"/>
    <w:p w14:paraId="3C0C4099" w14:textId="77777777" w:rsidR="003F5D17" w:rsidRDefault="003F5D17" w:rsidP="003F5D17"/>
    <w:p w14:paraId="3D16FB22" w14:textId="77777777" w:rsidR="003F5D17" w:rsidRDefault="003F5D17" w:rsidP="003F5D17"/>
    <w:p w14:paraId="35AD211E" w14:textId="77777777" w:rsidR="003F5D17" w:rsidRDefault="003F5D17" w:rsidP="003F5D17">
      <w:r>
        <w:rPr>
          <w:lang w:val="en-GB" w:bidi="en-GB"/>
        </w:rPr>
        <w:t>Preparation with cusp ablation or alternatively with anchoring into the pulp chamber.</w:t>
      </w:r>
    </w:p>
    <w:p w14:paraId="4DDC469A" w14:textId="77777777" w:rsidR="003F5D17" w:rsidRDefault="003F5D17" w:rsidP="003F5D17">
      <w:r>
        <w:rPr>
          <w:lang w:val="en-GB" w:bidi="en-GB"/>
        </w:rPr>
        <w:t xml:space="preserve">If the cusp is undermined with carries, it is possible to ablate it and replace it with filling. In place of the cusp the filling must be thicker (ca 3 – 4 mm). In terms of retention, auxiliary grooves, small cavities – pins (in which the condensed amalgam creates small pins) are of advantage, we can also prepare small apertures (slots). </w:t>
      </w:r>
    </w:p>
    <w:p w14:paraId="168D5F75" w14:textId="77777777" w:rsidR="003F5D17" w:rsidRDefault="003F5D17" w:rsidP="003F5D17"/>
    <w:p w14:paraId="4893D95B" w14:textId="77777777" w:rsidR="003F5D17" w:rsidRDefault="003F5D17" w:rsidP="003F5D17"/>
    <w:p w14:paraId="6B064755" w14:textId="77777777" w:rsidR="003F5D17" w:rsidRDefault="003F5D17" w:rsidP="003F5D17">
      <w:r>
        <w:rPr>
          <w:lang w:val="en-GB" w:bidi="en-GB"/>
        </w:rPr>
        <w:t>Fig. 9a: A cavity with ablation of the cusp and retention grooves</w:t>
      </w:r>
    </w:p>
    <w:p w14:paraId="6AEB6876" w14:textId="77777777" w:rsidR="003F5D17" w:rsidRDefault="003F5D17" w:rsidP="003F5D17">
      <w:r w:rsidRPr="00E56C4C">
        <w:rPr>
          <w:noProof/>
          <w:lang w:val="en-GB" w:bidi="en-GB"/>
        </w:rPr>
        <w:lastRenderedPageBreak/>
        <w:drawing>
          <wp:inline distT="0" distB="0" distL="0" distR="0" wp14:anchorId="7D24E977" wp14:editId="0C1D7079">
            <wp:extent cx="3164461" cy="3495675"/>
            <wp:effectExtent l="0" t="0" r="0" b="0"/>
            <wp:docPr id="3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7511" cy="3499044"/>
                    </a:xfrm>
                    <a:prstGeom prst="rect">
                      <a:avLst/>
                    </a:prstGeom>
                  </pic:spPr>
                </pic:pic>
              </a:graphicData>
            </a:graphic>
          </wp:inline>
        </w:drawing>
      </w:r>
    </w:p>
    <w:p w14:paraId="641355F3" w14:textId="77777777" w:rsidR="003F5D17" w:rsidRDefault="003F5D17" w:rsidP="003F5D17">
      <w:r>
        <w:rPr>
          <w:lang w:val="en-GB" w:bidi="en-GB"/>
        </w:rPr>
        <w:t xml:space="preserve">Fig. 9b: A defect after ablation of a cusp and finishing of the walls </w:t>
      </w:r>
    </w:p>
    <w:p w14:paraId="54D53872" w14:textId="77777777" w:rsidR="003F5D17" w:rsidRDefault="003F5D17" w:rsidP="003F5D17"/>
    <w:p w14:paraId="12E36035" w14:textId="77777777" w:rsidR="003F5D17" w:rsidRDefault="003F5D17" w:rsidP="003F5D17"/>
    <w:p w14:paraId="37EE8F38" w14:textId="282A6FE2" w:rsidR="003F5D17" w:rsidRDefault="003F5D17" w:rsidP="003F5D17">
      <w:r>
        <w:rPr>
          <w:lang w:val="en-GB" w:bidi="en-GB"/>
        </w:rPr>
        <w:t xml:space="preserve">In teeth without pulp (after an endodontic treatment) amalgam may be condensed into the pulp chamber. However, in this case amalgam partly or fully covers the </w:t>
      </w:r>
      <w:r w:rsidR="004E4CD7">
        <w:rPr>
          <w:lang w:val="en-GB" w:bidi="en-GB"/>
        </w:rPr>
        <w:t xml:space="preserve">occlusal </w:t>
      </w:r>
      <w:r>
        <w:rPr>
          <w:lang w:val="en-GB" w:bidi="en-GB"/>
        </w:rPr>
        <w:t xml:space="preserve">surface (so-called amalgam overall), its thickness is 3–4 mm. </w:t>
      </w:r>
    </w:p>
    <w:p w14:paraId="55F93980" w14:textId="77777777" w:rsidR="003F5D17" w:rsidRDefault="003F5D17" w:rsidP="003F5D17">
      <w:r>
        <w:rPr>
          <w:lang w:val="en-GB" w:bidi="en-GB"/>
        </w:rPr>
        <w:t>Fig. 10: Finishing with cusps replacement – anchoring into the pulp chamber.</w:t>
      </w:r>
    </w:p>
    <w:p w14:paraId="551FBB64" w14:textId="77777777" w:rsidR="003F5D17" w:rsidRDefault="003F5D17" w:rsidP="003F5D17"/>
    <w:p w14:paraId="3D64C7A4" w14:textId="77777777" w:rsidR="003F5D17" w:rsidRDefault="003F5D17" w:rsidP="003F5D17">
      <w:r>
        <w:rPr>
          <w:lang w:val="en-GB" w:bidi="en-GB"/>
        </w:rPr>
        <w:t xml:space="preserve">Fig. 10b: Preparation with anchoring into the pulp chamber </w:t>
      </w:r>
    </w:p>
    <w:p w14:paraId="5E4BB006" w14:textId="77777777" w:rsidR="003F5D17" w:rsidRDefault="003F5D17" w:rsidP="003F5D17"/>
    <w:p w14:paraId="18ACC108" w14:textId="77777777" w:rsidR="003F5D17" w:rsidRDefault="003F5D17" w:rsidP="003F5D17">
      <w:r w:rsidRPr="000337FB">
        <w:rPr>
          <w:noProof/>
          <w:lang w:val="en-GB" w:bidi="en-GB"/>
        </w:rPr>
        <w:lastRenderedPageBreak/>
        <w:drawing>
          <wp:inline distT="0" distB="0" distL="0" distR="0" wp14:anchorId="60707758" wp14:editId="559F5D4F">
            <wp:extent cx="2771775" cy="2757916"/>
            <wp:effectExtent l="0" t="0" r="0" b="4445"/>
            <wp:docPr id="29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0479" cy="2766577"/>
                    </a:xfrm>
                    <a:prstGeom prst="rect">
                      <a:avLst/>
                    </a:prstGeom>
                  </pic:spPr>
                </pic:pic>
              </a:graphicData>
            </a:graphic>
          </wp:inline>
        </w:drawing>
      </w:r>
    </w:p>
    <w:p w14:paraId="36760422" w14:textId="77777777" w:rsidR="003F5D17" w:rsidRDefault="003F5D17" w:rsidP="003F5D17"/>
    <w:p w14:paraId="688956FA" w14:textId="77777777" w:rsidR="003F5D17" w:rsidRDefault="003F5D17" w:rsidP="003F5D17"/>
    <w:p w14:paraId="77DAB1B9" w14:textId="77777777" w:rsidR="003F5D17" w:rsidRDefault="003F5D17" w:rsidP="003F5D17">
      <w:r>
        <w:rPr>
          <w:lang w:val="en-GB" w:bidi="en-GB"/>
        </w:rPr>
        <w:t>Preparation for composite</w:t>
      </w:r>
    </w:p>
    <w:p w14:paraId="1BE0FE8B" w14:textId="6843E2A6" w:rsidR="003F5D17" w:rsidRDefault="003F5D17" w:rsidP="003F5D17">
      <w:r>
        <w:rPr>
          <w:lang w:val="en-GB" w:bidi="en-GB"/>
        </w:rPr>
        <w:t xml:space="preserve">Preparation for composite differs from preparation for amalgam as follows: we do not create undercuts and we bevel enamel in the proximal cavity. We bevel axial walls and also the outer edge of the gingival step if it is located in the enamel part of the tooth. If the gingival step is located elsewhere than in the enamel, we do not bevel it but only smoothen it. We do not bevel enamel in the occlusal cavity where we again only smoothen the walls. The smallest cavity for composite is adhesive slot – an aperture of a simple shape without undercuts, it opens in the direction of the </w:t>
      </w:r>
      <w:r w:rsidR="004E4CD7">
        <w:rPr>
          <w:lang w:val="en-GB" w:bidi="en-GB"/>
        </w:rPr>
        <w:t xml:space="preserve">occlusal </w:t>
      </w:r>
      <w:r>
        <w:rPr>
          <w:lang w:val="en-GB" w:bidi="en-GB"/>
        </w:rPr>
        <w:t xml:space="preserve">surface without exceeding the marginal ridges. </w:t>
      </w:r>
    </w:p>
    <w:p w14:paraId="2191E98C" w14:textId="3CC82CD8" w:rsidR="003F5D17" w:rsidRDefault="003F5D17" w:rsidP="003F5D17">
      <w:r>
        <w:rPr>
          <w:lang w:val="en-GB" w:bidi="en-GB"/>
        </w:rPr>
        <w:lastRenderedPageBreak/>
        <w:t xml:space="preserve">Fig. 11 a: </w:t>
      </w:r>
      <w:r w:rsidR="00DE5B04">
        <w:rPr>
          <w:lang w:val="en-GB" w:bidi="en-GB"/>
        </w:rPr>
        <w:t>P</w:t>
      </w:r>
      <w:r>
        <w:rPr>
          <w:lang w:val="en-GB" w:bidi="en-GB"/>
        </w:rPr>
        <w:t xml:space="preserve">roximal cavity prepared for composite, view from occlusal side </w:t>
      </w:r>
      <w:r w:rsidRPr="0062077D">
        <w:rPr>
          <w:noProof/>
          <w:lang w:val="en-GB" w:bidi="en-GB"/>
        </w:rPr>
        <w:drawing>
          <wp:inline distT="0" distB="0" distL="0" distR="0" wp14:anchorId="5DCB8094" wp14:editId="6310A8A5">
            <wp:extent cx="3581400" cy="3581400"/>
            <wp:effectExtent l="0" t="0" r="0" b="0"/>
            <wp:docPr id="293" name="Obrázek 4">
              <a:extLst xmlns:a="http://schemas.openxmlformats.org/drawingml/2006/main">
                <a:ext uri="{FF2B5EF4-FFF2-40B4-BE49-F238E27FC236}">
                  <a16:creationId xmlns:a16="http://schemas.microsoft.com/office/drawing/2014/main" id="{A7CCFEF3-C5EE-4D67-A23B-36A213E0E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A7CCFEF3-C5EE-4D67-A23B-36A213E0EC2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195" cy="3578195"/>
                    </a:xfrm>
                    <a:prstGeom prst="rect">
                      <a:avLst/>
                    </a:prstGeom>
                  </pic:spPr>
                </pic:pic>
              </a:graphicData>
            </a:graphic>
          </wp:inline>
        </w:drawing>
      </w:r>
    </w:p>
    <w:p w14:paraId="75B96B89" w14:textId="7866A779" w:rsidR="003F5D17" w:rsidRDefault="003F5D17" w:rsidP="003F5D17">
      <w:r>
        <w:rPr>
          <w:lang w:val="en-GB" w:bidi="en-GB"/>
        </w:rPr>
        <w:t xml:space="preserve">Fig. 11b: </w:t>
      </w:r>
      <w:r w:rsidR="00DE5B04">
        <w:rPr>
          <w:lang w:val="en-GB" w:bidi="en-GB"/>
        </w:rPr>
        <w:t>P</w:t>
      </w:r>
      <w:r>
        <w:rPr>
          <w:lang w:val="en-GB" w:bidi="en-GB"/>
        </w:rPr>
        <w:t>roximal cavity prepared for composite, view from proximal side</w:t>
      </w:r>
      <w:r w:rsidR="001C4EA6">
        <w:rPr>
          <w:lang w:val="en-GB" w:bidi="en-GB"/>
        </w:rPr>
        <w:t xml:space="preserve"> </w:t>
      </w:r>
    </w:p>
    <w:p w14:paraId="655F5224" w14:textId="77777777" w:rsidR="003F5D17" w:rsidRDefault="003F5D17" w:rsidP="003F5D17">
      <w:r w:rsidRPr="0062077D">
        <w:rPr>
          <w:noProof/>
          <w:lang w:val="en-GB" w:bidi="en-GB"/>
        </w:rPr>
        <w:drawing>
          <wp:inline distT="0" distB="0" distL="0" distR="0" wp14:anchorId="1122BDF3" wp14:editId="7CDDDE5A">
            <wp:extent cx="3816424" cy="3816424"/>
            <wp:effectExtent l="0" t="0" r="0" b="0"/>
            <wp:docPr id="300" name="Obrázek 4">
              <a:extLst xmlns:a="http://schemas.openxmlformats.org/drawingml/2006/main">
                <a:ext uri="{FF2B5EF4-FFF2-40B4-BE49-F238E27FC236}">
                  <a16:creationId xmlns:a16="http://schemas.microsoft.com/office/drawing/2014/main" id="{F614D539-F62E-4655-BBDB-101C6B85F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F614D539-F62E-4655-BBDB-101C6B85F65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6424" cy="3816424"/>
                    </a:xfrm>
                    <a:prstGeom prst="rect">
                      <a:avLst/>
                    </a:prstGeom>
                  </pic:spPr>
                </pic:pic>
              </a:graphicData>
            </a:graphic>
          </wp:inline>
        </w:drawing>
      </w:r>
    </w:p>
    <w:p w14:paraId="14DF1429" w14:textId="77777777" w:rsidR="003F5D17" w:rsidRDefault="003F5D17" w:rsidP="003F5D17"/>
    <w:p w14:paraId="4D151DA5" w14:textId="77777777" w:rsidR="003F5D17" w:rsidRDefault="003F5D17" w:rsidP="003F5D17"/>
    <w:p w14:paraId="3E1F17FC" w14:textId="77777777" w:rsidR="003F5D17" w:rsidRDefault="003F5D17" w:rsidP="003F5D17">
      <w:r>
        <w:rPr>
          <w:lang w:val="en-GB" w:bidi="en-GB"/>
        </w:rPr>
        <w:lastRenderedPageBreak/>
        <w:t xml:space="preserve">Fig. 11 c: Enamel bevelling on the external edge of gingival step </w:t>
      </w:r>
    </w:p>
    <w:p w14:paraId="49E7FE9B" w14:textId="77777777" w:rsidR="003F5D17" w:rsidRDefault="003F5D17" w:rsidP="003F5D17">
      <w:r w:rsidRPr="0004565A">
        <w:rPr>
          <w:noProof/>
          <w:lang w:val="en-GB" w:bidi="en-GB"/>
        </w:rPr>
        <w:drawing>
          <wp:inline distT="0" distB="0" distL="0" distR="0" wp14:anchorId="66A8230C" wp14:editId="5B55630B">
            <wp:extent cx="3620022" cy="3296128"/>
            <wp:effectExtent l="0" t="0" r="0" b="0"/>
            <wp:docPr id="30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21481" cy="3297456"/>
                    </a:xfrm>
                    <a:prstGeom prst="rect">
                      <a:avLst/>
                    </a:prstGeom>
                  </pic:spPr>
                </pic:pic>
              </a:graphicData>
            </a:graphic>
          </wp:inline>
        </w:drawing>
      </w:r>
    </w:p>
    <w:p w14:paraId="641F54E7" w14:textId="77777777" w:rsidR="003F5D17" w:rsidRDefault="003F5D17" w:rsidP="003F5D17"/>
    <w:p w14:paraId="2108FE88" w14:textId="77777777" w:rsidR="003F5D17" w:rsidRDefault="003F5D17" w:rsidP="003F5D17"/>
    <w:p w14:paraId="71196E5C" w14:textId="77777777" w:rsidR="003F5D17" w:rsidRDefault="003F5D17" w:rsidP="003F5D17"/>
    <w:p w14:paraId="77ABC025" w14:textId="77777777" w:rsidR="003F5D17" w:rsidRDefault="003F5D17" w:rsidP="003F5D17">
      <w:r>
        <w:rPr>
          <w:lang w:val="en-GB" w:bidi="en-GB"/>
        </w:rPr>
        <w:t>Fig. 11 d: Slot cavity for composite</w:t>
      </w:r>
    </w:p>
    <w:p w14:paraId="12F74E0B" w14:textId="77777777" w:rsidR="003F5D17" w:rsidRDefault="003F5D17" w:rsidP="003F5D17">
      <w:r w:rsidRPr="00296EBA">
        <w:rPr>
          <w:noProof/>
          <w:lang w:val="en-GB" w:bidi="en-GB"/>
        </w:rPr>
        <w:drawing>
          <wp:inline distT="0" distB="0" distL="0" distR="0" wp14:anchorId="75C5751C" wp14:editId="332AA464">
            <wp:extent cx="3324225" cy="3324225"/>
            <wp:effectExtent l="0" t="0" r="9525" b="9525"/>
            <wp:docPr id="481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24225" cy="3324225"/>
                    </a:xfrm>
                    <a:prstGeom prst="rect">
                      <a:avLst/>
                    </a:prstGeom>
                  </pic:spPr>
                </pic:pic>
              </a:graphicData>
            </a:graphic>
          </wp:inline>
        </w:drawing>
      </w:r>
    </w:p>
    <w:p w14:paraId="3479C68D" w14:textId="77777777" w:rsidR="003F5D17" w:rsidRDefault="003F5D17" w:rsidP="003F5D17">
      <w:r>
        <w:rPr>
          <w:lang w:val="en-GB" w:bidi="en-GB"/>
        </w:rPr>
        <w:lastRenderedPageBreak/>
        <w:t>Fig. 11 d: Difference in preparation of axial walls – green for composite (bevelled), red for amalgam (no bevelling)</w:t>
      </w:r>
    </w:p>
    <w:p w14:paraId="3EC2DECC" w14:textId="77777777" w:rsidR="003F5D17" w:rsidRDefault="003F5D17" w:rsidP="003F5D17">
      <w:r w:rsidRPr="0004565A">
        <w:rPr>
          <w:noProof/>
          <w:lang w:val="en-GB" w:bidi="en-GB"/>
        </w:rPr>
        <w:drawing>
          <wp:inline distT="0" distB="0" distL="0" distR="0" wp14:anchorId="05F1557E" wp14:editId="166968FD">
            <wp:extent cx="4657970" cy="3593758"/>
            <wp:effectExtent l="0" t="0" r="0" b="0"/>
            <wp:docPr id="30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656957" cy="3592977"/>
                    </a:xfrm>
                    <a:prstGeom prst="rect">
                      <a:avLst/>
                    </a:prstGeom>
                  </pic:spPr>
                </pic:pic>
              </a:graphicData>
            </a:graphic>
          </wp:inline>
        </w:drawing>
      </w:r>
    </w:p>
    <w:p w14:paraId="54EA0E33" w14:textId="77777777" w:rsidR="003F5D17" w:rsidRDefault="003F5D17" w:rsidP="003F5D17"/>
    <w:p w14:paraId="322FAF6B" w14:textId="77777777" w:rsidR="003F5D17" w:rsidRDefault="003F5D17" w:rsidP="003F5D17"/>
    <w:p w14:paraId="6A695D22" w14:textId="77777777" w:rsidR="003F5D17" w:rsidRDefault="003F5D17" w:rsidP="003F5D17">
      <w:r>
        <w:rPr>
          <w:lang w:val="en-GB" w:bidi="en-GB"/>
        </w:rPr>
        <w:t>Preparation for inlay/onlay</w:t>
      </w:r>
    </w:p>
    <w:p w14:paraId="6726C335" w14:textId="77777777" w:rsidR="003F5D17" w:rsidRDefault="003F5D17" w:rsidP="003F5D17">
      <w:r>
        <w:rPr>
          <w:lang w:val="en-GB" w:bidi="en-GB"/>
        </w:rPr>
        <w:t xml:space="preserve">The cavity has simple contours without undercuts, the walls diverge in occlusal direction. </w:t>
      </w:r>
    </w:p>
    <w:p w14:paraId="551BAAA2" w14:textId="77777777" w:rsidR="003F5D17" w:rsidRDefault="003F5D17" w:rsidP="003F5D17">
      <w:r>
        <w:rPr>
          <w:lang w:val="en-GB" w:bidi="en-GB"/>
        </w:rPr>
        <w:t xml:space="preserve">Fig. 13: Cavity prepared for inlay </w:t>
      </w:r>
    </w:p>
    <w:p w14:paraId="216DF5A6" w14:textId="77777777" w:rsidR="003F5D17" w:rsidRDefault="003F5D17" w:rsidP="003F5D17">
      <w:r w:rsidRPr="00936464">
        <w:rPr>
          <w:noProof/>
          <w:lang w:val="en-GB" w:bidi="en-GB"/>
        </w:rPr>
        <w:drawing>
          <wp:inline distT="0" distB="0" distL="0" distR="0" wp14:anchorId="64ED7DD0" wp14:editId="06006E7B">
            <wp:extent cx="2805830" cy="2774965"/>
            <wp:effectExtent l="0" t="0" r="0" b="6350"/>
            <wp:docPr id="30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0829" cy="2779909"/>
                    </a:xfrm>
                    <a:prstGeom prst="rect">
                      <a:avLst/>
                    </a:prstGeom>
                  </pic:spPr>
                </pic:pic>
              </a:graphicData>
            </a:graphic>
          </wp:inline>
        </w:drawing>
      </w:r>
    </w:p>
    <w:p w14:paraId="1275B142" w14:textId="77777777" w:rsidR="003F5D17" w:rsidRDefault="003F5D17" w:rsidP="003F5D17">
      <w:r>
        <w:rPr>
          <w:lang w:val="en-GB" w:bidi="en-GB"/>
        </w:rPr>
        <w:lastRenderedPageBreak/>
        <w:t xml:space="preserve">MAKING OF THE FILLING </w:t>
      </w:r>
    </w:p>
    <w:p w14:paraId="481DDD2F" w14:textId="77777777" w:rsidR="003F5D17" w:rsidRDefault="003F5D17" w:rsidP="003F5D17">
      <w:r>
        <w:rPr>
          <w:lang w:val="en-GB" w:bidi="en-GB"/>
        </w:rPr>
        <w:t>Class II cavity is so-called outline cavity. The contours of the tooth are namely damaged, and therefore we must work with a matrix.</w:t>
      </w:r>
    </w:p>
    <w:p w14:paraId="3CBB345C" w14:textId="77777777" w:rsidR="003F5D17" w:rsidRDefault="003F5D17" w:rsidP="003F5D17">
      <w:r>
        <w:rPr>
          <w:lang w:val="en-GB" w:bidi="en-GB"/>
        </w:rPr>
        <w:t xml:space="preserve">A matrix is a tool which helps to form the filling into the tooth contours, it enables condensation of the filling material and also undisturbed solidification of the filling. </w:t>
      </w:r>
    </w:p>
    <w:p w14:paraId="74D4708E" w14:textId="4254DF33" w:rsidR="003F5D17" w:rsidRDefault="003F5D17" w:rsidP="003F5D17">
      <w:r>
        <w:rPr>
          <w:lang w:val="en-GB" w:bidi="en-GB"/>
        </w:rPr>
        <w:t>Matrices may surround the whole tooth (circular) or they can complete the tooth’s contour only on the proximal surface (sectional, or segmental matrix).</w:t>
      </w:r>
    </w:p>
    <w:p w14:paraId="14EEEE33" w14:textId="77777777" w:rsidR="003F5D17" w:rsidRDefault="003F5D17" w:rsidP="003F5D17">
      <w:r>
        <w:rPr>
          <w:lang w:val="en-GB" w:bidi="en-GB"/>
        </w:rPr>
        <w:t>Circular matrices are tightened by retainers.</w:t>
      </w:r>
    </w:p>
    <w:p w14:paraId="2D34E2AF" w14:textId="77777777" w:rsidR="003F5D17" w:rsidRDefault="003F5D17" w:rsidP="003F5D17">
      <w:r>
        <w:rPr>
          <w:lang w:val="en-GB" w:bidi="en-GB"/>
        </w:rPr>
        <w:t>The most commonly used retainers and matrices are:</w:t>
      </w:r>
    </w:p>
    <w:p w14:paraId="60E92A57" w14:textId="77777777" w:rsidR="003F5D17" w:rsidRDefault="003F5D17" w:rsidP="003F5D17">
      <w:r>
        <w:rPr>
          <w:lang w:val="en-GB" w:bidi="en-GB"/>
        </w:rPr>
        <w:t xml:space="preserve">the retainer Ivory 8 in combination with matrices Hawe Neos or the retainer Tofelmire together with matrices Tofelmire or Hawe Neos. We seal the matrix with a wedge. The wedge is made of wood or plastic (less comfortable manipulation). Its task is to seal the matrix to prevent gingival overhang, and it also separates the teeth somewhat from each other, which contributes to formation of a tight contact point (the separation of teeth compensates the thickness of the matrix). </w:t>
      </w:r>
    </w:p>
    <w:p w14:paraId="6C0A327B" w14:textId="26E3C08A" w:rsidR="003F5D17" w:rsidRDefault="003F5D17" w:rsidP="003F5D17">
      <w:r>
        <w:rPr>
          <w:lang w:val="en-GB" w:bidi="en-GB"/>
        </w:rPr>
        <w:t>Fig. 14 a: A circular matrix with a wedge – scheme.</w:t>
      </w:r>
      <w:r w:rsidR="001C4EA6">
        <w:rPr>
          <w:lang w:val="en-GB" w:bidi="en-GB"/>
        </w:rPr>
        <w:t xml:space="preserve"> </w:t>
      </w:r>
    </w:p>
    <w:p w14:paraId="5E3F8195" w14:textId="77777777" w:rsidR="003F5D17" w:rsidRDefault="003F5D17" w:rsidP="003F5D17"/>
    <w:p w14:paraId="455B165B" w14:textId="77777777" w:rsidR="003F5D17" w:rsidRDefault="003F5D17" w:rsidP="003F5D17">
      <w:r w:rsidRPr="00E56C4C">
        <w:rPr>
          <w:noProof/>
          <w:lang w:val="en-GB" w:bidi="en-GB"/>
        </w:rPr>
        <w:drawing>
          <wp:inline distT="0" distB="0" distL="0" distR="0" wp14:anchorId="599B16F6" wp14:editId="2DCCB0A3">
            <wp:extent cx="2618474" cy="3794378"/>
            <wp:effectExtent l="2540" t="0" r="0" b="0"/>
            <wp:docPr id="3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622130" cy="3799676"/>
                    </a:xfrm>
                    <a:prstGeom prst="rect">
                      <a:avLst/>
                    </a:prstGeom>
                  </pic:spPr>
                </pic:pic>
              </a:graphicData>
            </a:graphic>
          </wp:inline>
        </w:drawing>
      </w:r>
    </w:p>
    <w:p w14:paraId="52758A1B" w14:textId="77777777" w:rsidR="003F5D17" w:rsidRDefault="003F5D17" w:rsidP="003F5D17"/>
    <w:p w14:paraId="024020FA" w14:textId="77777777" w:rsidR="003F5D17" w:rsidRDefault="003F5D17" w:rsidP="003F5D17"/>
    <w:p w14:paraId="713DD143" w14:textId="77777777" w:rsidR="003F5D17" w:rsidRDefault="003F5D17" w:rsidP="003F5D17">
      <w:r>
        <w:rPr>
          <w:lang w:val="en-GB" w:bidi="en-GB"/>
        </w:rPr>
        <w:t>Fig. 14 b: The matrix is fastened in a retainer which is positioned vestibulary. Tofelmire retainer.</w:t>
      </w:r>
    </w:p>
    <w:p w14:paraId="6B91EB41" w14:textId="77777777" w:rsidR="003F5D17" w:rsidRDefault="003F5D17" w:rsidP="003F5D17">
      <w:r w:rsidRPr="00804A44">
        <w:rPr>
          <w:noProof/>
          <w:lang w:val="en-GB" w:bidi="en-GB"/>
        </w:rPr>
        <w:lastRenderedPageBreak/>
        <w:drawing>
          <wp:inline distT="0" distB="0" distL="0" distR="0" wp14:anchorId="20A12BD1" wp14:editId="621AB928">
            <wp:extent cx="3571380" cy="3104847"/>
            <wp:effectExtent l="0" t="0" r="0" b="635"/>
            <wp:docPr id="481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0199" cy="3103821"/>
                    </a:xfrm>
                    <a:prstGeom prst="rect">
                      <a:avLst/>
                    </a:prstGeom>
                  </pic:spPr>
                </pic:pic>
              </a:graphicData>
            </a:graphic>
          </wp:inline>
        </w:drawing>
      </w:r>
    </w:p>
    <w:p w14:paraId="57FB0D61" w14:textId="5B0DAEE2" w:rsidR="003F5D17" w:rsidRDefault="003F5D17" w:rsidP="003F5D17">
      <w:r>
        <w:rPr>
          <w:lang w:val="en-GB" w:bidi="en-GB"/>
        </w:rPr>
        <w:t xml:space="preserve">Matrices Hawe Neos are of </w:t>
      </w:r>
      <w:proofErr w:type="gramStart"/>
      <w:r>
        <w:rPr>
          <w:lang w:val="en-GB" w:bidi="en-GB"/>
        </w:rPr>
        <w:t>various sizes</w:t>
      </w:r>
      <w:proofErr w:type="gramEnd"/>
      <w:r>
        <w:rPr>
          <w:lang w:val="en-GB" w:bidi="en-GB"/>
        </w:rPr>
        <w:t xml:space="preserve"> and shapes – for cavities of types MO, OD, MOD, premolars, and molars.</w:t>
      </w:r>
      <w:r w:rsidR="001C4EA6">
        <w:rPr>
          <w:lang w:val="en-GB" w:bidi="en-GB"/>
        </w:rPr>
        <w:t xml:space="preserve"> </w:t>
      </w:r>
      <w:r>
        <w:rPr>
          <w:lang w:val="en-GB" w:bidi="en-GB"/>
        </w:rPr>
        <w:t xml:space="preserve">Their thickness is 0.03 or 0.05 mm. Some matrices are convex in order to form a better contact point. </w:t>
      </w:r>
    </w:p>
    <w:p w14:paraId="553D2A50" w14:textId="77777777" w:rsidR="003F5D17" w:rsidRDefault="003F5D17" w:rsidP="003F5D17">
      <w:r>
        <w:rPr>
          <w:lang w:val="en-GB" w:bidi="en-GB"/>
        </w:rPr>
        <w:t>Fig. 15 a: Various types of Hawe Neos matrices</w:t>
      </w:r>
    </w:p>
    <w:p w14:paraId="268D245E" w14:textId="77777777" w:rsidR="003F5D17" w:rsidRPr="00804A44" w:rsidRDefault="003F5D17" w:rsidP="003F5D17">
      <w:pPr>
        <w:rPr>
          <w:color w:val="C00000"/>
        </w:rPr>
      </w:pPr>
      <w:commentRangeStart w:id="2"/>
      <w:r>
        <w:rPr>
          <w:color w:val="C00000"/>
          <w:lang w:val="en-GB" w:bidi="en-GB"/>
        </w:rPr>
        <w:t>Vhodné znovu vyfotit</w:t>
      </w:r>
      <w:commentRangeEnd w:id="2"/>
      <w:r w:rsidR="009962ED">
        <w:rPr>
          <w:rStyle w:val="Odkaznakoment"/>
        </w:rPr>
        <w:commentReference w:id="2"/>
      </w:r>
    </w:p>
    <w:p w14:paraId="0FB8F3CE" w14:textId="77777777" w:rsidR="003F5D17" w:rsidRDefault="003F5D17" w:rsidP="003F5D17">
      <w:r w:rsidRPr="0004565A">
        <w:rPr>
          <w:noProof/>
          <w:lang w:val="en-GB" w:bidi="en-GB"/>
        </w:rPr>
        <w:drawing>
          <wp:inline distT="0" distB="0" distL="0" distR="0" wp14:anchorId="363E1144" wp14:editId="06294076">
            <wp:extent cx="2565400" cy="2308225"/>
            <wp:effectExtent l="0" t="0" r="6350" b="0"/>
            <wp:docPr id="48181" name="Picture 5" descr="m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 name="Picture 5" descr="matr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5400"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6DEE84" w14:textId="77777777" w:rsidR="003F5D17" w:rsidRDefault="003F5D17" w:rsidP="003F5D17"/>
    <w:p w14:paraId="25641F23" w14:textId="77777777" w:rsidR="003F5D17" w:rsidRDefault="003F5D17" w:rsidP="003F5D17">
      <w:r>
        <w:rPr>
          <w:lang w:val="en-GB" w:bidi="en-GB"/>
        </w:rPr>
        <w:t>Fig. 15 b: Hawe Neos retainers – paired</w:t>
      </w:r>
    </w:p>
    <w:p w14:paraId="0D0B4BBF" w14:textId="77777777" w:rsidR="003F5D17" w:rsidRDefault="003F5D17" w:rsidP="003F5D17">
      <w:r w:rsidRPr="00CD5DFD">
        <w:rPr>
          <w:noProof/>
          <w:lang w:val="en-GB" w:bidi="en-GB"/>
        </w:rPr>
        <w:lastRenderedPageBreak/>
        <w:drawing>
          <wp:inline distT="0" distB="0" distL="0" distR="0" wp14:anchorId="779AB1C6" wp14:editId="04A30101">
            <wp:extent cx="2076450" cy="2254250"/>
            <wp:effectExtent l="0" t="0" r="0" b="0"/>
            <wp:docPr id="48182" name="Picture 6" descr="napi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 name="Picture 6" descr="napina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225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65A38D" w14:textId="77777777" w:rsidR="003F5D17" w:rsidRDefault="003F5D17" w:rsidP="003F5D17"/>
    <w:p w14:paraId="273FFE70" w14:textId="77777777" w:rsidR="003F5D17" w:rsidRDefault="003F5D17" w:rsidP="003F5D17">
      <w:pPr>
        <w:rPr>
          <w:color w:val="C00000"/>
        </w:rPr>
      </w:pPr>
      <w:commentRangeStart w:id="3"/>
      <w:proofErr w:type="spellStart"/>
      <w:r>
        <w:rPr>
          <w:color w:val="C00000"/>
          <w:lang w:val="en-GB" w:bidi="en-GB"/>
        </w:rPr>
        <w:t>Vhodné</w:t>
      </w:r>
      <w:proofErr w:type="spellEnd"/>
      <w:r>
        <w:rPr>
          <w:color w:val="C00000"/>
          <w:lang w:val="en-GB" w:bidi="en-GB"/>
        </w:rPr>
        <w:t xml:space="preserve"> </w:t>
      </w:r>
      <w:proofErr w:type="spellStart"/>
      <w:r>
        <w:rPr>
          <w:color w:val="C00000"/>
          <w:lang w:val="en-GB" w:bidi="en-GB"/>
        </w:rPr>
        <w:t>znovu</w:t>
      </w:r>
      <w:proofErr w:type="spellEnd"/>
      <w:r>
        <w:rPr>
          <w:color w:val="C00000"/>
          <w:lang w:val="en-GB" w:bidi="en-GB"/>
        </w:rPr>
        <w:t xml:space="preserve"> </w:t>
      </w:r>
      <w:proofErr w:type="spellStart"/>
      <w:r>
        <w:rPr>
          <w:color w:val="C00000"/>
          <w:lang w:val="en-GB" w:bidi="en-GB"/>
        </w:rPr>
        <w:t>vyfotit</w:t>
      </w:r>
      <w:proofErr w:type="spellEnd"/>
      <w:r>
        <w:rPr>
          <w:color w:val="C00000"/>
          <w:lang w:val="en-GB" w:bidi="en-GB"/>
        </w:rPr>
        <w:t xml:space="preserve"> a </w:t>
      </w:r>
      <w:proofErr w:type="spellStart"/>
      <w:r>
        <w:rPr>
          <w:color w:val="C00000"/>
          <w:lang w:val="en-GB" w:bidi="en-GB"/>
        </w:rPr>
        <w:t>vyfotit</w:t>
      </w:r>
      <w:proofErr w:type="spellEnd"/>
      <w:r>
        <w:rPr>
          <w:color w:val="C00000"/>
          <w:lang w:val="en-GB" w:bidi="en-GB"/>
        </w:rPr>
        <w:t xml:space="preserve"> </w:t>
      </w:r>
      <w:proofErr w:type="spellStart"/>
      <w:r>
        <w:rPr>
          <w:color w:val="C00000"/>
          <w:lang w:val="en-GB" w:bidi="en-GB"/>
        </w:rPr>
        <w:t>i</w:t>
      </w:r>
      <w:proofErr w:type="spellEnd"/>
      <w:r>
        <w:rPr>
          <w:color w:val="C00000"/>
          <w:lang w:val="en-GB" w:bidi="en-GB"/>
        </w:rPr>
        <w:t xml:space="preserve"> </w:t>
      </w:r>
      <w:proofErr w:type="spellStart"/>
      <w:r>
        <w:rPr>
          <w:color w:val="C00000"/>
          <w:lang w:val="en-GB" w:bidi="en-GB"/>
        </w:rPr>
        <w:t>univerzální</w:t>
      </w:r>
      <w:proofErr w:type="spellEnd"/>
      <w:r>
        <w:rPr>
          <w:color w:val="C00000"/>
          <w:lang w:val="en-GB" w:bidi="en-GB"/>
        </w:rPr>
        <w:t xml:space="preserve"> </w:t>
      </w:r>
      <w:proofErr w:type="spellStart"/>
      <w:r>
        <w:rPr>
          <w:color w:val="C00000"/>
          <w:lang w:val="en-GB" w:bidi="en-GB"/>
        </w:rPr>
        <w:t>napínač</w:t>
      </w:r>
      <w:commentRangeEnd w:id="3"/>
      <w:proofErr w:type="spellEnd"/>
      <w:r w:rsidR="00B55677">
        <w:rPr>
          <w:rStyle w:val="Odkaznakoment"/>
        </w:rPr>
        <w:commentReference w:id="3"/>
      </w:r>
    </w:p>
    <w:p w14:paraId="5D10DA97" w14:textId="77777777" w:rsidR="003F5D17" w:rsidRDefault="003F5D17" w:rsidP="003F5D17">
      <w:pPr>
        <w:rPr>
          <w:color w:val="C00000"/>
        </w:rPr>
      </w:pPr>
    </w:p>
    <w:p w14:paraId="6A9EACC4" w14:textId="77777777" w:rsidR="003F5D17" w:rsidRDefault="003F5D17" w:rsidP="003F5D17"/>
    <w:p w14:paraId="6456DA34" w14:textId="77777777" w:rsidR="003F5D17" w:rsidRDefault="003F5D17" w:rsidP="003F5D17"/>
    <w:p w14:paraId="72FDF885" w14:textId="77777777" w:rsidR="003F5D17" w:rsidRDefault="003F5D17" w:rsidP="003F5D17"/>
    <w:p w14:paraId="1433FB48" w14:textId="77777777" w:rsidR="003F5D17" w:rsidRDefault="003F5D17" w:rsidP="003F5D17"/>
    <w:p w14:paraId="293BC177" w14:textId="77777777" w:rsidR="003F5D17" w:rsidRDefault="003F5D17" w:rsidP="003F5D17"/>
    <w:p w14:paraId="7479B091" w14:textId="77777777" w:rsidR="003F5D17" w:rsidRPr="001741B5" w:rsidRDefault="003F5D17" w:rsidP="003F5D17">
      <w:r w:rsidRPr="001741B5">
        <w:rPr>
          <w:lang w:val="en-GB" w:bidi="en-GB"/>
        </w:rPr>
        <w:t>Fig. 16: Tofelmire retainers and matrices</w:t>
      </w:r>
    </w:p>
    <w:p w14:paraId="7B77AFAC" w14:textId="77777777" w:rsidR="003F5D17" w:rsidRDefault="003F5D17" w:rsidP="003F5D17">
      <w:pPr>
        <w:rPr>
          <w:color w:val="C00000"/>
        </w:rPr>
      </w:pPr>
      <w:r w:rsidRPr="00621C0A">
        <w:rPr>
          <w:noProof/>
          <w:lang w:val="en-GB" w:bidi="en-GB"/>
        </w:rPr>
        <w:drawing>
          <wp:inline distT="0" distB="0" distL="0" distR="0" wp14:anchorId="7C6A3171" wp14:editId="10F7B118">
            <wp:extent cx="3516312" cy="2290763"/>
            <wp:effectExtent l="19050" t="19050" r="27305" b="14605"/>
            <wp:docPr id="48183" name="Picture 4" descr="tofel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Picture 4" descr="tofelmi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6312" cy="2290763"/>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99B4335" w14:textId="77777777" w:rsidR="003F5D17" w:rsidRDefault="003F5D17" w:rsidP="003F5D17">
      <w:pPr>
        <w:rPr>
          <w:color w:val="C00000"/>
        </w:rPr>
      </w:pPr>
    </w:p>
    <w:p w14:paraId="146E2D7C" w14:textId="77777777" w:rsidR="003F5D17" w:rsidRDefault="003F5D17" w:rsidP="003F5D17">
      <w:r>
        <w:rPr>
          <w:lang w:val="en-GB" w:bidi="en-GB"/>
        </w:rPr>
        <w:t xml:space="preserve">Ivory 8 retainers may be universal (they have a rectangular window) or paired (they have a trapezoid window). </w:t>
      </w:r>
    </w:p>
    <w:p w14:paraId="61D3B0BB" w14:textId="77777777" w:rsidR="003F5D17" w:rsidRDefault="003F5D17" w:rsidP="003F5D17">
      <w:r>
        <w:rPr>
          <w:lang w:val="en-GB" w:bidi="en-GB"/>
        </w:rPr>
        <w:lastRenderedPageBreak/>
        <w:t>The retainer is placed from the vestibular side of the treated tooth while the matrix surrounds the circumference of the tooth. In case we use a paired retainer, the narrower side of the window is positioned gingivally; the retainer therefore serves for the upper left and bottom right quadrant or for upper right and bottom left quadrant. The advantage of a paired retainer is somewhat better adaptation of the matrix.</w:t>
      </w:r>
    </w:p>
    <w:p w14:paraId="112FE91A" w14:textId="77777777" w:rsidR="003F5D17" w:rsidRDefault="003F5D17" w:rsidP="003F5D17">
      <w:r>
        <w:rPr>
          <w:lang w:val="en-GB" w:bidi="en-GB"/>
        </w:rPr>
        <w:t>In Tofelmire retainer, the position of the band may be changed, and the retainer is therefore suitable for the whole dental arch. It is again positioned vestibulary.</w:t>
      </w:r>
    </w:p>
    <w:p w14:paraId="760E44E3" w14:textId="77777777" w:rsidR="003F5D17" w:rsidRDefault="003F5D17" w:rsidP="003F5D17">
      <w:r>
        <w:rPr>
          <w:lang w:val="en-GB" w:bidi="en-GB"/>
        </w:rPr>
        <w:t xml:space="preserve"> By tightening the screws of the retainer, the matrix band is sealed around the tooth. </w:t>
      </w:r>
    </w:p>
    <w:p w14:paraId="1C75AC62" w14:textId="686A1345" w:rsidR="003F5D17" w:rsidRDefault="003F5D17" w:rsidP="003F5D17">
      <w:r>
        <w:rPr>
          <w:lang w:val="en-GB" w:bidi="en-GB"/>
        </w:rPr>
        <w:t>A wedge must be used for a flawless adaptation of the matrix band. Wedges are usually made of wood, shaped according to the anatomy of the proximal area and are available in various sizes. It is necessary to choose the correct size of the wedge so that it seals the matrix but does not prevent forming the contours of the filling.</w:t>
      </w:r>
      <w:r w:rsidR="001C4EA6">
        <w:rPr>
          <w:lang w:val="en-GB" w:bidi="en-GB"/>
        </w:rPr>
        <w:t xml:space="preserve"> </w:t>
      </w:r>
      <w:r>
        <w:rPr>
          <w:lang w:val="en-GB" w:bidi="en-GB"/>
        </w:rPr>
        <w:t xml:space="preserve">The wedge also separates slightly the teeth which contributes to a better formation of contact point (after removing the wedge, this slight distance between the teeth disappears and contact point is renewed, the thickness of matrix is also compensated in this way). </w:t>
      </w:r>
    </w:p>
    <w:p w14:paraId="6962DF13" w14:textId="77777777" w:rsidR="003F5D17" w:rsidRDefault="003F5D17" w:rsidP="003F5D17">
      <w:r>
        <w:rPr>
          <w:lang w:val="en-GB" w:bidi="en-GB"/>
        </w:rPr>
        <w:t>Fig. 17: Various wedges</w:t>
      </w:r>
    </w:p>
    <w:p w14:paraId="1114D3F1" w14:textId="77777777" w:rsidR="003F5D17" w:rsidRDefault="003F5D17" w:rsidP="003F5D17">
      <w:r w:rsidRPr="00CD5DFD">
        <w:rPr>
          <w:noProof/>
          <w:lang w:val="en-GB" w:bidi="en-GB"/>
        </w:rPr>
        <w:drawing>
          <wp:inline distT="0" distB="0" distL="0" distR="0" wp14:anchorId="09518EB5" wp14:editId="18DC76F2">
            <wp:extent cx="936625" cy="2322513"/>
            <wp:effectExtent l="0" t="0" r="0" b="1905"/>
            <wp:docPr id="48184" name="Picture 4" descr="kl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 name="Picture 4" descr="klin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6625" cy="232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7137793" w14:textId="77777777" w:rsidR="003F5D17" w:rsidRDefault="003F5D17" w:rsidP="003F5D17"/>
    <w:p w14:paraId="70DF36FD" w14:textId="77777777" w:rsidR="003F5D17" w:rsidRDefault="003F5D17" w:rsidP="003F5D17">
      <w:pPr>
        <w:rPr>
          <w:color w:val="C00000"/>
        </w:rPr>
      </w:pPr>
    </w:p>
    <w:p w14:paraId="3E4D7A07" w14:textId="6A1D53B0" w:rsidR="003F5D17" w:rsidRDefault="003F5D17" w:rsidP="003F5D17">
      <w:r>
        <w:rPr>
          <w:lang w:val="en-GB" w:bidi="en-GB"/>
        </w:rPr>
        <w:t>After tightening the matrix, we can form the contours proximally e.g. with a plugger</w:t>
      </w:r>
    </w:p>
    <w:p w14:paraId="3D4F2A98" w14:textId="77777777" w:rsidR="003F5D17" w:rsidRPr="001741B5" w:rsidRDefault="003F5D17" w:rsidP="003F5D17">
      <w:r>
        <w:rPr>
          <w:lang w:val="en-GB" w:bidi="en-GB"/>
        </w:rPr>
        <w:t xml:space="preserve">Fig. 18 a: The matrix after tightening is drawn into the cavity slightly </w:t>
      </w:r>
    </w:p>
    <w:p w14:paraId="2121F112" w14:textId="77777777" w:rsidR="003F5D17" w:rsidRDefault="003F5D17" w:rsidP="003F5D17">
      <w:r w:rsidRPr="00E56C4C">
        <w:rPr>
          <w:noProof/>
          <w:lang w:val="en-GB" w:bidi="en-GB"/>
        </w:rPr>
        <w:lastRenderedPageBreak/>
        <w:drawing>
          <wp:inline distT="0" distB="0" distL="0" distR="0" wp14:anchorId="5CCBD670" wp14:editId="12EE6D31">
            <wp:extent cx="3603929" cy="3728072"/>
            <wp:effectExtent l="0" t="0" r="0" b="6350"/>
            <wp:docPr id="481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7937" cy="3732218"/>
                    </a:xfrm>
                    <a:prstGeom prst="rect">
                      <a:avLst/>
                    </a:prstGeom>
                  </pic:spPr>
                </pic:pic>
              </a:graphicData>
            </a:graphic>
          </wp:inline>
        </w:drawing>
      </w:r>
    </w:p>
    <w:p w14:paraId="2E2A0FF0" w14:textId="612AB5FB" w:rsidR="003F5D17" w:rsidRPr="00044596" w:rsidRDefault="003F5D17" w:rsidP="003F5D17">
      <w:pPr>
        <w:rPr>
          <w:noProof/>
          <w:color w:val="FF0000"/>
          <w:lang w:eastAsia="cs-CZ"/>
        </w:rPr>
      </w:pPr>
      <w:r>
        <w:rPr>
          <w:lang w:val="en-GB" w:bidi="en-GB"/>
        </w:rPr>
        <w:t>Fig. 18 b: After inserting the wedge, we loosen the retainer slightly and form the contour of the matrix by a ball plugger</w:t>
      </w:r>
      <w:r w:rsidR="001C4EA6">
        <w:rPr>
          <w:lang w:val="en-GB" w:bidi="en-GB"/>
        </w:rPr>
        <w:t xml:space="preserve"> </w:t>
      </w:r>
      <w:commentRangeStart w:id="4"/>
      <w:r>
        <w:rPr>
          <w:color w:val="FF0000"/>
          <w:lang w:val="en-GB" w:bidi="en-GB"/>
        </w:rPr>
        <w:t>(?)</w:t>
      </w:r>
      <w:commentRangeEnd w:id="4"/>
      <w:r w:rsidR="00B02544">
        <w:rPr>
          <w:rStyle w:val="Odkaznakoment"/>
        </w:rPr>
        <w:commentReference w:id="4"/>
      </w:r>
    </w:p>
    <w:p w14:paraId="1EB24035" w14:textId="77777777" w:rsidR="003F5D17" w:rsidRDefault="003F5D17" w:rsidP="003F5D17">
      <w:pPr>
        <w:rPr>
          <w:noProof/>
          <w:lang w:eastAsia="cs-CZ"/>
        </w:rPr>
      </w:pPr>
      <w:r w:rsidRPr="00E56C4C">
        <w:rPr>
          <w:noProof/>
          <w:lang w:val="en-GB" w:bidi="en-GB"/>
        </w:rPr>
        <w:drawing>
          <wp:inline distT="0" distB="0" distL="0" distR="0" wp14:anchorId="5FDFB6DB" wp14:editId="2476E965">
            <wp:extent cx="3676650" cy="3074480"/>
            <wp:effectExtent l="0" t="0" r="0" b="0"/>
            <wp:docPr id="481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81032" cy="3078144"/>
                    </a:xfrm>
                    <a:prstGeom prst="rect">
                      <a:avLst/>
                    </a:prstGeom>
                  </pic:spPr>
                </pic:pic>
              </a:graphicData>
            </a:graphic>
          </wp:inline>
        </w:drawing>
      </w:r>
    </w:p>
    <w:p w14:paraId="3755F8D0" w14:textId="77777777" w:rsidR="003F5D17" w:rsidRDefault="003F5D17" w:rsidP="003F5D17"/>
    <w:p w14:paraId="783708F1" w14:textId="77777777" w:rsidR="003F5D17" w:rsidRPr="001911C0" w:rsidRDefault="003F5D17" w:rsidP="003F5D17">
      <w:pPr>
        <w:rPr>
          <w:color w:val="FF0000"/>
        </w:rPr>
      </w:pPr>
      <w:commentRangeStart w:id="5"/>
      <w:r w:rsidRPr="001911C0">
        <w:rPr>
          <w:color w:val="FF0000"/>
          <w:lang w:val="en-GB" w:bidi="en-GB"/>
        </w:rPr>
        <w:t>Fig. 18 c: A correctly positioned wedge</w:t>
      </w:r>
    </w:p>
    <w:p w14:paraId="725F0D65" w14:textId="77777777" w:rsidR="003F5D17" w:rsidRDefault="003F5D17" w:rsidP="003F5D17">
      <w:pPr>
        <w:rPr>
          <w:color w:val="FF0000"/>
        </w:rPr>
      </w:pPr>
      <w:r w:rsidRPr="001911C0">
        <w:rPr>
          <w:color w:val="FF0000"/>
          <w:lang w:val="en-GB" w:bidi="en-GB"/>
        </w:rPr>
        <w:t>Fig. 18 c: An incorrectly positioned wedge</w:t>
      </w:r>
    </w:p>
    <w:p w14:paraId="4391C1AB" w14:textId="77777777" w:rsidR="003F5D17" w:rsidRPr="001911C0" w:rsidRDefault="003F5D17" w:rsidP="003F5D17">
      <w:pPr>
        <w:rPr>
          <w:color w:val="FF0000"/>
        </w:rPr>
      </w:pPr>
      <w:proofErr w:type="spellStart"/>
      <w:r>
        <w:rPr>
          <w:color w:val="FF0000"/>
          <w:lang w:val="en-GB" w:bidi="en-GB"/>
        </w:rPr>
        <w:t>Dodat</w:t>
      </w:r>
      <w:proofErr w:type="spellEnd"/>
      <w:r>
        <w:rPr>
          <w:color w:val="FF0000"/>
          <w:lang w:val="en-GB" w:bidi="en-GB"/>
        </w:rPr>
        <w:t xml:space="preserve"> </w:t>
      </w:r>
      <w:proofErr w:type="spellStart"/>
      <w:r>
        <w:rPr>
          <w:color w:val="FF0000"/>
          <w:lang w:val="en-GB" w:bidi="en-GB"/>
        </w:rPr>
        <w:t>lepší</w:t>
      </w:r>
      <w:proofErr w:type="spellEnd"/>
      <w:r>
        <w:rPr>
          <w:color w:val="FF0000"/>
          <w:lang w:val="en-GB" w:bidi="en-GB"/>
        </w:rPr>
        <w:t xml:space="preserve"> </w:t>
      </w:r>
      <w:proofErr w:type="spellStart"/>
      <w:r>
        <w:rPr>
          <w:color w:val="FF0000"/>
          <w:lang w:val="en-GB" w:bidi="en-GB"/>
        </w:rPr>
        <w:t>obrázky</w:t>
      </w:r>
      <w:proofErr w:type="spellEnd"/>
      <w:r>
        <w:rPr>
          <w:color w:val="FF0000"/>
          <w:lang w:val="en-GB" w:bidi="en-GB"/>
        </w:rPr>
        <w:t xml:space="preserve"> </w:t>
      </w:r>
      <w:proofErr w:type="spellStart"/>
      <w:r>
        <w:rPr>
          <w:color w:val="FF0000"/>
          <w:lang w:val="en-GB" w:bidi="en-GB"/>
        </w:rPr>
        <w:t>nebo</w:t>
      </w:r>
      <w:proofErr w:type="spellEnd"/>
      <w:r>
        <w:rPr>
          <w:color w:val="FF0000"/>
          <w:lang w:val="en-GB" w:bidi="en-GB"/>
        </w:rPr>
        <w:t xml:space="preserve"> </w:t>
      </w:r>
      <w:proofErr w:type="spellStart"/>
      <w:r>
        <w:rPr>
          <w:color w:val="FF0000"/>
          <w:lang w:val="en-GB" w:bidi="en-GB"/>
        </w:rPr>
        <w:t>nic</w:t>
      </w:r>
      <w:commentRangeEnd w:id="5"/>
      <w:proofErr w:type="spellEnd"/>
      <w:r w:rsidR="00B02544">
        <w:rPr>
          <w:rStyle w:val="Odkaznakoment"/>
        </w:rPr>
        <w:commentReference w:id="5"/>
      </w:r>
    </w:p>
    <w:p w14:paraId="49BF9F34" w14:textId="77777777" w:rsidR="003F5D17" w:rsidRDefault="003F5D17" w:rsidP="003F5D17">
      <w:r>
        <w:rPr>
          <w:lang w:val="en-GB" w:bidi="en-GB"/>
        </w:rPr>
        <w:lastRenderedPageBreak/>
        <w:t>Fig. 18 e:</w:t>
      </w:r>
    </w:p>
    <w:p w14:paraId="574B5ED0" w14:textId="77777777" w:rsidR="003F5D17" w:rsidRDefault="003F5D17" w:rsidP="003F5D17">
      <w:r>
        <w:rPr>
          <w:lang w:val="en-GB" w:bidi="en-GB"/>
        </w:rPr>
        <w:t>The consequence of an unsuitable (too big) wedge</w:t>
      </w:r>
    </w:p>
    <w:p w14:paraId="01813200" w14:textId="77777777" w:rsidR="003F5D17" w:rsidRDefault="003F5D17" w:rsidP="003F5D17">
      <w:r w:rsidRPr="00DC2315">
        <w:rPr>
          <w:noProof/>
          <w:lang w:val="en-GB" w:bidi="en-GB"/>
        </w:rPr>
        <w:drawing>
          <wp:inline distT="0" distB="0" distL="0" distR="0" wp14:anchorId="00E48882" wp14:editId="5A559B46">
            <wp:extent cx="3228975" cy="2582611"/>
            <wp:effectExtent l="0" t="0" r="0" b="8255"/>
            <wp:docPr id="481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27908" cy="2581757"/>
                    </a:xfrm>
                    <a:prstGeom prst="rect">
                      <a:avLst/>
                    </a:prstGeom>
                  </pic:spPr>
                </pic:pic>
              </a:graphicData>
            </a:graphic>
          </wp:inline>
        </w:drawing>
      </w:r>
    </w:p>
    <w:p w14:paraId="5467D4B5" w14:textId="77777777" w:rsidR="003F5D17" w:rsidRDefault="003F5D17" w:rsidP="003F5D17"/>
    <w:p w14:paraId="2E581220" w14:textId="77777777" w:rsidR="003F5D17" w:rsidRDefault="003F5D17" w:rsidP="003F5D17"/>
    <w:p w14:paraId="03BC29EC" w14:textId="77777777" w:rsidR="003F5D17" w:rsidRDefault="003F5D17" w:rsidP="003F5D17"/>
    <w:p w14:paraId="64A10378" w14:textId="77777777" w:rsidR="003F5D17" w:rsidRDefault="003F5D17" w:rsidP="003F5D17">
      <w:r>
        <w:rPr>
          <w:lang w:val="en-GB" w:bidi="en-GB"/>
        </w:rPr>
        <w:t>MAKING OF THE FILLING</w:t>
      </w:r>
    </w:p>
    <w:p w14:paraId="100F1067" w14:textId="77777777" w:rsidR="003F5D17" w:rsidRPr="003F0000" w:rsidRDefault="003F5D17" w:rsidP="003F5D17">
      <w:pPr>
        <w:rPr>
          <w:i/>
          <w:u w:val="single"/>
        </w:rPr>
      </w:pPr>
      <w:r w:rsidRPr="003F0000">
        <w:rPr>
          <w:i/>
          <w:u w:val="single"/>
          <w:lang w:val="en-GB" w:bidi="en-GB"/>
        </w:rPr>
        <w:t>AMALGAM</w:t>
      </w:r>
    </w:p>
    <w:p w14:paraId="2CF4F1EC" w14:textId="77777777" w:rsidR="003F5D17" w:rsidRDefault="003F5D17" w:rsidP="003F5D17">
      <w:r>
        <w:rPr>
          <w:lang w:val="en-GB" w:bidi="en-GB"/>
        </w:rPr>
        <w:t>After completing the preparation, we choose a suitable matrix and a retainer, place the matrix into the retainer, fasten the matrix there and apply it onto the tooth. We tighten the retainer and insert a suitable wedge. We loosen the screw of the retainer very little (about 1/4 of a revolution) and check the contact point, it is possible to shape contour in the matrix by a ball plugger so that the contact point is as natural as possible. Then we can proceed with depositing amalgam in portions (with an amalgam gun or carrier), and condense it as long as the cavity is filled with a slight excess.</w:t>
      </w:r>
    </w:p>
    <w:p w14:paraId="4BF1AE8B" w14:textId="77777777" w:rsidR="003F5D17" w:rsidRDefault="003F5D17" w:rsidP="003F5D17">
      <w:r>
        <w:rPr>
          <w:lang w:val="en-GB" w:bidi="en-GB"/>
        </w:rPr>
        <w:t xml:space="preserve">Fig. 18 a, b, c </w:t>
      </w:r>
    </w:p>
    <w:p w14:paraId="11C1F319" w14:textId="1B6CBA7A" w:rsidR="003F5D17" w:rsidRDefault="003F5D17" w:rsidP="003F5D17">
      <w:r>
        <w:rPr>
          <w:lang w:val="en-GB" w:bidi="en-GB"/>
        </w:rPr>
        <w:t>Fig. 19 a, b: A thorough condensation of amalgam in proximal cavity.</w:t>
      </w:r>
    </w:p>
    <w:p w14:paraId="5897CF70" w14:textId="77777777" w:rsidR="003F5D17" w:rsidRDefault="003F5D17" w:rsidP="003F5D17">
      <w:proofErr w:type="gramStart"/>
      <w:r>
        <w:rPr>
          <w:lang w:val="en-GB" w:bidi="en-GB"/>
        </w:rPr>
        <w:t>First</w:t>
      </w:r>
      <w:proofErr w:type="gramEnd"/>
      <w:r>
        <w:rPr>
          <w:lang w:val="en-GB" w:bidi="en-GB"/>
        </w:rPr>
        <w:t xml:space="preserve"> we condense amalgam transversally into the edges of the cavity </w:t>
      </w:r>
      <w:proofErr w:type="spellStart"/>
      <w:r>
        <w:rPr>
          <w:lang w:val="en-GB" w:bidi="en-GB"/>
        </w:rPr>
        <w:t>vestibulary</w:t>
      </w:r>
      <w:proofErr w:type="spellEnd"/>
      <w:r>
        <w:rPr>
          <w:lang w:val="en-GB" w:bidi="en-GB"/>
        </w:rPr>
        <w:t xml:space="preserve"> and orally, then </w:t>
      </w:r>
      <w:proofErr w:type="spellStart"/>
      <w:r>
        <w:rPr>
          <w:lang w:val="en-GB" w:bidi="en-GB"/>
        </w:rPr>
        <w:t>perpendicullary</w:t>
      </w:r>
      <w:proofErr w:type="spellEnd"/>
      <w:r>
        <w:rPr>
          <w:lang w:val="en-GB" w:bidi="en-GB"/>
        </w:rPr>
        <w:t xml:space="preserve"> to the gingival step.</w:t>
      </w:r>
    </w:p>
    <w:p w14:paraId="52FDCEDB" w14:textId="77777777" w:rsidR="003F5D17" w:rsidRDefault="003F5D17" w:rsidP="003F5D17">
      <w:r w:rsidRPr="00E56C4C">
        <w:rPr>
          <w:noProof/>
          <w:lang w:val="en-GB" w:bidi="en-GB"/>
        </w:rPr>
        <w:lastRenderedPageBreak/>
        <w:drawing>
          <wp:inline distT="0" distB="0" distL="0" distR="0" wp14:anchorId="2132A12D" wp14:editId="2E5E0AFF">
            <wp:extent cx="2000250" cy="2361961"/>
            <wp:effectExtent l="0" t="0" r="0" b="635"/>
            <wp:docPr id="481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2950" cy="2365149"/>
                    </a:xfrm>
                    <a:prstGeom prst="rect">
                      <a:avLst/>
                    </a:prstGeom>
                  </pic:spPr>
                </pic:pic>
              </a:graphicData>
            </a:graphic>
          </wp:inline>
        </w:drawing>
      </w:r>
      <w:r w:rsidRPr="00E56C4C">
        <w:rPr>
          <w:noProof/>
          <w:lang w:val="en-GB" w:bidi="en-GB"/>
        </w:rPr>
        <w:drawing>
          <wp:inline distT="0" distB="0" distL="0" distR="0" wp14:anchorId="68D8B5B2" wp14:editId="5CBF5E6E">
            <wp:extent cx="2015873" cy="2857500"/>
            <wp:effectExtent l="0" t="0" r="3810" b="0"/>
            <wp:docPr id="4818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7089" cy="2859224"/>
                    </a:xfrm>
                    <a:prstGeom prst="rect">
                      <a:avLst/>
                    </a:prstGeom>
                  </pic:spPr>
                </pic:pic>
              </a:graphicData>
            </a:graphic>
          </wp:inline>
        </w:drawing>
      </w:r>
    </w:p>
    <w:p w14:paraId="6DF59939" w14:textId="77777777" w:rsidR="003F5D17" w:rsidRDefault="003F5D17" w:rsidP="003F5D17"/>
    <w:p w14:paraId="02040E9B" w14:textId="77777777" w:rsidR="003F5D17" w:rsidRDefault="003F5D17" w:rsidP="003F5D17"/>
    <w:p w14:paraId="70B0FD30" w14:textId="77777777" w:rsidR="003F5D17" w:rsidRDefault="003F5D17" w:rsidP="003F5D17"/>
    <w:p w14:paraId="50EE1313" w14:textId="77777777" w:rsidR="003F5D17" w:rsidRDefault="003F5D17" w:rsidP="003F5D17"/>
    <w:p w14:paraId="585E9B63" w14:textId="24A342A9" w:rsidR="003F5D17" w:rsidRDefault="003F5D17" w:rsidP="003F5D17">
      <w:r>
        <w:rPr>
          <w:lang w:val="en-GB" w:bidi="en-GB"/>
        </w:rPr>
        <w:t xml:space="preserve">Before taking off the matrix, we remove any excessive amalgam around the matrix (with an explorer or carver) </w:t>
      </w:r>
      <w:proofErr w:type="gramStart"/>
      <w:r>
        <w:rPr>
          <w:lang w:val="en-GB" w:bidi="en-GB"/>
        </w:rPr>
        <w:t>and also</w:t>
      </w:r>
      <w:proofErr w:type="gramEnd"/>
      <w:r>
        <w:rPr>
          <w:lang w:val="en-GB" w:bidi="en-GB"/>
        </w:rPr>
        <w:t xml:space="preserve"> excess of amalgam on the </w:t>
      </w:r>
      <w:r w:rsidR="004E4CD7">
        <w:rPr>
          <w:lang w:val="en-GB" w:bidi="en-GB"/>
        </w:rPr>
        <w:t xml:space="preserve">occlusal </w:t>
      </w:r>
      <w:r>
        <w:rPr>
          <w:lang w:val="en-GB" w:bidi="en-GB"/>
        </w:rPr>
        <w:t xml:space="preserve">surface may be removed in this phase. As soon as amalgam may be carved, we start doing that even when the matrix is still in place. Then we carefully remove the retainer, and wedge, and as the last we take off the matrix band – </w:t>
      </w:r>
      <w:commentRangeStart w:id="6"/>
      <w:r>
        <w:rPr>
          <w:lang w:val="en-GB" w:bidi="en-GB"/>
        </w:rPr>
        <w:t>we remove the band carefully</w:t>
      </w:r>
      <w:commentRangeEnd w:id="6"/>
      <w:r w:rsidR="004B593A">
        <w:rPr>
          <w:rStyle w:val="Odkaznakoment"/>
        </w:rPr>
        <w:commentReference w:id="6"/>
      </w:r>
      <w:r>
        <w:rPr>
          <w:lang w:val="en-GB" w:bidi="en-GB"/>
        </w:rPr>
        <w:t xml:space="preserve"> from the proximal space with a slight pressure towards the adjacent tooth. We finish carving the filling while paying attention to forming the marginal ridges and cusps. </w:t>
      </w:r>
    </w:p>
    <w:p w14:paraId="407C1CDA" w14:textId="77777777" w:rsidR="003F5D17" w:rsidRDefault="003F5D17" w:rsidP="003F5D17">
      <w:r>
        <w:rPr>
          <w:lang w:val="en-GB" w:bidi="en-GB"/>
        </w:rPr>
        <w:t>Fig. 20 a: The principle of carving – carver Frahm</w:t>
      </w:r>
    </w:p>
    <w:p w14:paraId="746BA2A5" w14:textId="77777777" w:rsidR="003F5D17" w:rsidRDefault="003F5D17" w:rsidP="003F5D17">
      <w:r w:rsidRPr="00DC2315">
        <w:rPr>
          <w:noProof/>
          <w:lang w:val="en-GB" w:bidi="en-GB"/>
        </w:rPr>
        <w:drawing>
          <wp:inline distT="0" distB="0" distL="0" distR="0" wp14:anchorId="349689F6" wp14:editId="0E3780B5">
            <wp:extent cx="2987013" cy="2876550"/>
            <wp:effectExtent l="0" t="0" r="4445" b="0"/>
            <wp:docPr id="481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7475" cy="2876995"/>
                    </a:xfrm>
                    <a:prstGeom prst="rect">
                      <a:avLst/>
                    </a:prstGeom>
                  </pic:spPr>
                </pic:pic>
              </a:graphicData>
            </a:graphic>
          </wp:inline>
        </w:drawing>
      </w:r>
      <w:r>
        <w:rPr>
          <w:lang w:val="en-GB" w:bidi="en-GB"/>
        </w:rPr>
        <w:t xml:space="preserve"> </w:t>
      </w:r>
    </w:p>
    <w:p w14:paraId="604B90C5" w14:textId="77777777" w:rsidR="003F5D17" w:rsidRDefault="003F5D17" w:rsidP="003F5D17">
      <w:r>
        <w:rPr>
          <w:lang w:val="en-GB" w:bidi="en-GB"/>
        </w:rPr>
        <w:lastRenderedPageBreak/>
        <w:t>Fig. 20 b: The principle of carving – carver Discoid-Cleoid</w:t>
      </w:r>
    </w:p>
    <w:p w14:paraId="4DFDC715" w14:textId="77777777" w:rsidR="003F5D17" w:rsidRDefault="003F5D17" w:rsidP="003F5D17">
      <w:r w:rsidRPr="00DC2315">
        <w:rPr>
          <w:noProof/>
          <w:lang w:val="en-GB" w:bidi="en-GB"/>
        </w:rPr>
        <w:drawing>
          <wp:inline distT="0" distB="0" distL="0" distR="0" wp14:anchorId="0251472C" wp14:editId="032404EE">
            <wp:extent cx="2695575" cy="2788429"/>
            <wp:effectExtent l="0" t="0" r="0" b="0"/>
            <wp:docPr id="481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890" cy="2789789"/>
                    </a:xfrm>
                    <a:prstGeom prst="rect">
                      <a:avLst/>
                    </a:prstGeom>
                  </pic:spPr>
                </pic:pic>
              </a:graphicData>
            </a:graphic>
          </wp:inline>
        </w:drawing>
      </w:r>
    </w:p>
    <w:p w14:paraId="1BCB5197" w14:textId="2874A98C" w:rsidR="003F5D17" w:rsidRDefault="003F5D17" w:rsidP="003F5D17">
      <w:r>
        <w:rPr>
          <w:lang w:val="en-GB" w:bidi="en-GB"/>
        </w:rPr>
        <w:t>Fig. 20 c, d: Removal of excess amalgam proximally – Carver Wiland</w:t>
      </w:r>
    </w:p>
    <w:p w14:paraId="6205C2FA" w14:textId="77777777" w:rsidR="003F5D17" w:rsidRDefault="003F5D17" w:rsidP="003F5D17">
      <w:r w:rsidRPr="00DC2315">
        <w:rPr>
          <w:noProof/>
          <w:lang w:val="en-GB" w:bidi="en-GB"/>
        </w:rPr>
        <w:drawing>
          <wp:inline distT="0" distB="0" distL="0" distR="0" wp14:anchorId="17DDDCCE" wp14:editId="356C9A1B">
            <wp:extent cx="3000375" cy="2162082"/>
            <wp:effectExtent l="0" t="0" r="0" b="0"/>
            <wp:docPr id="481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9026" cy="2161110"/>
                    </a:xfrm>
                    <a:prstGeom prst="rect">
                      <a:avLst/>
                    </a:prstGeom>
                  </pic:spPr>
                </pic:pic>
              </a:graphicData>
            </a:graphic>
          </wp:inline>
        </w:drawing>
      </w:r>
    </w:p>
    <w:p w14:paraId="1215E8B5" w14:textId="720BD5F6" w:rsidR="003F5D17" w:rsidRDefault="003F5D17" w:rsidP="003F5D17">
      <w:r>
        <w:rPr>
          <w:lang w:val="en-GB" w:bidi="en-GB"/>
        </w:rPr>
        <w:t xml:space="preserve"> We articulate the filling very precisely – we ask the patient to bite gently, in the place of higher filling a shiny little area forms. In the end we bevel the filling, in the occlusal cavity we move from the middle of the filling to its edges and in the proximal part from the edges to the middle of the filling. </w:t>
      </w:r>
    </w:p>
    <w:p w14:paraId="6D8D3334" w14:textId="3A3CD07E" w:rsidR="003F5D17" w:rsidRDefault="003F5D17" w:rsidP="003F5D17">
      <w:r>
        <w:rPr>
          <w:lang w:val="en-GB" w:bidi="en-GB"/>
        </w:rPr>
        <w:t>We polish the filling during the next appointment with rotary instruments (finishing and polishing instruments). Finishing instruments (shallow grooves between blades) remove any unevenness, polishing instruments (without blades) hammer out the filling slightly. In the occlusal part of the cavity we polish from the middle to the edges, and in the proximal part from the edge to the middle.</w:t>
      </w:r>
    </w:p>
    <w:p w14:paraId="5CF24EB8" w14:textId="77777777" w:rsidR="003F5D17" w:rsidRDefault="003F5D17" w:rsidP="003F5D17">
      <w:r>
        <w:rPr>
          <w:lang w:val="en-GB" w:bidi="en-GB"/>
        </w:rPr>
        <w:t>Fig. 21 a: The direction of guiding the polishing instrument</w:t>
      </w:r>
    </w:p>
    <w:p w14:paraId="56C2DA5C" w14:textId="77777777" w:rsidR="003F5D17" w:rsidRDefault="003F5D17" w:rsidP="003F5D17"/>
    <w:p w14:paraId="0C3FDC62" w14:textId="77777777" w:rsidR="003F5D17" w:rsidRDefault="003F5D17" w:rsidP="003F5D17">
      <w:r w:rsidRPr="00DC2315">
        <w:rPr>
          <w:noProof/>
          <w:lang w:val="en-GB" w:bidi="en-GB"/>
        </w:rPr>
        <w:lastRenderedPageBreak/>
        <w:drawing>
          <wp:inline distT="0" distB="0" distL="0" distR="0" wp14:anchorId="2260D6C5" wp14:editId="781C0679">
            <wp:extent cx="4338835" cy="4055364"/>
            <wp:effectExtent l="0" t="0" r="5080" b="2540"/>
            <wp:docPr id="4818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7293" cy="4053922"/>
                    </a:xfrm>
                    <a:prstGeom prst="rect">
                      <a:avLst/>
                    </a:prstGeom>
                  </pic:spPr>
                </pic:pic>
              </a:graphicData>
            </a:graphic>
          </wp:inline>
        </w:drawing>
      </w:r>
    </w:p>
    <w:p w14:paraId="08F650BB" w14:textId="77777777" w:rsidR="003F5D17" w:rsidRDefault="003F5D17" w:rsidP="003F5D17"/>
    <w:p w14:paraId="6C83C117" w14:textId="77777777" w:rsidR="003F5D17" w:rsidRDefault="003F5D17" w:rsidP="003F5D17"/>
    <w:p w14:paraId="1593812D" w14:textId="77777777" w:rsidR="003F5D17" w:rsidRDefault="003F5D17" w:rsidP="003F5D17"/>
    <w:p w14:paraId="56CF4B87" w14:textId="77777777" w:rsidR="003F5D17" w:rsidRDefault="003F5D17" w:rsidP="003F5D17"/>
    <w:p w14:paraId="69914C03" w14:textId="77777777" w:rsidR="003F5D17" w:rsidRDefault="003F5D17" w:rsidP="003F5D17"/>
    <w:p w14:paraId="061E045B" w14:textId="77777777" w:rsidR="003F5D17" w:rsidRDefault="003F5D17" w:rsidP="003F5D17"/>
    <w:p w14:paraId="4899D4CD" w14:textId="77777777" w:rsidR="003F5D17" w:rsidRDefault="003F5D17" w:rsidP="003F5D17">
      <w:r>
        <w:rPr>
          <w:lang w:val="en-GB" w:bidi="en-GB"/>
        </w:rPr>
        <w:t>Fig. 21b: Polishing with rubber cups</w:t>
      </w:r>
    </w:p>
    <w:p w14:paraId="508589B9" w14:textId="77777777" w:rsidR="003F5D17" w:rsidRDefault="003F5D17" w:rsidP="003F5D17">
      <w:r w:rsidRPr="001911C0">
        <w:rPr>
          <w:noProof/>
          <w:lang w:val="en-GB" w:bidi="en-GB"/>
        </w:rPr>
        <w:lastRenderedPageBreak/>
        <w:drawing>
          <wp:inline distT="0" distB="0" distL="0" distR="0" wp14:anchorId="66315806" wp14:editId="0E0AD8FE">
            <wp:extent cx="3676650" cy="3676650"/>
            <wp:effectExtent l="0" t="0" r="0" b="0"/>
            <wp:docPr id="481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75065" cy="3675065"/>
                    </a:xfrm>
                    <a:prstGeom prst="rect">
                      <a:avLst/>
                    </a:prstGeom>
                  </pic:spPr>
                </pic:pic>
              </a:graphicData>
            </a:graphic>
          </wp:inline>
        </w:drawing>
      </w:r>
    </w:p>
    <w:p w14:paraId="2E016276" w14:textId="77777777" w:rsidR="003F5D17" w:rsidRDefault="003F5D17" w:rsidP="003F5D17">
      <w:r>
        <w:rPr>
          <w:lang w:val="en-GB" w:bidi="en-GB"/>
        </w:rPr>
        <w:t>Fig. 22: Completed filling</w:t>
      </w:r>
    </w:p>
    <w:p w14:paraId="062B240F" w14:textId="77777777" w:rsidR="003F5D17" w:rsidRDefault="003F5D17" w:rsidP="003F5D17">
      <w:r w:rsidRPr="00DC2315">
        <w:rPr>
          <w:noProof/>
          <w:lang w:val="en-GB" w:bidi="en-GB"/>
        </w:rPr>
        <w:drawing>
          <wp:inline distT="0" distB="0" distL="0" distR="0" wp14:anchorId="51333096" wp14:editId="33DBB9B1">
            <wp:extent cx="2590800" cy="3754275"/>
            <wp:effectExtent l="0" t="0" r="0" b="0"/>
            <wp:docPr id="4819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2098" cy="3756156"/>
                    </a:xfrm>
                    <a:prstGeom prst="rect">
                      <a:avLst/>
                    </a:prstGeom>
                  </pic:spPr>
                </pic:pic>
              </a:graphicData>
            </a:graphic>
          </wp:inline>
        </w:drawing>
      </w:r>
    </w:p>
    <w:p w14:paraId="40130919" w14:textId="77777777" w:rsidR="003F5D17" w:rsidRDefault="003F5D17" w:rsidP="003F5D17"/>
    <w:p w14:paraId="3550E005" w14:textId="77777777" w:rsidR="003F5D17" w:rsidRDefault="003F5D17" w:rsidP="003F5D17"/>
    <w:p w14:paraId="7AAEF4C8" w14:textId="77777777" w:rsidR="003F5D17" w:rsidRDefault="003F5D17" w:rsidP="003F5D17"/>
    <w:p w14:paraId="24F19C1C" w14:textId="77777777" w:rsidR="003F5D17" w:rsidRDefault="003F5D17" w:rsidP="003F5D17"/>
    <w:p w14:paraId="63FEB6F6" w14:textId="77777777" w:rsidR="003F5D17" w:rsidRDefault="003F5D17" w:rsidP="003F5D17"/>
    <w:p w14:paraId="3DBDDE93" w14:textId="77777777" w:rsidR="003F5D17" w:rsidRDefault="003F5D17" w:rsidP="003F5D17">
      <w:r>
        <w:rPr>
          <w:lang w:val="en-GB" w:bidi="en-GB"/>
        </w:rPr>
        <w:t>Carvers</w:t>
      </w:r>
    </w:p>
    <w:p w14:paraId="381073C3" w14:textId="77777777" w:rsidR="003F5D17" w:rsidRDefault="003F5D17" w:rsidP="003F5D17"/>
    <w:p w14:paraId="6A35C8D1" w14:textId="77777777" w:rsidR="003F5D17" w:rsidRDefault="003F5D17" w:rsidP="003F5D17">
      <w:r>
        <w:rPr>
          <w:noProof/>
          <w:lang w:val="en-GB" w:bidi="en-GB"/>
        </w:rPr>
        <w:drawing>
          <wp:inline distT="0" distB="0" distL="0" distR="0" wp14:anchorId="0F6F94EB" wp14:editId="46B0B823">
            <wp:extent cx="1809750" cy="1200150"/>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id-cleoid9.jpg"/>
                    <pic:cNvPicPr/>
                  </pic:nvPicPr>
                  <pic:blipFill>
                    <a:blip r:embed="rId49">
                      <a:extLst>
                        <a:ext uri="{28A0092B-C50C-407E-A947-70E740481C1C}">
                          <a14:useLocalDpi xmlns:a14="http://schemas.microsoft.com/office/drawing/2010/main" val="0"/>
                        </a:ext>
                      </a:extLst>
                    </a:blip>
                    <a:stretch>
                      <a:fillRect/>
                    </a:stretch>
                  </pic:blipFill>
                  <pic:spPr>
                    <a:xfrm>
                      <a:off x="0" y="0"/>
                      <a:ext cx="1809750" cy="1200150"/>
                    </a:xfrm>
                    <a:prstGeom prst="rect">
                      <a:avLst/>
                    </a:prstGeom>
                  </pic:spPr>
                </pic:pic>
              </a:graphicData>
            </a:graphic>
          </wp:inline>
        </w:drawing>
      </w:r>
      <w:r>
        <w:rPr>
          <w:noProof/>
          <w:lang w:val="en-GB" w:bidi="en-GB"/>
        </w:rPr>
        <w:drawing>
          <wp:inline distT="0" distB="0" distL="0" distR="0" wp14:anchorId="0494FC79" wp14:editId="62A654B1">
            <wp:extent cx="1809750" cy="1209675"/>
            <wp:effectExtent l="0" t="0" r="0" b="9525"/>
            <wp:docPr id="48157" name="Obrázek 4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205.JPG"/>
                    <pic:cNvPicPr/>
                  </pic:nvPicPr>
                  <pic:blipFill>
                    <a:blip r:embed="rId50">
                      <a:extLst>
                        <a:ext uri="{28A0092B-C50C-407E-A947-70E740481C1C}">
                          <a14:useLocalDpi xmlns:a14="http://schemas.microsoft.com/office/drawing/2010/main" val="0"/>
                        </a:ext>
                      </a:extLst>
                    </a:blip>
                    <a:stretch>
                      <a:fillRect/>
                    </a:stretch>
                  </pic:blipFill>
                  <pic:spPr>
                    <a:xfrm>
                      <a:off x="0" y="0"/>
                      <a:ext cx="1809750" cy="1209675"/>
                    </a:xfrm>
                    <a:prstGeom prst="rect">
                      <a:avLst/>
                    </a:prstGeom>
                  </pic:spPr>
                </pic:pic>
              </a:graphicData>
            </a:graphic>
          </wp:inline>
        </w:drawing>
      </w:r>
      <w:r>
        <w:rPr>
          <w:noProof/>
          <w:lang w:val="en-GB" w:bidi="en-GB"/>
        </w:rPr>
        <w:drawing>
          <wp:inline distT="0" distB="0" distL="0" distR="0" wp14:anchorId="220C06FC" wp14:editId="4274AE9D">
            <wp:extent cx="1809750" cy="1209675"/>
            <wp:effectExtent l="0" t="0" r="0" b="9525"/>
            <wp:docPr id="48158" name="Obrázek 4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206.JPG"/>
                    <pic:cNvPicPr/>
                  </pic:nvPicPr>
                  <pic:blipFill>
                    <a:blip r:embed="rId51">
                      <a:extLst>
                        <a:ext uri="{28A0092B-C50C-407E-A947-70E740481C1C}">
                          <a14:useLocalDpi xmlns:a14="http://schemas.microsoft.com/office/drawing/2010/main" val="0"/>
                        </a:ext>
                      </a:extLst>
                    </a:blip>
                    <a:stretch>
                      <a:fillRect/>
                    </a:stretch>
                  </pic:blipFill>
                  <pic:spPr>
                    <a:xfrm>
                      <a:off x="0" y="0"/>
                      <a:ext cx="1809750" cy="1209675"/>
                    </a:xfrm>
                    <a:prstGeom prst="rect">
                      <a:avLst/>
                    </a:prstGeom>
                  </pic:spPr>
                </pic:pic>
              </a:graphicData>
            </a:graphic>
          </wp:inline>
        </w:drawing>
      </w:r>
      <w:r>
        <w:rPr>
          <w:noProof/>
          <w:lang w:val="en-GB" w:bidi="en-GB"/>
        </w:rPr>
        <w:drawing>
          <wp:inline distT="0" distB="0" distL="0" distR="0" wp14:anchorId="115B984D" wp14:editId="01EE7E98">
            <wp:extent cx="1809750" cy="1162050"/>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id-cleoid3.jpg"/>
                    <pic:cNvPicPr/>
                  </pic:nvPicPr>
                  <pic:blipFill>
                    <a:blip r:embed="rId52">
                      <a:extLst>
                        <a:ext uri="{28A0092B-C50C-407E-A947-70E740481C1C}">
                          <a14:useLocalDpi xmlns:a14="http://schemas.microsoft.com/office/drawing/2010/main" val="0"/>
                        </a:ext>
                      </a:extLst>
                    </a:blip>
                    <a:stretch>
                      <a:fillRect/>
                    </a:stretch>
                  </pic:blipFill>
                  <pic:spPr>
                    <a:xfrm>
                      <a:off x="0" y="0"/>
                      <a:ext cx="1809750" cy="1162050"/>
                    </a:xfrm>
                    <a:prstGeom prst="rect">
                      <a:avLst/>
                    </a:prstGeom>
                  </pic:spPr>
                </pic:pic>
              </a:graphicData>
            </a:graphic>
          </wp:inline>
        </w:drawing>
      </w:r>
    </w:p>
    <w:p w14:paraId="2C65F6FC" w14:textId="77777777" w:rsidR="003F5D17" w:rsidRDefault="003F5D17" w:rsidP="003F5D17">
      <w:r w:rsidRPr="00621C0A">
        <w:rPr>
          <w:noProof/>
          <w:lang w:val="en-GB" w:bidi="en-GB"/>
        </w:rPr>
        <w:drawing>
          <wp:inline distT="0" distB="0" distL="0" distR="0" wp14:anchorId="357B3EAC" wp14:editId="542021D4">
            <wp:extent cx="2949575" cy="2290763"/>
            <wp:effectExtent l="0" t="0" r="3175" b="0"/>
            <wp:docPr id="48132" name="Picture 2" descr="konturace m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descr="konturace matri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9575" cy="229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C0DB17" w14:textId="77777777" w:rsidR="003F5D17" w:rsidRDefault="003F5D17" w:rsidP="003F5D17"/>
    <w:p w14:paraId="27A1EE61" w14:textId="77777777" w:rsidR="003F5D17" w:rsidRDefault="003F5D17" w:rsidP="003F5D17">
      <w:pPr>
        <w:rPr>
          <w:color w:val="FF0000"/>
        </w:rPr>
      </w:pPr>
    </w:p>
    <w:p w14:paraId="0A42BDBB" w14:textId="77777777" w:rsidR="003F5D17" w:rsidRDefault="003F5D17" w:rsidP="003F5D17">
      <w:pPr>
        <w:rPr>
          <w:i/>
          <w:u w:val="single"/>
        </w:rPr>
      </w:pPr>
      <w:r w:rsidRPr="003F0000">
        <w:rPr>
          <w:i/>
          <w:u w:val="single"/>
          <w:lang w:val="en-GB" w:bidi="en-GB"/>
        </w:rPr>
        <w:t>COMPOSITE</w:t>
      </w:r>
    </w:p>
    <w:p w14:paraId="3D757524" w14:textId="4A174D56" w:rsidR="003F5D17" w:rsidRDefault="003F5D17" w:rsidP="003F5D17">
      <w:r>
        <w:rPr>
          <w:lang w:val="en-GB" w:bidi="en-GB"/>
        </w:rPr>
        <w:t xml:space="preserve">We make composite filling with circular or sectional matrix, sectional matrix is used in combination with a separator (a ring which is manipulated with pliers on the cofferdam </w:t>
      </w:r>
      <w:r w:rsidR="00DE5B04">
        <w:rPr>
          <w:lang w:val="en-GB" w:bidi="en-GB"/>
        </w:rPr>
        <w:t>clamps</w:t>
      </w:r>
      <w:r>
        <w:rPr>
          <w:lang w:val="en-GB" w:bidi="en-GB"/>
        </w:rPr>
        <w:t>). Making the contact point is namely much more complicated than in amalgam filling. We begin with the surface of contact point – making the proximal wall and in this way</w:t>
      </w:r>
      <w:r w:rsidR="008D503B">
        <w:rPr>
          <w:lang w:val="en-GB" w:bidi="en-GB"/>
        </w:rPr>
        <w:t>,</w:t>
      </w:r>
      <w:r>
        <w:rPr>
          <w:lang w:val="en-GB" w:bidi="en-GB"/>
        </w:rPr>
        <w:t xml:space="preserve"> we transform the “outline cavity” to “central cavity” (class I). Composite is deposited in layers – max. 1.5 mm, each layer must be cured thoroughly.</w:t>
      </w:r>
    </w:p>
    <w:p w14:paraId="5E1BC77C" w14:textId="77777777" w:rsidR="00580D48" w:rsidRDefault="00580D48"/>
    <w:sectPr w:rsidR="00580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ZM" w:date="2017-11-25T11:18:00Z" w:initials="Z">
    <w:p w14:paraId="3FECA0A8" w14:textId="3BD401EC" w:rsidR="008A3B79" w:rsidRDefault="008A3B79">
      <w:pPr>
        <w:pStyle w:val="Textkomente"/>
      </w:pPr>
      <w:r>
        <w:rPr>
          <w:rStyle w:val="Odkaznakoment"/>
        </w:rPr>
        <w:annotationRef/>
      </w:r>
      <w:proofErr w:type="spellStart"/>
      <w:r>
        <w:t>Nepřekládám</w:t>
      </w:r>
      <w:proofErr w:type="spellEnd"/>
    </w:p>
    <w:p w14:paraId="5E763A34" w14:textId="77777777" w:rsidR="008A3B79" w:rsidRDefault="008A3B79">
      <w:pPr>
        <w:pStyle w:val="Textkomente"/>
      </w:pPr>
    </w:p>
  </w:comment>
  <w:comment w:id="2" w:author="ZM" w:date="2017-11-25T11:19:00Z" w:initials="Z">
    <w:p w14:paraId="666D4085" w14:textId="275F9805" w:rsidR="009962ED" w:rsidRDefault="009962ED">
      <w:pPr>
        <w:pStyle w:val="Textkomente"/>
      </w:pPr>
      <w:r>
        <w:rPr>
          <w:rStyle w:val="Odkaznakoment"/>
        </w:rPr>
        <w:annotationRef/>
      </w:r>
      <w:r>
        <w:t>Nepřekládám</w:t>
      </w:r>
    </w:p>
  </w:comment>
  <w:comment w:id="3" w:author="ZM" w:date="2017-11-25T11:20:00Z" w:initials="Z">
    <w:p w14:paraId="4F02F936" w14:textId="34F65591" w:rsidR="00B55677" w:rsidRDefault="00B55677">
      <w:pPr>
        <w:pStyle w:val="Textkomente"/>
      </w:pPr>
      <w:r>
        <w:rPr>
          <w:rStyle w:val="Odkaznakoment"/>
        </w:rPr>
        <w:annotationRef/>
      </w:r>
      <w:proofErr w:type="spellStart"/>
      <w:r>
        <w:t>nepřekládám</w:t>
      </w:r>
      <w:proofErr w:type="spellEnd"/>
    </w:p>
  </w:comment>
  <w:comment w:id="4" w:author="ZM" w:date="2017-11-25T11:20:00Z" w:initials="Z">
    <w:p w14:paraId="76E0BCBA" w14:textId="4632AD6B" w:rsidR="00B02544" w:rsidRDefault="00B02544">
      <w:pPr>
        <w:pStyle w:val="Textkomente"/>
      </w:pPr>
      <w:r>
        <w:rPr>
          <w:rStyle w:val="Odkaznakoment"/>
        </w:rPr>
        <w:annotationRef/>
      </w:r>
      <w:proofErr w:type="spellStart"/>
      <w:r>
        <w:t>otazník</w:t>
      </w:r>
      <w:proofErr w:type="spellEnd"/>
      <w:r>
        <w:t xml:space="preserve">, </w:t>
      </w:r>
      <w:proofErr w:type="spellStart"/>
      <w:r>
        <w:t>který</w:t>
      </w:r>
      <w:proofErr w:type="spellEnd"/>
      <w:r>
        <w:t xml:space="preserve"> </w:t>
      </w:r>
      <w:proofErr w:type="spellStart"/>
      <w:r>
        <w:t>byl</w:t>
      </w:r>
      <w:proofErr w:type="spellEnd"/>
      <w:r>
        <w:t xml:space="preserve"> v </w:t>
      </w:r>
      <w:proofErr w:type="spellStart"/>
      <w:r>
        <w:t>původním</w:t>
      </w:r>
      <w:proofErr w:type="spellEnd"/>
      <w:r>
        <w:t xml:space="preserve"> </w:t>
      </w:r>
      <w:proofErr w:type="spellStart"/>
      <w:r>
        <w:t>textu</w:t>
      </w:r>
      <w:proofErr w:type="spellEnd"/>
      <w:r>
        <w:t xml:space="preserve">, </w:t>
      </w:r>
      <w:proofErr w:type="spellStart"/>
      <w:r>
        <w:t>ponechávám</w:t>
      </w:r>
      <w:proofErr w:type="spellEnd"/>
    </w:p>
  </w:comment>
  <w:comment w:id="5" w:author="ZM" w:date="2017-11-25T11:21:00Z" w:initials="Z">
    <w:p w14:paraId="2133C108" w14:textId="632BEBB7" w:rsidR="00B02544" w:rsidRDefault="00B02544">
      <w:pPr>
        <w:pStyle w:val="Textkomente"/>
      </w:pPr>
      <w:r>
        <w:rPr>
          <w:rStyle w:val="Odkaznakoment"/>
        </w:rPr>
        <w:annotationRef/>
      </w:r>
      <w:proofErr w:type="spellStart"/>
      <w:r>
        <w:t>Nechávám</w:t>
      </w:r>
      <w:proofErr w:type="spellEnd"/>
      <w:r>
        <w:t xml:space="preserve"> </w:t>
      </w:r>
      <w:proofErr w:type="spellStart"/>
      <w:r>
        <w:t>červeně</w:t>
      </w:r>
      <w:proofErr w:type="spellEnd"/>
      <w:r>
        <w:t xml:space="preserve">, </w:t>
      </w:r>
      <w:proofErr w:type="spellStart"/>
      <w:r>
        <w:t>jako</w:t>
      </w:r>
      <w:proofErr w:type="spellEnd"/>
      <w:r>
        <w:t xml:space="preserve"> v </w:t>
      </w:r>
      <w:proofErr w:type="spellStart"/>
      <w:r>
        <w:t>původním</w:t>
      </w:r>
      <w:proofErr w:type="spellEnd"/>
      <w:r>
        <w:t xml:space="preserve"> </w:t>
      </w:r>
      <w:proofErr w:type="spellStart"/>
      <w:r>
        <w:t>textu</w:t>
      </w:r>
      <w:proofErr w:type="spellEnd"/>
    </w:p>
  </w:comment>
  <w:comment w:id="6" w:author="ZM" w:date="2017-11-25T10:51:00Z" w:initials="Z">
    <w:p w14:paraId="7E72D6B7" w14:textId="12A37E51" w:rsidR="004B593A" w:rsidRDefault="004B593A">
      <w:pPr>
        <w:pStyle w:val="Textkomente"/>
      </w:pPr>
      <w:r>
        <w:rPr>
          <w:rStyle w:val="Odkaznakoment"/>
        </w:rPr>
        <w:annotationRef/>
      </w:r>
      <w:proofErr w:type="spellStart"/>
      <w:r>
        <w:t>Chybí</w:t>
      </w:r>
      <w:proofErr w:type="spellEnd"/>
      <w:r>
        <w:t xml:space="preserve"> </w:t>
      </w:r>
      <w:proofErr w:type="spellStart"/>
      <w:r>
        <w:t>zde</w:t>
      </w:r>
      <w:proofErr w:type="spellEnd"/>
      <w:r>
        <w:t xml:space="preserve"> “</w:t>
      </w:r>
      <w:proofErr w:type="spellStart"/>
      <w:r>
        <w:t>stromečkovými</w:t>
      </w:r>
      <w:proofErr w:type="spellEnd"/>
      <w:r>
        <w:t xml:space="preserve">”, </w:t>
      </w:r>
      <w:proofErr w:type="spellStart"/>
      <w:r>
        <w:t>nevěděla</w:t>
      </w:r>
      <w:proofErr w:type="spellEnd"/>
      <w:r>
        <w:t xml:space="preserve"> jsem, jak to přeložit. “</w:t>
      </w:r>
      <w:r w:rsidRPr="004B593A">
        <w:t>opatrně ji „stromečkovými“ pohyby</w:t>
      </w:r>
      <w:r>
        <w:t xml:space="preserve"> vyjmeme”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763A34" w15:done="0"/>
  <w15:commentEx w15:paraId="666D4085" w15:done="0"/>
  <w15:commentEx w15:paraId="4F02F936" w15:done="0"/>
  <w15:commentEx w15:paraId="76E0BCBA" w15:done="0"/>
  <w15:commentEx w15:paraId="2133C108" w15:done="0"/>
  <w15:commentEx w15:paraId="7E72D6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763A34" w16cid:durableId="1DC3CFEA"/>
  <w16cid:commentId w16cid:paraId="666D4085" w16cid:durableId="1DC3D045"/>
  <w16cid:commentId w16cid:paraId="4F02F936" w16cid:durableId="1DC3D065"/>
  <w16cid:commentId w16cid:paraId="76E0BCBA" w16cid:durableId="1DC3D07C"/>
  <w16cid:commentId w16cid:paraId="2133C108" w16cid:durableId="1DC3D0A3"/>
  <w16cid:commentId w16cid:paraId="7E72D6B7" w16cid:durableId="1DC3C9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407E0"/>
    <w:multiLevelType w:val="hybridMultilevel"/>
    <w:tmpl w:val="58120C38"/>
    <w:lvl w:ilvl="0" w:tplc="786C2E6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26D61E91"/>
    <w:multiLevelType w:val="hybridMultilevel"/>
    <w:tmpl w:val="D7A0A7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72C07B7"/>
    <w:multiLevelType w:val="hybridMultilevel"/>
    <w:tmpl w:val="2BE8D7B4"/>
    <w:lvl w:ilvl="0" w:tplc="37229CC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5A7021"/>
    <w:multiLevelType w:val="hybridMultilevel"/>
    <w:tmpl w:val="EA427D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D63FB7"/>
    <w:multiLevelType w:val="hybridMultilevel"/>
    <w:tmpl w:val="796248BA"/>
    <w:lvl w:ilvl="0" w:tplc="F542A09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9378B0"/>
    <w:multiLevelType w:val="hybridMultilevel"/>
    <w:tmpl w:val="B0787F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9122D4"/>
    <w:multiLevelType w:val="hybridMultilevel"/>
    <w:tmpl w:val="BD2E0BBA"/>
    <w:lvl w:ilvl="0" w:tplc="449A4D38">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4C297F68"/>
    <w:multiLevelType w:val="hybridMultilevel"/>
    <w:tmpl w:val="A5ECB8B8"/>
    <w:lvl w:ilvl="0" w:tplc="CE5639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6FA6A5A"/>
    <w:multiLevelType w:val="hybridMultilevel"/>
    <w:tmpl w:val="E47641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6"/>
  </w:num>
  <w:num w:numId="6">
    <w:abstractNumId w:val="5"/>
  </w:num>
  <w:num w:numId="7">
    <w:abstractNumId w:val="8"/>
  </w:num>
  <w:num w:numId="8">
    <w:abstractNumId w:val="3"/>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M">
    <w15:presenceInfo w15:providerId="None" w15:userId="Z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D17"/>
    <w:rsid w:val="00093123"/>
    <w:rsid w:val="0018742A"/>
    <w:rsid w:val="001B051D"/>
    <w:rsid w:val="001C4EA6"/>
    <w:rsid w:val="002C2DBE"/>
    <w:rsid w:val="00337C4C"/>
    <w:rsid w:val="003F5D17"/>
    <w:rsid w:val="00474C85"/>
    <w:rsid w:val="004B593A"/>
    <w:rsid w:val="004E4CD7"/>
    <w:rsid w:val="00533125"/>
    <w:rsid w:val="005516B8"/>
    <w:rsid w:val="00563E19"/>
    <w:rsid w:val="00580D48"/>
    <w:rsid w:val="005B5D82"/>
    <w:rsid w:val="007C77AC"/>
    <w:rsid w:val="007E3F13"/>
    <w:rsid w:val="007F3616"/>
    <w:rsid w:val="008A3B79"/>
    <w:rsid w:val="008D503B"/>
    <w:rsid w:val="009962ED"/>
    <w:rsid w:val="00B02544"/>
    <w:rsid w:val="00B15357"/>
    <w:rsid w:val="00B4100F"/>
    <w:rsid w:val="00B55677"/>
    <w:rsid w:val="00BC02DA"/>
    <w:rsid w:val="00C503D9"/>
    <w:rsid w:val="00CC11E4"/>
    <w:rsid w:val="00CE747C"/>
    <w:rsid w:val="00DE5B04"/>
    <w:rsid w:val="00E04885"/>
    <w:rsid w:val="00E5142A"/>
    <w:rsid w:val="00F958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0CD5"/>
  <w15:chartTrackingRefBased/>
  <w15:docId w15:val="{C68EDD5C-C30F-4B93-A8E0-89861AAC5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F5D17"/>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F5D17"/>
    <w:pPr>
      <w:ind w:left="720"/>
      <w:contextualSpacing/>
    </w:pPr>
  </w:style>
  <w:style w:type="character" w:styleId="Odkaznakoment">
    <w:name w:val="annotation reference"/>
    <w:basedOn w:val="Standardnpsmoodstavce"/>
    <w:uiPriority w:val="99"/>
    <w:semiHidden/>
    <w:unhideWhenUsed/>
    <w:rsid w:val="00093123"/>
    <w:rPr>
      <w:sz w:val="16"/>
      <w:szCs w:val="16"/>
    </w:rPr>
  </w:style>
  <w:style w:type="paragraph" w:styleId="Textkomente">
    <w:name w:val="annotation text"/>
    <w:basedOn w:val="Normln"/>
    <w:link w:val="TextkomenteChar"/>
    <w:uiPriority w:val="99"/>
    <w:semiHidden/>
    <w:unhideWhenUsed/>
    <w:rsid w:val="00093123"/>
    <w:pPr>
      <w:spacing w:line="240" w:lineRule="auto"/>
    </w:pPr>
    <w:rPr>
      <w:sz w:val="20"/>
      <w:szCs w:val="20"/>
    </w:rPr>
  </w:style>
  <w:style w:type="character" w:customStyle="1" w:styleId="TextkomenteChar">
    <w:name w:val="Text komentáře Char"/>
    <w:basedOn w:val="Standardnpsmoodstavce"/>
    <w:link w:val="Textkomente"/>
    <w:uiPriority w:val="99"/>
    <w:semiHidden/>
    <w:rsid w:val="00093123"/>
    <w:rPr>
      <w:sz w:val="20"/>
      <w:szCs w:val="20"/>
    </w:rPr>
  </w:style>
  <w:style w:type="paragraph" w:styleId="Pedmtkomente">
    <w:name w:val="annotation subject"/>
    <w:basedOn w:val="Textkomente"/>
    <w:next w:val="Textkomente"/>
    <w:link w:val="PedmtkomenteChar"/>
    <w:uiPriority w:val="99"/>
    <w:semiHidden/>
    <w:unhideWhenUsed/>
    <w:rsid w:val="00093123"/>
    <w:rPr>
      <w:b/>
      <w:bCs/>
    </w:rPr>
  </w:style>
  <w:style w:type="character" w:customStyle="1" w:styleId="PedmtkomenteChar">
    <w:name w:val="Předmět komentáře Char"/>
    <w:basedOn w:val="TextkomenteChar"/>
    <w:link w:val="Pedmtkomente"/>
    <w:uiPriority w:val="99"/>
    <w:semiHidden/>
    <w:rsid w:val="00093123"/>
    <w:rPr>
      <w:b/>
      <w:bCs/>
      <w:sz w:val="20"/>
      <w:szCs w:val="20"/>
    </w:rPr>
  </w:style>
  <w:style w:type="paragraph" w:styleId="Textbubliny">
    <w:name w:val="Balloon Text"/>
    <w:basedOn w:val="Normln"/>
    <w:link w:val="TextbublinyChar"/>
    <w:uiPriority w:val="99"/>
    <w:semiHidden/>
    <w:unhideWhenUsed/>
    <w:rsid w:val="0009312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31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microsoft.com/office/2011/relationships/people" Target="people.xml"/><Relationship Id="rId7" Type="http://schemas.openxmlformats.org/officeDocument/2006/relationships/image" Target="media/image3.jpeg"/><Relationship Id="rId12" Type="http://schemas.openxmlformats.org/officeDocument/2006/relationships/comments" Target="comments.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16/09/relationships/commentsIds" Target="commentsIds.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4.JP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2200</Words>
  <Characters>12985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ZM</cp:lastModifiedBy>
  <cp:revision>4</cp:revision>
  <dcterms:created xsi:type="dcterms:W3CDTF">2017-11-25T10:42:00Z</dcterms:created>
  <dcterms:modified xsi:type="dcterms:W3CDTF">2017-11-25T10:45:00Z</dcterms:modified>
</cp:coreProperties>
</file>