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C0" w:rsidRPr="00F77E5D" w:rsidRDefault="009129C0" w:rsidP="006A6E89">
      <w:pPr>
        <w:jc w:val="center"/>
        <w:rPr>
          <w:b/>
          <w:lang w:val="en-GB"/>
        </w:rPr>
      </w:pPr>
      <w:r w:rsidRPr="00F77E5D">
        <w:rPr>
          <w:b/>
          <w:lang w:val="en-GB"/>
        </w:rPr>
        <w:t xml:space="preserve">Learning unit: </w:t>
      </w:r>
      <w:proofErr w:type="spellStart"/>
      <w:r w:rsidRPr="00F77E5D">
        <w:rPr>
          <w:b/>
          <w:lang w:val="en-GB"/>
        </w:rPr>
        <w:t>Cholinotropic</w:t>
      </w:r>
      <w:proofErr w:type="spellEnd"/>
      <w:r w:rsidRPr="00F77E5D">
        <w:rPr>
          <w:b/>
          <w:lang w:val="en-GB"/>
        </w:rPr>
        <w:t xml:space="preserve"> agents</w:t>
      </w:r>
    </w:p>
    <w:p w:rsidR="009129C0" w:rsidRPr="00F77E5D" w:rsidRDefault="009129C0" w:rsidP="00270B95">
      <w:pPr>
        <w:jc w:val="center"/>
        <w:rPr>
          <w:b/>
          <w:bCs/>
          <w:lang w:val="en-GB"/>
        </w:rPr>
      </w:pPr>
    </w:p>
    <w:p w:rsidR="009129C0" w:rsidRPr="00F77E5D" w:rsidRDefault="009129C0" w:rsidP="006A6E89">
      <w:pPr>
        <w:rPr>
          <w:b/>
          <w:bCs/>
          <w:lang w:val="en-GB"/>
        </w:rPr>
      </w:pPr>
      <w:r w:rsidRPr="00F77E5D">
        <w:rPr>
          <w:b/>
          <w:bCs/>
          <w:lang w:val="en-GB"/>
        </w:rPr>
        <w:t>Impact of the learning unit</w:t>
      </w:r>
    </w:p>
    <w:p w:rsidR="009129C0" w:rsidRPr="000F6B5F" w:rsidRDefault="009129C0" w:rsidP="000F6B5F">
      <w:pPr>
        <w:pStyle w:val="FormtovanvHTML"/>
        <w:rPr>
          <w:rFonts w:ascii="Calibri" w:hAnsi="Calibri" w:cs="Calibri"/>
          <w:color w:val="00000A"/>
          <w:sz w:val="22"/>
          <w:szCs w:val="22"/>
          <w:lang w:val="en-GB" w:eastAsia="en-US"/>
        </w:rPr>
      </w:pPr>
      <w:r w:rsidRPr="00F77E5D">
        <w:rPr>
          <w:rFonts w:ascii="Calibri" w:hAnsi="Calibri" w:cs="Calibri"/>
          <w:color w:val="00000A"/>
          <w:sz w:val="22"/>
          <w:szCs w:val="22"/>
          <w:lang w:val="en-GB" w:eastAsia="en-US"/>
        </w:rPr>
        <w:t xml:space="preserve">In medicine, cholinomimetics and </w:t>
      </w:r>
      <w:proofErr w:type="spellStart"/>
      <w:r w:rsidRPr="00F77E5D">
        <w:rPr>
          <w:rFonts w:ascii="Calibri" w:hAnsi="Calibri" w:cs="Calibri"/>
          <w:color w:val="00000A"/>
          <w:sz w:val="22"/>
          <w:szCs w:val="22"/>
          <w:lang w:val="en-GB" w:eastAsia="en-US"/>
        </w:rPr>
        <w:t>cholinolytics</w:t>
      </w:r>
      <w:proofErr w:type="spellEnd"/>
      <w:r w:rsidRPr="00F77E5D">
        <w:rPr>
          <w:rFonts w:ascii="Calibri" w:hAnsi="Calibri" w:cs="Calibri"/>
          <w:color w:val="00000A"/>
          <w:sz w:val="22"/>
          <w:szCs w:val="22"/>
          <w:lang w:val="en-GB" w:eastAsia="en-US"/>
        </w:rPr>
        <w:t xml:space="preserve"> have a prominent position. </w:t>
      </w:r>
      <w:r w:rsidRPr="000F6B5F">
        <w:rPr>
          <w:rFonts w:ascii="Calibri" w:hAnsi="Calibri" w:cs="Calibri"/>
          <w:color w:val="00000A"/>
          <w:sz w:val="22"/>
          <w:szCs w:val="22"/>
          <w:lang w:val="en-GB" w:eastAsia="en-US"/>
        </w:rPr>
        <w:t>Th</w:t>
      </w:r>
      <w:r w:rsidR="007056F6" w:rsidRPr="000F6B5F">
        <w:rPr>
          <w:rFonts w:ascii="Calibri" w:hAnsi="Calibri" w:cs="Calibri"/>
          <w:color w:val="00000A"/>
          <w:sz w:val="22"/>
          <w:szCs w:val="22"/>
          <w:lang w:val="en-GB" w:eastAsia="en-US"/>
        </w:rPr>
        <w:t>e</w:t>
      </w:r>
      <w:r w:rsidRPr="000F6B5F">
        <w:rPr>
          <w:rFonts w:ascii="Calibri" w:hAnsi="Calibri" w:cs="Calibri"/>
          <w:color w:val="00000A"/>
          <w:sz w:val="22"/>
          <w:szCs w:val="22"/>
          <w:lang w:val="en-GB" w:eastAsia="en-US"/>
        </w:rPr>
        <w:t xml:space="preserve"> knowledge of the </w:t>
      </w:r>
      <w:proofErr w:type="spellStart"/>
      <w:r w:rsidRPr="000F6B5F">
        <w:rPr>
          <w:rFonts w:ascii="Calibri" w:hAnsi="Calibri" w:cs="Calibri"/>
          <w:color w:val="00000A"/>
          <w:sz w:val="22"/>
          <w:szCs w:val="22"/>
          <w:lang w:val="en-GB" w:eastAsia="en-US"/>
        </w:rPr>
        <w:t>cholinotropic</w:t>
      </w:r>
      <w:proofErr w:type="spellEnd"/>
      <w:r w:rsidRPr="000F6B5F">
        <w:rPr>
          <w:rFonts w:ascii="Calibri" w:hAnsi="Calibri" w:cs="Calibri"/>
          <w:color w:val="00000A"/>
          <w:sz w:val="22"/>
          <w:szCs w:val="22"/>
          <w:lang w:val="en-GB" w:eastAsia="en-US"/>
        </w:rPr>
        <w:t xml:space="preserve"> substances and the pharmacology of these drugs </w:t>
      </w:r>
      <w:proofErr w:type="gramStart"/>
      <w:r w:rsidRPr="000F6B5F">
        <w:rPr>
          <w:rFonts w:ascii="Calibri" w:hAnsi="Calibri" w:cs="Calibri"/>
          <w:color w:val="00000A"/>
          <w:sz w:val="22"/>
          <w:szCs w:val="22"/>
          <w:lang w:val="en-GB" w:eastAsia="en-US"/>
        </w:rPr>
        <w:t>is</w:t>
      </w:r>
      <w:proofErr w:type="gramEnd"/>
      <w:r w:rsidRPr="000F6B5F">
        <w:rPr>
          <w:rFonts w:ascii="Calibri" w:hAnsi="Calibri" w:cs="Calibri"/>
          <w:color w:val="00000A"/>
          <w:sz w:val="22"/>
          <w:szCs w:val="22"/>
          <w:lang w:val="en-GB" w:eastAsia="en-US"/>
        </w:rPr>
        <w:t xml:space="preserve"> considered to be the basic knowledge</w:t>
      </w:r>
      <w:r w:rsidR="00047464" w:rsidRPr="000F6B5F">
        <w:rPr>
          <w:rFonts w:ascii="Calibri" w:hAnsi="Calibri" w:cs="Calibri"/>
          <w:color w:val="00000A"/>
          <w:sz w:val="22"/>
          <w:szCs w:val="22"/>
          <w:lang w:val="en-GB" w:eastAsia="en-US"/>
        </w:rPr>
        <w:t xml:space="preserve"> of each</w:t>
      </w:r>
      <w:r w:rsidRPr="000F6B5F">
        <w:rPr>
          <w:rFonts w:ascii="Calibri" w:hAnsi="Calibri" w:cs="Calibri"/>
          <w:color w:val="00000A"/>
          <w:sz w:val="22"/>
          <w:szCs w:val="22"/>
          <w:lang w:val="en-GB" w:eastAsia="en-US"/>
        </w:rPr>
        <w:t xml:space="preserve"> student of medicine and requires the knowledge of biochemistry, physiology, pathological physiology and neuroanatomy of the central and peripheral autonomic nervous system.</w:t>
      </w:r>
    </w:p>
    <w:p w:rsidR="009129C0" w:rsidRPr="00F77E5D" w:rsidRDefault="009129C0" w:rsidP="00127FF7">
      <w:pPr>
        <w:rPr>
          <w:b/>
          <w:lang w:val="en-GB"/>
        </w:rPr>
      </w:pPr>
    </w:p>
    <w:p w:rsidR="009129C0" w:rsidRPr="00F77E5D" w:rsidRDefault="009129C0" w:rsidP="00954C4D">
      <w:pPr>
        <w:rPr>
          <w:b/>
          <w:lang w:val="en-GB"/>
        </w:rPr>
      </w:pPr>
      <w:r w:rsidRPr="00F77E5D">
        <w:rPr>
          <w:b/>
          <w:lang w:val="en-GB"/>
        </w:rPr>
        <w:t>Important terms</w:t>
      </w:r>
    </w:p>
    <w:p w:rsidR="000527B5" w:rsidRDefault="008A20F4" w:rsidP="00041228">
      <w:pPr>
        <w:spacing w:after="0" w:line="240" w:lineRule="auto"/>
        <w:rPr>
          <w:lang w:val="en-GB"/>
        </w:rPr>
      </w:pPr>
      <w:proofErr w:type="spellStart"/>
      <w:proofErr w:type="gramStart"/>
      <w:r>
        <w:rPr>
          <w:lang w:val="en-GB"/>
        </w:rPr>
        <w:t>c</w:t>
      </w:r>
      <w:r w:rsidR="000527B5">
        <w:rPr>
          <w:lang w:val="en-GB"/>
        </w:rPr>
        <w:t>holinotropic</w:t>
      </w:r>
      <w:proofErr w:type="spellEnd"/>
      <w:proofErr w:type="gramEnd"/>
      <w:r w:rsidR="000527B5">
        <w:rPr>
          <w:lang w:val="en-GB"/>
        </w:rPr>
        <w:t xml:space="preserve"> agents</w:t>
      </w:r>
    </w:p>
    <w:p w:rsidR="000527B5" w:rsidRDefault="000527B5" w:rsidP="00041228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proofErr w:type="gramStart"/>
      <w:r w:rsidR="008A20F4">
        <w:rPr>
          <w:lang w:val="en-GB"/>
        </w:rPr>
        <w:t>d</w:t>
      </w:r>
      <w:r>
        <w:rPr>
          <w:lang w:val="en-GB"/>
        </w:rPr>
        <w:t>irect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cholinotropics</w:t>
      </w:r>
      <w:proofErr w:type="spellEnd"/>
    </w:p>
    <w:p w:rsidR="009129C0" w:rsidRDefault="000527B5" w:rsidP="00041228">
      <w:pPr>
        <w:spacing w:after="0" w:line="240" w:lineRule="auto"/>
        <w:rPr>
          <w:bC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proofErr w:type="gramStart"/>
      <w:r w:rsidR="008A20F4">
        <w:rPr>
          <w:lang w:val="en-GB"/>
        </w:rPr>
        <w:t>n</w:t>
      </w:r>
      <w:r>
        <w:rPr>
          <w:bCs/>
          <w:lang w:val="en-GB"/>
        </w:rPr>
        <w:t>icotinic</w:t>
      </w:r>
      <w:proofErr w:type="gramEnd"/>
      <w:r>
        <w:rPr>
          <w:bCs/>
          <w:lang w:val="en-GB"/>
        </w:rPr>
        <w:t xml:space="preserve"> receptor agonists</w:t>
      </w:r>
    </w:p>
    <w:p w:rsidR="009129C0" w:rsidRPr="000527B5" w:rsidRDefault="000527B5" w:rsidP="00041228">
      <w:pPr>
        <w:spacing w:after="0" w:line="240" w:lineRule="auto"/>
        <w:rPr>
          <w:lang w:val="en-GB"/>
        </w:rPr>
      </w:pP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proofErr w:type="gramStart"/>
      <w:r w:rsidR="008A20F4">
        <w:rPr>
          <w:bCs/>
          <w:lang w:val="en-GB"/>
        </w:rPr>
        <w:t>n</w:t>
      </w:r>
      <w:r>
        <w:rPr>
          <w:bCs/>
          <w:lang w:val="en-GB"/>
        </w:rPr>
        <w:t>i</w:t>
      </w:r>
      <w:r w:rsidR="009129C0" w:rsidRPr="00F77E5D">
        <w:rPr>
          <w:bCs/>
          <w:lang w:val="en-GB"/>
        </w:rPr>
        <w:t>cotine</w:t>
      </w:r>
      <w:proofErr w:type="gramEnd"/>
    </w:p>
    <w:p w:rsidR="009129C0" w:rsidRPr="00F77E5D" w:rsidRDefault="009129C0" w:rsidP="004229CA">
      <w:pPr>
        <w:spacing w:after="0" w:line="240" w:lineRule="auto"/>
        <w:rPr>
          <w:bCs/>
          <w:lang w:val="en-GB"/>
        </w:rPr>
      </w:pPr>
      <w:r w:rsidRPr="00F77E5D">
        <w:rPr>
          <w:bCs/>
          <w:lang w:val="en-GB"/>
        </w:rPr>
        <w:tab/>
      </w:r>
      <w:r w:rsidRPr="00F77E5D">
        <w:rPr>
          <w:bCs/>
          <w:lang w:val="en-GB"/>
        </w:rPr>
        <w:tab/>
      </w:r>
      <w:r w:rsidRPr="00F77E5D">
        <w:rPr>
          <w:bCs/>
          <w:lang w:val="en-GB"/>
        </w:rPr>
        <w:tab/>
      </w:r>
      <w:proofErr w:type="gramStart"/>
      <w:r w:rsidR="008A20F4">
        <w:rPr>
          <w:bCs/>
          <w:lang w:val="en-GB"/>
        </w:rPr>
        <w:t>d</w:t>
      </w:r>
      <w:r w:rsidRPr="00F77E5D">
        <w:rPr>
          <w:bCs/>
          <w:lang w:val="en-GB"/>
        </w:rPr>
        <w:t>epolarizing</w:t>
      </w:r>
      <w:proofErr w:type="gramEnd"/>
      <w:r w:rsidRPr="00F77E5D">
        <w:rPr>
          <w:bCs/>
          <w:lang w:val="en-GB"/>
        </w:rPr>
        <w:t xml:space="preserve"> </w:t>
      </w:r>
      <w:r>
        <w:rPr>
          <w:bCs/>
          <w:lang w:val="en-GB"/>
        </w:rPr>
        <w:t>muscle relaxants</w:t>
      </w:r>
    </w:p>
    <w:p w:rsidR="009129C0" w:rsidRPr="00F77E5D" w:rsidRDefault="009129C0" w:rsidP="003854D1">
      <w:pPr>
        <w:spacing w:after="0" w:line="240" w:lineRule="auto"/>
        <w:rPr>
          <w:color w:val="FF0000"/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  <w:t xml:space="preserve"> </w:t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spellStart"/>
      <w:proofErr w:type="gramStart"/>
      <w:r w:rsidRPr="00F77E5D">
        <w:rPr>
          <w:lang w:val="en-GB"/>
        </w:rPr>
        <w:t>suxamethonium</w:t>
      </w:r>
      <w:proofErr w:type="spellEnd"/>
      <w:proofErr w:type="gramEnd"/>
      <w:r w:rsidR="000527B5">
        <w:rPr>
          <w:lang w:val="en-GB"/>
        </w:rPr>
        <w:t xml:space="preserve"> </w:t>
      </w:r>
      <w:r w:rsidR="000527B5" w:rsidRPr="00FA66E1">
        <w:rPr>
          <w:color w:val="FF0000"/>
          <w:lang w:val="en-GB"/>
        </w:rPr>
        <w:t>(</w:t>
      </w:r>
      <w:r w:rsidRPr="00F77E5D">
        <w:rPr>
          <w:color w:val="FF0000"/>
          <w:lang w:val="en-GB"/>
        </w:rPr>
        <w:t>practical lesson in 15</w:t>
      </w:r>
      <w:r w:rsidRPr="00F77E5D">
        <w:rPr>
          <w:color w:val="FF0000"/>
          <w:vertAlign w:val="superscript"/>
          <w:lang w:val="en-GB"/>
        </w:rPr>
        <w:t>th</w:t>
      </w:r>
      <w:r w:rsidRPr="00F77E5D">
        <w:rPr>
          <w:color w:val="FF0000"/>
          <w:lang w:val="en-GB"/>
        </w:rPr>
        <w:t xml:space="preserve"> week of the syllabus</w:t>
      </w:r>
      <w:r w:rsidR="000527B5">
        <w:rPr>
          <w:color w:val="FF0000"/>
          <w:lang w:val="en-GB"/>
        </w:rPr>
        <w:t>)</w:t>
      </w:r>
      <w:r w:rsidRPr="00F77E5D">
        <w:rPr>
          <w:color w:val="FF0000"/>
          <w:lang w:val="en-GB"/>
        </w:rPr>
        <w:t xml:space="preserve"> </w:t>
      </w:r>
    </w:p>
    <w:p w:rsidR="009129C0" w:rsidRPr="00F77E5D" w:rsidRDefault="000527B5" w:rsidP="00B124AA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proofErr w:type="gramStart"/>
      <w:r w:rsidR="008A20F4">
        <w:rPr>
          <w:lang w:val="en-GB"/>
        </w:rPr>
        <w:t>m</w:t>
      </w:r>
      <w:r>
        <w:rPr>
          <w:lang w:val="en-GB"/>
        </w:rPr>
        <w:t>uscarinic</w:t>
      </w:r>
      <w:proofErr w:type="gramEnd"/>
      <w:r>
        <w:rPr>
          <w:lang w:val="en-GB"/>
        </w:rPr>
        <w:t xml:space="preserve"> </w:t>
      </w:r>
      <w:r w:rsidR="009129C0" w:rsidRPr="00F77E5D">
        <w:rPr>
          <w:lang w:val="en-GB"/>
        </w:rPr>
        <w:t xml:space="preserve">receptor </w:t>
      </w:r>
      <w:r>
        <w:rPr>
          <w:lang w:val="en-GB"/>
        </w:rPr>
        <w:t xml:space="preserve">agonists - </w:t>
      </w:r>
      <w:proofErr w:type="spellStart"/>
      <w:r w:rsidR="009129C0" w:rsidRPr="00F77E5D">
        <w:rPr>
          <w:lang w:val="en-GB"/>
        </w:rPr>
        <w:t>parasympathomime</w:t>
      </w:r>
      <w:r>
        <w:rPr>
          <w:lang w:val="en-GB"/>
        </w:rPr>
        <w:t>tics</w:t>
      </w:r>
      <w:proofErr w:type="spellEnd"/>
    </w:p>
    <w:p w:rsidR="009129C0" w:rsidRDefault="009129C0" w:rsidP="003D4F95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gramStart"/>
      <w:r w:rsidRPr="00F77E5D">
        <w:rPr>
          <w:lang w:val="en-GB"/>
        </w:rPr>
        <w:t>pilocarpine</w:t>
      </w:r>
      <w:proofErr w:type="gramEnd"/>
    </w:p>
    <w:p w:rsidR="008A20F4" w:rsidRDefault="008A20F4" w:rsidP="008A20F4">
      <w:pPr>
        <w:spacing w:after="0" w:line="240" w:lineRule="auto"/>
        <w:ind w:left="2124"/>
        <w:rPr>
          <w:lang w:val="en-GB"/>
        </w:rPr>
      </w:pPr>
      <w:proofErr w:type="spellStart"/>
      <w:proofErr w:type="gramStart"/>
      <w:r>
        <w:rPr>
          <w:lang w:val="en-GB"/>
        </w:rPr>
        <w:t>carbachol</w:t>
      </w:r>
      <w:proofErr w:type="spellEnd"/>
      <w:proofErr w:type="gramEnd"/>
    </w:p>
    <w:p w:rsidR="009129C0" w:rsidRPr="00F77E5D" w:rsidRDefault="009129C0" w:rsidP="003D4F95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proofErr w:type="gramStart"/>
      <w:r>
        <w:rPr>
          <w:lang w:val="en-GB"/>
        </w:rPr>
        <w:t>cevimeline</w:t>
      </w:r>
      <w:proofErr w:type="spellEnd"/>
      <w:proofErr w:type="gramEnd"/>
    </w:p>
    <w:p w:rsidR="009129C0" w:rsidRPr="00F77E5D" w:rsidRDefault="00204523" w:rsidP="003D4F95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proofErr w:type="gramStart"/>
      <w:r w:rsidR="008A20F4">
        <w:rPr>
          <w:lang w:val="en-GB"/>
        </w:rPr>
        <w:t>i</w:t>
      </w:r>
      <w:r w:rsidR="000527B5">
        <w:rPr>
          <w:lang w:val="en-GB"/>
        </w:rPr>
        <w:t>ndirect</w:t>
      </w:r>
      <w:proofErr w:type="gramEnd"/>
      <w:r w:rsidR="000527B5">
        <w:rPr>
          <w:lang w:val="en-GB"/>
        </w:rPr>
        <w:t xml:space="preserve"> cholinomimetics</w:t>
      </w:r>
    </w:p>
    <w:p w:rsidR="009129C0" w:rsidRPr="00F77E5D" w:rsidRDefault="009129C0" w:rsidP="003D4F95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gramStart"/>
      <w:r w:rsidR="008A20F4">
        <w:rPr>
          <w:lang w:val="en-GB"/>
        </w:rPr>
        <w:t>a</w:t>
      </w:r>
      <w:r w:rsidRPr="00F77E5D">
        <w:rPr>
          <w:lang w:val="en-GB"/>
        </w:rPr>
        <w:t>cetylcholinesterase</w:t>
      </w:r>
      <w:proofErr w:type="gramEnd"/>
      <w:r w:rsidRPr="00F77E5D">
        <w:rPr>
          <w:lang w:val="en-GB"/>
        </w:rPr>
        <w:t xml:space="preserve"> inhibitors</w:t>
      </w:r>
    </w:p>
    <w:p w:rsidR="009129C0" w:rsidRPr="00F77E5D" w:rsidRDefault="009129C0" w:rsidP="00553957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gramStart"/>
      <w:r w:rsidR="008A20F4">
        <w:rPr>
          <w:lang w:val="en-GB"/>
        </w:rPr>
        <w:t>r</w:t>
      </w:r>
      <w:r w:rsidRPr="00F77E5D">
        <w:rPr>
          <w:lang w:val="en-GB"/>
        </w:rPr>
        <w:t>eversible</w:t>
      </w:r>
      <w:proofErr w:type="gramEnd"/>
      <w:r w:rsidRPr="00F77E5D">
        <w:rPr>
          <w:lang w:val="en-GB"/>
        </w:rPr>
        <w:t xml:space="preserve"> ACHE inhibitors</w:t>
      </w:r>
    </w:p>
    <w:p w:rsidR="009129C0" w:rsidRPr="00F77E5D" w:rsidRDefault="009129C0" w:rsidP="003854D1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gramStart"/>
      <w:r w:rsidR="008A20F4">
        <w:rPr>
          <w:lang w:val="en-GB"/>
        </w:rPr>
        <w:t>t</w:t>
      </w:r>
      <w:r w:rsidRPr="00F77E5D">
        <w:rPr>
          <w:lang w:val="en-GB"/>
        </w:rPr>
        <w:t>ertiary</w:t>
      </w:r>
      <w:proofErr w:type="gramEnd"/>
      <w:r w:rsidRPr="00F77E5D">
        <w:rPr>
          <w:lang w:val="en-GB"/>
        </w:rPr>
        <w:t xml:space="preserve"> </w:t>
      </w:r>
      <w:r w:rsidRPr="00F77E5D">
        <w:rPr>
          <w:color w:val="auto"/>
          <w:lang w:val="en-GB"/>
        </w:rPr>
        <w:t>ammonium bases</w:t>
      </w:r>
    </w:p>
    <w:p w:rsidR="009129C0" w:rsidRPr="00F77E5D" w:rsidRDefault="009129C0" w:rsidP="003D4F95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spellStart"/>
      <w:proofErr w:type="gramStart"/>
      <w:r w:rsidRPr="00F77E5D">
        <w:rPr>
          <w:lang w:val="en-GB"/>
        </w:rPr>
        <w:t>physo</w:t>
      </w:r>
      <w:r w:rsidRPr="008A20F4">
        <w:rPr>
          <w:b/>
          <w:lang w:val="en-GB"/>
        </w:rPr>
        <w:t>stigmine</w:t>
      </w:r>
      <w:proofErr w:type="spellEnd"/>
      <w:proofErr w:type="gramEnd"/>
    </w:p>
    <w:p w:rsidR="009129C0" w:rsidRPr="00F77E5D" w:rsidRDefault="009129C0" w:rsidP="003D4F95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spellStart"/>
      <w:proofErr w:type="gramStart"/>
      <w:r w:rsidRPr="00F77E5D">
        <w:rPr>
          <w:lang w:val="en-GB"/>
        </w:rPr>
        <w:t>riva</w:t>
      </w:r>
      <w:r w:rsidRPr="008A20F4">
        <w:rPr>
          <w:b/>
          <w:lang w:val="en-GB"/>
        </w:rPr>
        <w:t>stigmine</w:t>
      </w:r>
      <w:proofErr w:type="spellEnd"/>
      <w:proofErr w:type="gramEnd"/>
    </w:p>
    <w:p w:rsidR="009129C0" w:rsidRPr="00F77E5D" w:rsidRDefault="009129C0" w:rsidP="003D4F95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gramStart"/>
      <w:r w:rsidRPr="00F77E5D">
        <w:rPr>
          <w:lang w:val="en-GB"/>
        </w:rPr>
        <w:t>donepezil</w:t>
      </w:r>
      <w:proofErr w:type="gramEnd"/>
    </w:p>
    <w:p w:rsidR="009129C0" w:rsidRPr="00F77E5D" w:rsidRDefault="009129C0" w:rsidP="003D4F95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spellStart"/>
      <w:proofErr w:type="gramStart"/>
      <w:r w:rsidRPr="00F77E5D">
        <w:rPr>
          <w:lang w:val="en-GB"/>
        </w:rPr>
        <w:t>galantamine</w:t>
      </w:r>
      <w:proofErr w:type="spellEnd"/>
      <w:proofErr w:type="gramEnd"/>
    </w:p>
    <w:p w:rsidR="009129C0" w:rsidRPr="00F77E5D" w:rsidRDefault="009129C0" w:rsidP="003854D1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gramStart"/>
      <w:r w:rsidRPr="00F77E5D">
        <w:rPr>
          <w:lang w:val="en-GB"/>
        </w:rPr>
        <w:t>quaternary</w:t>
      </w:r>
      <w:proofErr w:type="gramEnd"/>
      <w:r w:rsidRPr="00F77E5D">
        <w:rPr>
          <w:lang w:val="en-GB"/>
        </w:rPr>
        <w:t xml:space="preserve"> ammonium bases</w:t>
      </w:r>
    </w:p>
    <w:p w:rsidR="009129C0" w:rsidRPr="00F77E5D" w:rsidRDefault="009129C0" w:rsidP="009971BF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gramStart"/>
      <w:r w:rsidRPr="00F77E5D">
        <w:rPr>
          <w:lang w:val="en-GB"/>
        </w:rPr>
        <w:t>neo</w:t>
      </w:r>
      <w:r w:rsidRPr="008A20F4">
        <w:rPr>
          <w:b/>
          <w:lang w:val="en-GB"/>
        </w:rPr>
        <w:t>stigmine</w:t>
      </w:r>
      <w:proofErr w:type="gramEnd"/>
    </w:p>
    <w:p w:rsidR="009129C0" w:rsidRPr="00F77E5D" w:rsidRDefault="009129C0" w:rsidP="009971BF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spellStart"/>
      <w:proofErr w:type="gramStart"/>
      <w:r w:rsidRPr="00F77E5D">
        <w:rPr>
          <w:lang w:val="en-GB"/>
        </w:rPr>
        <w:t>pyrido</w:t>
      </w:r>
      <w:r w:rsidRPr="008A20F4">
        <w:rPr>
          <w:b/>
          <w:lang w:val="en-GB"/>
        </w:rPr>
        <w:t>stigmine</w:t>
      </w:r>
      <w:proofErr w:type="spellEnd"/>
      <w:proofErr w:type="gramEnd"/>
    </w:p>
    <w:p w:rsidR="009129C0" w:rsidRPr="00F77E5D" w:rsidRDefault="009129C0" w:rsidP="009971BF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spellStart"/>
      <w:proofErr w:type="gramStart"/>
      <w:r w:rsidRPr="00F77E5D">
        <w:rPr>
          <w:lang w:val="en-GB"/>
        </w:rPr>
        <w:t>di</w:t>
      </w:r>
      <w:r w:rsidRPr="008A20F4">
        <w:rPr>
          <w:b/>
          <w:lang w:val="en-GB"/>
        </w:rPr>
        <w:t>stigmine</w:t>
      </w:r>
      <w:proofErr w:type="spellEnd"/>
      <w:proofErr w:type="gramEnd"/>
    </w:p>
    <w:p w:rsidR="009129C0" w:rsidRPr="00F77E5D" w:rsidRDefault="009129C0" w:rsidP="009971BF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spellStart"/>
      <w:proofErr w:type="gramStart"/>
      <w:r w:rsidRPr="00F77E5D">
        <w:rPr>
          <w:lang w:val="en-GB"/>
        </w:rPr>
        <w:t>amben</w:t>
      </w:r>
      <w:r w:rsidRPr="008A20F4">
        <w:rPr>
          <w:b/>
          <w:lang w:val="en-GB"/>
        </w:rPr>
        <w:t>onium</w:t>
      </w:r>
      <w:proofErr w:type="spellEnd"/>
      <w:proofErr w:type="gramEnd"/>
    </w:p>
    <w:p w:rsidR="009129C0" w:rsidRPr="00F77E5D" w:rsidRDefault="009129C0" w:rsidP="009971BF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spellStart"/>
      <w:proofErr w:type="gramStart"/>
      <w:r w:rsidRPr="00F77E5D">
        <w:rPr>
          <w:lang w:val="en-GB"/>
        </w:rPr>
        <w:t>edrof</w:t>
      </w:r>
      <w:r w:rsidRPr="008A20F4">
        <w:rPr>
          <w:b/>
          <w:lang w:val="en-GB"/>
        </w:rPr>
        <w:t>onium</w:t>
      </w:r>
      <w:proofErr w:type="spellEnd"/>
      <w:proofErr w:type="gramEnd"/>
    </w:p>
    <w:p w:rsidR="009129C0" w:rsidRPr="00F77E5D" w:rsidRDefault="009129C0" w:rsidP="00BF5AC1">
      <w:pPr>
        <w:spacing w:after="0" w:line="240" w:lineRule="auto"/>
        <w:rPr>
          <w:lang w:val="en-GB"/>
        </w:rPr>
      </w:pPr>
    </w:p>
    <w:p w:rsidR="009129C0" w:rsidRPr="00F77E5D" w:rsidRDefault="009129C0" w:rsidP="009971BF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  <w:t xml:space="preserve"> </w:t>
      </w:r>
      <w:r w:rsidRPr="00F77E5D">
        <w:rPr>
          <w:lang w:val="en-GB"/>
        </w:rPr>
        <w:tab/>
      </w:r>
      <w:proofErr w:type="gramStart"/>
      <w:r w:rsidR="008A20F4">
        <w:rPr>
          <w:lang w:val="en-GB"/>
        </w:rPr>
        <w:t>i</w:t>
      </w:r>
      <w:r w:rsidRPr="00F77E5D">
        <w:rPr>
          <w:lang w:val="en-GB"/>
        </w:rPr>
        <w:t>rreversible</w:t>
      </w:r>
      <w:proofErr w:type="gramEnd"/>
      <w:r w:rsidRPr="00F77E5D">
        <w:rPr>
          <w:lang w:val="en-GB"/>
        </w:rPr>
        <w:t xml:space="preserve"> ACHE inhibitors</w:t>
      </w:r>
    </w:p>
    <w:p w:rsidR="009129C0" w:rsidRPr="00F77E5D" w:rsidRDefault="009129C0" w:rsidP="009971BF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gramStart"/>
      <w:r w:rsidR="008A20F4">
        <w:rPr>
          <w:lang w:val="en-GB"/>
        </w:rPr>
        <w:t>o</w:t>
      </w:r>
      <w:r w:rsidRPr="00F77E5D">
        <w:rPr>
          <w:lang w:val="en-GB"/>
        </w:rPr>
        <w:t>rganophosphates</w:t>
      </w:r>
      <w:proofErr w:type="gramEnd"/>
    </w:p>
    <w:p w:rsidR="009129C0" w:rsidRPr="00F77E5D" w:rsidRDefault="009129C0" w:rsidP="009971BF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="000527B5">
        <w:rPr>
          <w:lang w:val="en-GB"/>
        </w:rPr>
        <w:tab/>
      </w:r>
      <w:proofErr w:type="gramStart"/>
      <w:r w:rsidR="008A20F4">
        <w:rPr>
          <w:lang w:val="en-GB"/>
        </w:rPr>
        <w:t>i</w:t>
      </w:r>
      <w:r w:rsidRPr="00F77E5D">
        <w:rPr>
          <w:lang w:val="en-GB"/>
        </w:rPr>
        <w:t>nsecticides</w:t>
      </w:r>
      <w:proofErr w:type="gramEnd"/>
      <w:r w:rsidRPr="00F77E5D">
        <w:rPr>
          <w:lang w:val="en-GB"/>
        </w:rPr>
        <w:t>, pesticides</w:t>
      </w:r>
    </w:p>
    <w:p w:rsidR="009129C0" w:rsidRDefault="009129C0" w:rsidP="009971BF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="000527B5">
        <w:rPr>
          <w:lang w:val="en-GB"/>
        </w:rPr>
        <w:tab/>
      </w:r>
      <w:proofErr w:type="gramStart"/>
      <w:r w:rsidR="008A20F4">
        <w:rPr>
          <w:lang w:val="en-GB"/>
        </w:rPr>
        <w:t>c</w:t>
      </w:r>
      <w:r w:rsidRPr="00F77E5D">
        <w:rPr>
          <w:lang w:val="en-GB"/>
        </w:rPr>
        <w:t>ontact</w:t>
      </w:r>
      <w:proofErr w:type="gramEnd"/>
      <w:r w:rsidRPr="00F77E5D">
        <w:rPr>
          <w:lang w:val="en-GB"/>
        </w:rPr>
        <w:t xml:space="preserve"> nerve poisons</w:t>
      </w:r>
    </w:p>
    <w:p w:rsidR="008A20F4" w:rsidRPr="00F77E5D" w:rsidRDefault="008A20F4" w:rsidP="009971BF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>
        <w:rPr>
          <w:lang w:val="en-GB"/>
        </w:rPr>
        <w:t>principles</w:t>
      </w:r>
      <w:proofErr w:type="gramEnd"/>
      <w:r>
        <w:rPr>
          <w:lang w:val="en-GB"/>
        </w:rPr>
        <w:t xml:space="preserve"> of the organophosphate intoxication therapy</w:t>
      </w:r>
    </w:p>
    <w:p w:rsidR="009129C0" w:rsidRPr="00F77E5D" w:rsidRDefault="009129C0" w:rsidP="006F0A2D">
      <w:pPr>
        <w:spacing w:after="0" w:line="240" w:lineRule="auto"/>
        <w:rPr>
          <w:lang w:val="en-GB"/>
        </w:rPr>
      </w:pPr>
    </w:p>
    <w:p w:rsidR="009129C0" w:rsidRPr="00F77E5D" w:rsidRDefault="009129C0" w:rsidP="009971BF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proofErr w:type="gramStart"/>
      <w:r w:rsidR="008A20F4">
        <w:rPr>
          <w:lang w:val="en-GB"/>
        </w:rPr>
        <w:t>d</w:t>
      </w:r>
      <w:r w:rsidR="000527B5">
        <w:rPr>
          <w:lang w:val="en-GB"/>
        </w:rPr>
        <w:t>irect</w:t>
      </w:r>
      <w:proofErr w:type="gramEnd"/>
      <w:r w:rsidR="000527B5">
        <w:rPr>
          <w:lang w:val="en-GB"/>
        </w:rPr>
        <w:t xml:space="preserve"> </w:t>
      </w:r>
      <w:proofErr w:type="spellStart"/>
      <w:r w:rsidR="000527B5">
        <w:rPr>
          <w:lang w:val="en-GB"/>
        </w:rPr>
        <w:t>cholinolytics</w:t>
      </w:r>
      <w:proofErr w:type="spellEnd"/>
    </w:p>
    <w:p w:rsidR="000527B5" w:rsidRPr="00F77E5D" w:rsidRDefault="009129C0" w:rsidP="000527B5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="000527B5">
        <w:rPr>
          <w:lang w:val="en-GB"/>
        </w:rPr>
        <w:t xml:space="preserve">   </w:t>
      </w:r>
      <w:proofErr w:type="spellStart"/>
      <w:proofErr w:type="gramStart"/>
      <w:r w:rsidR="008A20F4">
        <w:rPr>
          <w:lang w:val="en-GB"/>
        </w:rPr>
        <w:t>p</w:t>
      </w:r>
      <w:r w:rsidRPr="00F77E5D">
        <w:rPr>
          <w:lang w:val="en-GB"/>
        </w:rPr>
        <w:t>arasympatholytics</w:t>
      </w:r>
      <w:proofErr w:type="spellEnd"/>
      <w:proofErr w:type="gramEnd"/>
      <w:r w:rsidRPr="00F77E5D">
        <w:rPr>
          <w:lang w:val="en-GB"/>
        </w:rPr>
        <w:t xml:space="preserve"> </w:t>
      </w:r>
      <w:r w:rsidR="000527B5">
        <w:rPr>
          <w:lang w:val="en-GB"/>
        </w:rPr>
        <w:t>–</w:t>
      </w:r>
      <w:r w:rsidRPr="00F77E5D">
        <w:rPr>
          <w:lang w:val="en-GB"/>
        </w:rPr>
        <w:t xml:space="preserve"> </w:t>
      </w:r>
      <w:proofErr w:type="spellStart"/>
      <w:r w:rsidRPr="00F77E5D">
        <w:rPr>
          <w:lang w:val="en-GB"/>
        </w:rPr>
        <w:t>spasmolytics</w:t>
      </w:r>
      <w:proofErr w:type="spellEnd"/>
      <w:r w:rsidR="000527B5">
        <w:rPr>
          <w:lang w:val="en-GB"/>
        </w:rPr>
        <w:t xml:space="preserve"> (blockers of muscarinic receptors)</w:t>
      </w:r>
    </w:p>
    <w:p w:rsidR="009129C0" w:rsidRDefault="000527B5" w:rsidP="009971BF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 w:rsidR="00551CFF">
        <w:rPr>
          <w:lang w:val="en-GB"/>
        </w:rPr>
        <w:t>agents</w:t>
      </w:r>
      <w:proofErr w:type="gramEnd"/>
      <w:r w:rsidR="00551CFF">
        <w:rPr>
          <w:lang w:val="en-GB"/>
        </w:rPr>
        <w:t xml:space="preserve"> with </w:t>
      </w:r>
      <w:r w:rsidR="009129C0" w:rsidRPr="00F77E5D">
        <w:rPr>
          <w:lang w:val="en-GB"/>
        </w:rPr>
        <w:t xml:space="preserve">tertiary </w:t>
      </w:r>
      <w:r w:rsidR="00551CFF">
        <w:rPr>
          <w:lang w:val="en-GB"/>
        </w:rPr>
        <w:t>nitrogen</w:t>
      </w:r>
      <w:r w:rsidR="009129C0" w:rsidRPr="00F77E5D">
        <w:rPr>
          <w:lang w:val="en-GB"/>
        </w:rPr>
        <w:t xml:space="preserve"> (</w:t>
      </w:r>
      <w:r w:rsidR="00551CFF">
        <w:rPr>
          <w:lang w:val="en-GB"/>
        </w:rPr>
        <w:t>cross BBB</w:t>
      </w:r>
      <w:r w:rsidR="009129C0" w:rsidRPr="00F77E5D">
        <w:rPr>
          <w:lang w:val="en-GB"/>
        </w:rPr>
        <w:t>)</w:t>
      </w:r>
    </w:p>
    <w:p w:rsidR="00551CFF" w:rsidRPr="00F77E5D" w:rsidRDefault="00551CFF" w:rsidP="009971BF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>
        <w:rPr>
          <w:lang w:val="en-GB"/>
        </w:rPr>
        <w:t>indications</w:t>
      </w:r>
      <w:proofErr w:type="gramEnd"/>
      <w:r>
        <w:rPr>
          <w:lang w:val="en-GB"/>
        </w:rPr>
        <w:t>, contraindications, adverse effects</w:t>
      </w:r>
    </w:p>
    <w:p w:rsidR="009129C0" w:rsidRPr="00F77E5D" w:rsidRDefault="009129C0" w:rsidP="009971BF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gramStart"/>
      <w:r w:rsidRPr="00F77E5D">
        <w:rPr>
          <w:lang w:val="en-GB"/>
        </w:rPr>
        <w:t>atropine</w:t>
      </w:r>
      <w:proofErr w:type="gramEnd"/>
    </w:p>
    <w:p w:rsidR="009129C0" w:rsidRPr="00F77E5D" w:rsidRDefault="009129C0" w:rsidP="009971BF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gramStart"/>
      <w:r w:rsidR="003F71FC">
        <w:rPr>
          <w:lang w:val="en-GB"/>
        </w:rPr>
        <w:t>hyoscine</w:t>
      </w:r>
      <w:proofErr w:type="gramEnd"/>
      <w:r w:rsidR="003F71FC">
        <w:rPr>
          <w:lang w:val="en-GB"/>
        </w:rPr>
        <w:t xml:space="preserve"> (</w:t>
      </w:r>
      <w:r w:rsidRPr="00F77E5D">
        <w:rPr>
          <w:lang w:val="en-GB"/>
        </w:rPr>
        <w:t>s</w:t>
      </w:r>
      <w:r w:rsidR="003F71FC">
        <w:rPr>
          <w:lang w:val="en-GB"/>
        </w:rPr>
        <w:t>c</w:t>
      </w:r>
      <w:r w:rsidRPr="00F77E5D">
        <w:rPr>
          <w:lang w:val="en-GB"/>
        </w:rPr>
        <w:t>opolamine)</w:t>
      </w:r>
    </w:p>
    <w:p w:rsidR="009129C0" w:rsidRDefault="009129C0" w:rsidP="009971BF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gramStart"/>
      <w:r w:rsidR="00551CFF">
        <w:rPr>
          <w:lang w:val="en-GB"/>
        </w:rPr>
        <w:t>agents</w:t>
      </w:r>
      <w:proofErr w:type="gramEnd"/>
      <w:r w:rsidR="00551CFF">
        <w:rPr>
          <w:lang w:val="en-GB"/>
        </w:rPr>
        <w:t xml:space="preserve"> with quaternary ammonium </w:t>
      </w:r>
    </w:p>
    <w:p w:rsidR="00551CFF" w:rsidRPr="00F77E5D" w:rsidRDefault="00551CFF" w:rsidP="009971BF">
      <w:pPr>
        <w:spacing w:after="0" w:line="240" w:lineRule="auto"/>
        <w:rPr>
          <w:lang w:val="en-GB"/>
        </w:rPr>
      </w:pPr>
      <w:r>
        <w:rPr>
          <w:lang w:val="en-GB"/>
        </w:rPr>
        <w:lastRenderedPageBreak/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>
        <w:rPr>
          <w:lang w:val="en-GB"/>
        </w:rPr>
        <w:t>indications</w:t>
      </w:r>
      <w:proofErr w:type="gramEnd"/>
      <w:r>
        <w:rPr>
          <w:lang w:val="en-GB"/>
        </w:rPr>
        <w:t>, contraindications, adverse effects</w:t>
      </w:r>
    </w:p>
    <w:p w:rsidR="009129C0" w:rsidRPr="00F77E5D" w:rsidRDefault="009129C0" w:rsidP="009971BF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spellStart"/>
      <w:proofErr w:type="gramStart"/>
      <w:r w:rsidR="003F71FC">
        <w:rPr>
          <w:lang w:val="en-GB"/>
        </w:rPr>
        <w:t>butylhyoscine</w:t>
      </w:r>
      <w:proofErr w:type="spellEnd"/>
      <w:proofErr w:type="gramEnd"/>
      <w:r w:rsidR="003F71FC">
        <w:rPr>
          <w:lang w:val="en-GB"/>
        </w:rPr>
        <w:t xml:space="preserve"> (</w:t>
      </w:r>
      <w:proofErr w:type="spellStart"/>
      <w:r w:rsidRPr="00F77E5D">
        <w:rPr>
          <w:lang w:val="en-GB"/>
        </w:rPr>
        <w:t>butylscopolamine</w:t>
      </w:r>
      <w:proofErr w:type="spellEnd"/>
      <w:r w:rsidR="003F71FC">
        <w:rPr>
          <w:lang w:val="en-GB"/>
        </w:rPr>
        <w:t>)</w:t>
      </w:r>
    </w:p>
    <w:p w:rsidR="009129C0" w:rsidRPr="00F77E5D" w:rsidRDefault="009129C0" w:rsidP="009971BF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spellStart"/>
      <w:proofErr w:type="gramStart"/>
      <w:r w:rsidRPr="00F77E5D">
        <w:rPr>
          <w:lang w:val="en-GB"/>
        </w:rPr>
        <w:t>otilonium</w:t>
      </w:r>
      <w:proofErr w:type="spellEnd"/>
      <w:proofErr w:type="gramEnd"/>
    </w:p>
    <w:p w:rsidR="009129C0" w:rsidRPr="00F77E5D" w:rsidRDefault="009129C0" w:rsidP="00335FFD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spellStart"/>
      <w:proofErr w:type="gramStart"/>
      <w:r w:rsidRPr="00F77E5D">
        <w:rPr>
          <w:lang w:val="en-GB"/>
        </w:rPr>
        <w:t>fenpiverin</w:t>
      </w:r>
      <w:r>
        <w:rPr>
          <w:lang w:val="en-GB"/>
        </w:rPr>
        <w:t>ium</w:t>
      </w:r>
      <w:proofErr w:type="spellEnd"/>
      <w:proofErr w:type="gramEnd"/>
    </w:p>
    <w:p w:rsidR="00551CFF" w:rsidRDefault="009129C0" w:rsidP="009971BF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gramStart"/>
      <w:r w:rsidR="00551CFF">
        <w:rPr>
          <w:lang w:val="en-GB"/>
        </w:rPr>
        <w:t>bronchial</w:t>
      </w:r>
      <w:proofErr w:type="gramEnd"/>
      <w:r w:rsidR="00551CFF">
        <w:rPr>
          <w:lang w:val="en-GB"/>
        </w:rPr>
        <w:t xml:space="preserve"> antispasmodics (SAMA, LAMA)</w:t>
      </w:r>
    </w:p>
    <w:p w:rsidR="009129C0" w:rsidRPr="00F77E5D" w:rsidRDefault="00551CFF" w:rsidP="009971BF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 w:rsidR="009129C0" w:rsidRPr="00F77E5D">
        <w:rPr>
          <w:lang w:val="en-GB"/>
        </w:rPr>
        <w:t>ipra</w:t>
      </w:r>
      <w:r w:rsidR="009129C0" w:rsidRPr="00551CFF">
        <w:rPr>
          <w:b/>
          <w:lang w:val="en-GB"/>
        </w:rPr>
        <w:t>tropium</w:t>
      </w:r>
      <w:proofErr w:type="gramEnd"/>
    </w:p>
    <w:p w:rsidR="009129C0" w:rsidRPr="00F77E5D" w:rsidRDefault="009129C0" w:rsidP="009971BF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gramStart"/>
      <w:r w:rsidRPr="00F77E5D">
        <w:rPr>
          <w:lang w:val="en-GB"/>
        </w:rPr>
        <w:t>tio</w:t>
      </w:r>
      <w:r w:rsidRPr="00551CFF">
        <w:rPr>
          <w:b/>
          <w:lang w:val="en-GB"/>
        </w:rPr>
        <w:t>tropium</w:t>
      </w:r>
      <w:proofErr w:type="gramEnd"/>
    </w:p>
    <w:p w:rsidR="009129C0" w:rsidRPr="00F77E5D" w:rsidRDefault="009129C0" w:rsidP="009971BF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spellStart"/>
      <w:proofErr w:type="gramStart"/>
      <w:r w:rsidRPr="00F77E5D">
        <w:rPr>
          <w:lang w:val="en-GB"/>
        </w:rPr>
        <w:t>ume</w:t>
      </w:r>
      <w:r w:rsidRPr="00551CFF">
        <w:rPr>
          <w:b/>
          <w:lang w:val="en-GB"/>
        </w:rPr>
        <w:t>clidinium</w:t>
      </w:r>
      <w:proofErr w:type="spellEnd"/>
      <w:proofErr w:type="gramEnd"/>
    </w:p>
    <w:p w:rsidR="009129C0" w:rsidRPr="00F77E5D" w:rsidRDefault="009129C0" w:rsidP="009971BF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spellStart"/>
      <w:proofErr w:type="gramStart"/>
      <w:r w:rsidRPr="00F77E5D">
        <w:rPr>
          <w:lang w:val="en-GB"/>
        </w:rPr>
        <w:t>a</w:t>
      </w:r>
      <w:r w:rsidRPr="00551CFF">
        <w:rPr>
          <w:b/>
          <w:lang w:val="en-GB"/>
        </w:rPr>
        <w:t>clidinium</w:t>
      </w:r>
      <w:proofErr w:type="spellEnd"/>
      <w:proofErr w:type="gramEnd"/>
    </w:p>
    <w:p w:rsidR="009129C0" w:rsidRPr="00F77E5D" w:rsidRDefault="009129C0" w:rsidP="002C764D">
      <w:pPr>
        <w:spacing w:after="0" w:line="240" w:lineRule="auto"/>
        <w:rPr>
          <w:lang w:val="en-GB"/>
        </w:rPr>
      </w:pPr>
      <w:r w:rsidRPr="00F77E5D">
        <w:rPr>
          <w:lang w:val="en-GB"/>
        </w:rPr>
        <w:t xml:space="preserve"> </w:t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gramStart"/>
      <w:r w:rsidRPr="00F77E5D">
        <w:rPr>
          <w:lang w:val="en-GB"/>
        </w:rPr>
        <w:t>urinary</w:t>
      </w:r>
      <w:proofErr w:type="gramEnd"/>
      <w:r w:rsidRPr="00F77E5D">
        <w:rPr>
          <w:lang w:val="en-GB"/>
        </w:rPr>
        <w:t xml:space="preserve"> </w:t>
      </w:r>
      <w:proofErr w:type="spellStart"/>
      <w:r w:rsidRPr="00F77E5D">
        <w:rPr>
          <w:lang w:val="en-GB"/>
        </w:rPr>
        <w:t>spasmolytics</w:t>
      </w:r>
      <w:proofErr w:type="spellEnd"/>
      <w:r w:rsidRPr="00F77E5D">
        <w:rPr>
          <w:lang w:val="en-GB"/>
        </w:rPr>
        <w:t xml:space="preserve"> (selective M3 antagonists)</w:t>
      </w:r>
    </w:p>
    <w:p w:rsidR="009129C0" w:rsidRPr="00F77E5D" w:rsidRDefault="009129C0" w:rsidP="00325EF9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spellStart"/>
      <w:proofErr w:type="gramStart"/>
      <w:r w:rsidRPr="00F77E5D">
        <w:rPr>
          <w:lang w:val="en-GB"/>
        </w:rPr>
        <w:t>soli</w:t>
      </w:r>
      <w:r w:rsidRPr="00551CFF">
        <w:rPr>
          <w:b/>
          <w:lang w:val="en-GB"/>
        </w:rPr>
        <w:t>fenacin</w:t>
      </w:r>
      <w:proofErr w:type="spellEnd"/>
      <w:proofErr w:type="gramEnd"/>
    </w:p>
    <w:p w:rsidR="009129C0" w:rsidRPr="00F77E5D" w:rsidRDefault="009129C0" w:rsidP="00325EF9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spellStart"/>
      <w:proofErr w:type="gramStart"/>
      <w:r w:rsidRPr="00F77E5D">
        <w:rPr>
          <w:lang w:val="en-GB"/>
        </w:rPr>
        <w:t>dari</w:t>
      </w:r>
      <w:r w:rsidRPr="00551CFF">
        <w:rPr>
          <w:b/>
          <w:lang w:val="en-GB"/>
        </w:rPr>
        <w:t>fenacin</w:t>
      </w:r>
      <w:proofErr w:type="spellEnd"/>
      <w:proofErr w:type="gramEnd"/>
    </w:p>
    <w:p w:rsidR="009129C0" w:rsidRPr="00F77E5D" w:rsidRDefault="009129C0" w:rsidP="00325EF9">
      <w:pPr>
        <w:spacing w:after="0" w:line="240" w:lineRule="auto"/>
        <w:rPr>
          <w:lang w:val="en-GB"/>
        </w:rPr>
      </w:pPr>
    </w:p>
    <w:p w:rsidR="009129C0" w:rsidRPr="00F77E5D" w:rsidRDefault="009129C0" w:rsidP="00325EF9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gramStart"/>
      <w:r w:rsidR="008A20F4">
        <w:rPr>
          <w:lang w:val="en-GB"/>
        </w:rPr>
        <w:t>b</w:t>
      </w:r>
      <w:r w:rsidRPr="00F77E5D">
        <w:rPr>
          <w:lang w:val="en-GB"/>
        </w:rPr>
        <w:t>lockade</w:t>
      </w:r>
      <w:proofErr w:type="gramEnd"/>
      <w:r w:rsidRPr="00F77E5D">
        <w:rPr>
          <w:lang w:val="en-GB"/>
        </w:rPr>
        <w:t xml:space="preserve"> of nicotinic receptor</w:t>
      </w:r>
    </w:p>
    <w:p w:rsidR="009129C0" w:rsidRPr="00F77E5D" w:rsidRDefault="009129C0" w:rsidP="00553957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gramStart"/>
      <w:r w:rsidR="008A20F4">
        <w:rPr>
          <w:lang w:val="en-GB"/>
        </w:rPr>
        <w:t>g</w:t>
      </w:r>
      <w:r w:rsidRPr="00F77E5D">
        <w:rPr>
          <w:lang w:val="en-GB"/>
        </w:rPr>
        <w:t>anglio</w:t>
      </w:r>
      <w:r w:rsidR="00FA66E1">
        <w:rPr>
          <w:lang w:val="en-GB"/>
        </w:rPr>
        <w:t>nic</w:t>
      </w:r>
      <w:proofErr w:type="gramEnd"/>
      <w:r w:rsidR="00FA66E1">
        <w:rPr>
          <w:lang w:val="en-GB"/>
        </w:rPr>
        <w:t xml:space="preserve"> blockers (</w:t>
      </w:r>
      <w:r w:rsidRPr="00F77E5D">
        <w:rPr>
          <w:lang w:val="en-GB"/>
        </w:rPr>
        <w:t>neural nicotinic (N</w:t>
      </w:r>
      <w:r w:rsidRPr="00F77E5D">
        <w:rPr>
          <w:vertAlign w:val="subscript"/>
          <w:lang w:val="en-GB"/>
        </w:rPr>
        <w:t>N</w:t>
      </w:r>
      <w:r w:rsidR="00551CFF">
        <w:rPr>
          <w:lang w:val="en-GB"/>
        </w:rPr>
        <w:t>) receptors</w:t>
      </w:r>
      <w:r w:rsidR="00FA66E1">
        <w:rPr>
          <w:lang w:val="en-GB"/>
        </w:rPr>
        <w:t>)</w:t>
      </w:r>
    </w:p>
    <w:p w:rsidR="009129C0" w:rsidRPr="00F77E5D" w:rsidRDefault="00551CFF" w:rsidP="00553957">
      <w:pPr>
        <w:spacing w:after="0" w:line="240" w:lineRule="auto"/>
        <w:rPr>
          <w:color w:val="FF0000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 w:rsidR="008A20F4">
        <w:rPr>
          <w:lang w:val="en-GB"/>
        </w:rPr>
        <w:t>n</w:t>
      </w:r>
      <w:r w:rsidR="009129C0" w:rsidRPr="00F77E5D">
        <w:rPr>
          <w:lang w:val="en-GB"/>
        </w:rPr>
        <w:t>on-depolarizing</w:t>
      </w:r>
      <w:proofErr w:type="gramEnd"/>
      <w:r w:rsidR="009129C0" w:rsidRPr="00F77E5D">
        <w:rPr>
          <w:lang w:val="en-GB"/>
        </w:rPr>
        <w:t xml:space="preserve"> peripheral muscle relaxa</w:t>
      </w:r>
      <w:r>
        <w:rPr>
          <w:lang w:val="en-GB"/>
        </w:rPr>
        <w:t>nts (</w:t>
      </w:r>
      <w:r w:rsidR="00FA66E1">
        <w:rPr>
          <w:lang w:val="en-GB"/>
        </w:rPr>
        <w:t>blockers of</w:t>
      </w:r>
      <w:r>
        <w:rPr>
          <w:lang w:val="en-GB"/>
        </w:rPr>
        <w:t xml:space="preserve"> the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muscular </w:t>
      </w:r>
      <w:r w:rsidR="009129C0" w:rsidRPr="00F77E5D">
        <w:rPr>
          <w:lang w:val="en-GB"/>
        </w:rPr>
        <w:t>nicotinic (N</w:t>
      </w:r>
      <w:r w:rsidR="009129C0" w:rsidRPr="00F77E5D">
        <w:rPr>
          <w:vertAlign w:val="subscript"/>
          <w:lang w:val="en-GB"/>
        </w:rPr>
        <w:t>M</w:t>
      </w:r>
      <w:r w:rsidR="009129C0" w:rsidRPr="00F77E5D">
        <w:rPr>
          <w:lang w:val="en-GB"/>
        </w:rPr>
        <w:t>) receptor</w:t>
      </w:r>
      <w:r>
        <w:rPr>
          <w:lang w:val="en-GB"/>
        </w:rPr>
        <w:t>s</w:t>
      </w:r>
      <w:r w:rsidR="00FA66E1">
        <w:rPr>
          <w:lang w:val="en-GB"/>
        </w:rPr>
        <w:t>)</w:t>
      </w:r>
      <w:r>
        <w:rPr>
          <w:lang w:val="en-GB"/>
        </w:rPr>
        <w:t xml:space="preserve"> </w:t>
      </w:r>
      <w:r w:rsidR="00FA66E1" w:rsidRPr="00FA66E1">
        <w:rPr>
          <w:color w:val="FF0000"/>
          <w:lang w:val="en-GB"/>
        </w:rPr>
        <w:t>(</w:t>
      </w:r>
      <w:r>
        <w:rPr>
          <w:color w:val="FF0000"/>
          <w:lang w:val="en-GB"/>
        </w:rPr>
        <w:t>see</w:t>
      </w:r>
      <w:r w:rsidR="009129C0" w:rsidRPr="00F77E5D">
        <w:rPr>
          <w:color w:val="FF0000"/>
          <w:lang w:val="en-GB"/>
        </w:rPr>
        <w:t xml:space="preserve"> 15</w:t>
      </w:r>
      <w:r w:rsidR="009129C0" w:rsidRPr="00F77E5D">
        <w:rPr>
          <w:color w:val="FF0000"/>
          <w:vertAlign w:val="superscript"/>
          <w:lang w:val="en-GB"/>
        </w:rPr>
        <w:t>th</w:t>
      </w:r>
      <w:r w:rsidR="009129C0" w:rsidRPr="00F77E5D">
        <w:rPr>
          <w:color w:val="FF0000"/>
          <w:lang w:val="en-GB"/>
        </w:rPr>
        <w:t xml:space="preserve"> week of the syllabus</w:t>
      </w:r>
      <w:r w:rsidR="00FA66E1">
        <w:rPr>
          <w:color w:val="FF0000"/>
          <w:lang w:val="en-GB"/>
        </w:rPr>
        <w:t>)</w:t>
      </w:r>
    </w:p>
    <w:p w:rsidR="009129C0" w:rsidRPr="00F77E5D" w:rsidRDefault="009129C0" w:rsidP="00325EF9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proofErr w:type="gramStart"/>
      <w:r w:rsidR="008A20F4">
        <w:rPr>
          <w:lang w:val="en-GB"/>
        </w:rPr>
        <w:t>i</w:t>
      </w:r>
      <w:r w:rsidRPr="00F77E5D">
        <w:rPr>
          <w:lang w:val="en-GB"/>
        </w:rPr>
        <w:t>ndirect</w:t>
      </w:r>
      <w:proofErr w:type="gramEnd"/>
      <w:r w:rsidRPr="00F77E5D">
        <w:rPr>
          <w:lang w:val="en-GB"/>
        </w:rPr>
        <w:t xml:space="preserve"> </w:t>
      </w:r>
      <w:proofErr w:type="spellStart"/>
      <w:r w:rsidRPr="00F77E5D">
        <w:rPr>
          <w:lang w:val="en-GB"/>
        </w:rPr>
        <w:t>cholinolytics</w:t>
      </w:r>
      <w:proofErr w:type="spellEnd"/>
    </w:p>
    <w:p w:rsidR="009129C0" w:rsidRPr="00F77E5D" w:rsidRDefault="009129C0" w:rsidP="00325EF9">
      <w:pPr>
        <w:spacing w:after="0" w:line="240" w:lineRule="auto"/>
        <w:rPr>
          <w:lang w:val="en-GB"/>
        </w:rPr>
      </w:pPr>
      <w:r w:rsidRPr="00F77E5D">
        <w:rPr>
          <w:lang w:val="en-GB"/>
        </w:rPr>
        <w:tab/>
      </w:r>
      <w:r w:rsidRPr="00F77E5D">
        <w:rPr>
          <w:lang w:val="en-GB"/>
        </w:rPr>
        <w:tab/>
      </w:r>
      <w:proofErr w:type="gramStart"/>
      <w:r w:rsidRPr="00F77E5D">
        <w:rPr>
          <w:lang w:val="en-GB"/>
        </w:rPr>
        <w:t>botulinum</w:t>
      </w:r>
      <w:proofErr w:type="gramEnd"/>
      <w:r w:rsidRPr="00F77E5D">
        <w:rPr>
          <w:lang w:val="en-GB"/>
        </w:rPr>
        <w:t xml:space="preserve"> toxin</w:t>
      </w:r>
    </w:p>
    <w:p w:rsidR="009129C0" w:rsidRPr="00F77E5D" w:rsidRDefault="009129C0" w:rsidP="007A32A7">
      <w:pPr>
        <w:spacing w:after="0" w:line="240" w:lineRule="auto"/>
        <w:rPr>
          <w:rFonts w:cs="DejaVuSerifCondensed"/>
          <w:color w:val="FF0000"/>
          <w:lang w:val="en-GB"/>
        </w:rPr>
      </w:pPr>
    </w:p>
    <w:p w:rsidR="009129C0" w:rsidRPr="00F77E5D" w:rsidRDefault="009129C0" w:rsidP="007A32A7">
      <w:pPr>
        <w:spacing w:after="0" w:line="240" w:lineRule="auto"/>
        <w:rPr>
          <w:rFonts w:cs="DejaVuSerifCondensed"/>
          <w:color w:val="FF0000"/>
          <w:lang w:val="en-GB"/>
        </w:rPr>
      </w:pPr>
    </w:p>
    <w:p w:rsidR="009129C0" w:rsidRPr="00F77E5D" w:rsidRDefault="009129C0" w:rsidP="007A32A7">
      <w:pPr>
        <w:spacing w:after="0" w:line="240" w:lineRule="auto"/>
        <w:rPr>
          <w:rFonts w:cs="DejaVuSerifCondensed"/>
          <w:color w:val="FF0000"/>
          <w:lang w:val="en-GB"/>
        </w:rPr>
      </w:pPr>
    </w:p>
    <w:p w:rsidR="009129C0" w:rsidRPr="00F77E5D" w:rsidRDefault="009129C0" w:rsidP="00BB40B3">
      <w:pPr>
        <w:spacing w:after="0" w:line="240" w:lineRule="auto"/>
        <w:rPr>
          <w:b/>
          <w:lang w:val="en-GB"/>
        </w:rPr>
      </w:pPr>
      <w:r w:rsidRPr="00F77E5D">
        <w:rPr>
          <w:b/>
          <w:lang w:val="en-GB"/>
        </w:rPr>
        <w:t>Learning outcomes</w:t>
      </w:r>
    </w:p>
    <w:p w:rsidR="009129C0" w:rsidRPr="00F77E5D" w:rsidRDefault="009129C0" w:rsidP="007A32A7">
      <w:pPr>
        <w:spacing w:after="0" w:line="240" w:lineRule="auto"/>
        <w:rPr>
          <w:b/>
          <w:lang w:val="en-GB"/>
        </w:rPr>
      </w:pPr>
    </w:p>
    <w:p w:rsidR="009129C0" w:rsidRPr="00F77E5D" w:rsidRDefault="009129C0" w:rsidP="00DC2C90">
      <w:pPr>
        <w:spacing w:after="0" w:line="240" w:lineRule="auto"/>
        <w:rPr>
          <w:lang w:val="en-GB"/>
        </w:rPr>
      </w:pPr>
    </w:p>
    <w:p w:rsidR="009129C0" w:rsidRPr="002C6FEF" w:rsidRDefault="002C6FEF" w:rsidP="00DC2C90">
      <w:pPr>
        <w:spacing w:after="0" w:line="240" w:lineRule="auto"/>
        <w:rPr>
          <w:bCs/>
          <w:lang w:val="en-GB"/>
        </w:rPr>
      </w:pPr>
      <w:r>
        <w:rPr>
          <w:lang w:val="en-GB"/>
        </w:rPr>
        <w:t xml:space="preserve">Student knows basic pharmacological profile (mode of action, unwanted effects, indications and contraindications) of </w:t>
      </w:r>
      <w:proofErr w:type="spellStart"/>
      <w:r w:rsidR="009129C0" w:rsidRPr="00D8580A">
        <w:rPr>
          <w:bCs/>
          <w:lang w:val="en-GB"/>
        </w:rPr>
        <w:t>cholinotropic</w:t>
      </w:r>
      <w:proofErr w:type="spellEnd"/>
      <w:r w:rsidR="009129C0" w:rsidRPr="00D8580A">
        <w:rPr>
          <w:bCs/>
          <w:lang w:val="en-GB"/>
        </w:rPr>
        <w:t xml:space="preserve"> substances</w:t>
      </w:r>
      <w:r>
        <w:rPr>
          <w:bCs/>
          <w:lang w:val="en-GB"/>
        </w:rPr>
        <w:t>.</w:t>
      </w:r>
    </w:p>
    <w:p w:rsidR="009129C0" w:rsidRPr="00F77E5D" w:rsidRDefault="009129C0" w:rsidP="0027605A">
      <w:pPr>
        <w:spacing w:after="0" w:line="240" w:lineRule="auto"/>
        <w:rPr>
          <w:rFonts w:cs="DejaVuSerifCondensed"/>
          <w:lang w:val="en-GB"/>
        </w:rPr>
      </w:pPr>
    </w:p>
    <w:p w:rsidR="009129C0" w:rsidRPr="00F77E5D" w:rsidRDefault="005269C7" w:rsidP="009458CD">
      <w:pPr>
        <w:spacing w:after="0" w:line="240" w:lineRule="auto"/>
        <w:rPr>
          <w:rFonts w:cs="DejaVuSerifCondensed"/>
          <w:lang w:val="en-GB"/>
        </w:rPr>
      </w:pPr>
      <w:r>
        <w:rPr>
          <w:rFonts w:cs="DejaVuSerifCondensed"/>
          <w:lang w:val="en-GB"/>
        </w:rPr>
        <w:t>S</w:t>
      </w:r>
      <w:r w:rsidR="009129C0" w:rsidRPr="00F77E5D">
        <w:rPr>
          <w:rFonts w:cs="DejaVuSerifCondensed"/>
          <w:lang w:val="en-GB"/>
        </w:rPr>
        <w:t xml:space="preserve">tudent defines </w:t>
      </w:r>
      <w:r>
        <w:rPr>
          <w:rFonts w:cs="DejaVuSerifCondensed"/>
          <w:lang w:val="en-GB"/>
        </w:rPr>
        <w:t>the cholinomimetic and the</w:t>
      </w:r>
      <w:r w:rsidR="009129C0" w:rsidRPr="00F77E5D">
        <w:rPr>
          <w:rFonts w:cs="DejaVuSerifCondensed"/>
          <w:lang w:val="en-GB"/>
        </w:rPr>
        <w:t xml:space="preserve"> </w:t>
      </w:r>
      <w:proofErr w:type="spellStart"/>
      <w:r w:rsidR="009129C0" w:rsidRPr="00F77E5D">
        <w:rPr>
          <w:rFonts w:cs="DejaVuSerifCondensed"/>
          <w:lang w:val="en-GB"/>
        </w:rPr>
        <w:t>parasympat</w:t>
      </w:r>
      <w:r>
        <w:rPr>
          <w:rFonts w:cs="DejaVuSerifCondensed"/>
          <w:lang w:val="en-GB"/>
        </w:rPr>
        <w:t>h</w:t>
      </w:r>
      <w:r w:rsidR="009129C0" w:rsidRPr="00F77E5D">
        <w:rPr>
          <w:rFonts w:cs="DejaVuSerifCondensed"/>
          <w:lang w:val="en-GB"/>
        </w:rPr>
        <w:t>omimetic</w:t>
      </w:r>
      <w:proofErr w:type="spellEnd"/>
      <w:r w:rsidR="009129C0" w:rsidRPr="00F77E5D">
        <w:rPr>
          <w:rFonts w:cs="DejaVuSerifCondensed"/>
          <w:lang w:val="en-GB"/>
        </w:rPr>
        <w:t xml:space="preserve"> agent.</w:t>
      </w:r>
    </w:p>
    <w:p w:rsidR="009129C0" w:rsidRPr="00F77E5D" w:rsidRDefault="009129C0" w:rsidP="009458CD">
      <w:pPr>
        <w:spacing w:after="0" w:line="240" w:lineRule="auto"/>
        <w:rPr>
          <w:rFonts w:cs="DejaVuSerifCondensed"/>
          <w:lang w:val="en-GB"/>
        </w:rPr>
      </w:pPr>
    </w:p>
    <w:p w:rsidR="009129C0" w:rsidRPr="00F77E5D" w:rsidRDefault="005269C7" w:rsidP="009458CD">
      <w:pPr>
        <w:spacing w:after="0" w:line="240" w:lineRule="auto"/>
        <w:rPr>
          <w:rFonts w:cs="DejaVuSerifCondensed"/>
          <w:lang w:val="en-GB"/>
        </w:rPr>
      </w:pPr>
      <w:r>
        <w:rPr>
          <w:rFonts w:cs="DejaVuSerifCondensed"/>
          <w:lang w:val="en-GB"/>
        </w:rPr>
        <w:t>S</w:t>
      </w:r>
      <w:r w:rsidR="009129C0" w:rsidRPr="00F77E5D">
        <w:rPr>
          <w:rFonts w:cs="DejaVuSerifCondensed"/>
          <w:lang w:val="en-GB"/>
        </w:rPr>
        <w:t xml:space="preserve">tudent distinguishes </w:t>
      </w:r>
      <w:r w:rsidR="00D8580A">
        <w:rPr>
          <w:rFonts w:cs="DejaVuSerifCondensed"/>
          <w:lang w:val="en-GB"/>
        </w:rPr>
        <w:t xml:space="preserve">between </w:t>
      </w:r>
      <w:r w:rsidR="009129C0" w:rsidRPr="00F77E5D">
        <w:rPr>
          <w:rFonts w:cs="DejaVuSerifCondensed"/>
          <w:lang w:val="en-GB"/>
        </w:rPr>
        <w:t xml:space="preserve">cholinomimetic and </w:t>
      </w:r>
      <w:proofErr w:type="spellStart"/>
      <w:r w:rsidR="009129C0" w:rsidRPr="00F77E5D">
        <w:rPr>
          <w:rFonts w:cs="DejaVuSerifCondensed"/>
          <w:lang w:val="en-GB"/>
        </w:rPr>
        <w:t>cholinolytic</w:t>
      </w:r>
      <w:proofErr w:type="spellEnd"/>
      <w:r>
        <w:rPr>
          <w:rFonts w:cs="DejaVuSerifCondensed"/>
          <w:lang w:val="en-GB"/>
        </w:rPr>
        <w:t xml:space="preserve"> agents</w:t>
      </w:r>
      <w:r w:rsidR="009129C0" w:rsidRPr="00F77E5D">
        <w:rPr>
          <w:rFonts w:cs="DejaVuSerifCondensed"/>
          <w:lang w:val="en-GB"/>
        </w:rPr>
        <w:t>.</w:t>
      </w:r>
    </w:p>
    <w:p w:rsidR="009129C0" w:rsidRPr="00F77E5D" w:rsidRDefault="009129C0" w:rsidP="00DB4504">
      <w:pPr>
        <w:pStyle w:val="FormtovanvHTML"/>
        <w:rPr>
          <w:lang w:val="en-GB"/>
        </w:rPr>
      </w:pPr>
    </w:p>
    <w:p w:rsidR="009129C0" w:rsidRPr="00F77E5D" w:rsidRDefault="00F11273" w:rsidP="008C04D0">
      <w:pPr>
        <w:spacing w:after="0" w:line="240" w:lineRule="auto"/>
        <w:rPr>
          <w:rFonts w:cs="DejaVuSerifCondensed"/>
          <w:lang w:val="en-GB"/>
        </w:rPr>
      </w:pPr>
      <w:r>
        <w:rPr>
          <w:rFonts w:cs="DejaVuSerifCondensed"/>
          <w:lang w:val="en-GB"/>
        </w:rPr>
        <w:t>S</w:t>
      </w:r>
      <w:r w:rsidR="009129C0" w:rsidRPr="00F77E5D">
        <w:rPr>
          <w:rFonts w:cs="DejaVuSerifCondensed"/>
          <w:lang w:val="en-GB"/>
        </w:rPr>
        <w:t>tudent describes symptoms of poisoning/overdosing with organophosphates and suggests pharmacotherapy.</w:t>
      </w:r>
    </w:p>
    <w:p w:rsidR="009129C0" w:rsidRPr="00F77E5D" w:rsidRDefault="009129C0" w:rsidP="00DB4504">
      <w:pPr>
        <w:pStyle w:val="FormtovanvHTML"/>
        <w:rPr>
          <w:lang w:val="en-GB"/>
        </w:rPr>
      </w:pPr>
    </w:p>
    <w:p w:rsidR="009129C0" w:rsidRPr="00F77E5D" w:rsidRDefault="00F11273" w:rsidP="005E1632">
      <w:pPr>
        <w:spacing w:after="0" w:line="240" w:lineRule="auto"/>
        <w:rPr>
          <w:rFonts w:cs="DejaVuSerifCondensed"/>
          <w:lang w:val="en-GB"/>
        </w:rPr>
      </w:pPr>
      <w:r>
        <w:rPr>
          <w:rFonts w:cs="DejaVuSerifCondensed"/>
          <w:lang w:val="en-GB"/>
        </w:rPr>
        <w:t>S</w:t>
      </w:r>
      <w:r w:rsidR="009129C0" w:rsidRPr="00F77E5D">
        <w:rPr>
          <w:rFonts w:cs="DejaVuSerifCondensed"/>
          <w:lang w:val="en-GB"/>
        </w:rPr>
        <w:t xml:space="preserve">tudent gives examples of topical use of </w:t>
      </w:r>
      <w:proofErr w:type="spellStart"/>
      <w:r w:rsidR="009129C0" w:rsidRPr="00F77E5D">
        <w:rPr>
          <w:rFonts w:cs="DejaVuSerifCondensed"/>
          <w:lang w:val="en-GB"/>
        </w:rPr>
        <w:t>cholinotropic</w:t>
      </w:r>
      <w:proofErr w:type="spellEnd"/>
      <w:r w:rsidR="009129C0" w:rsidRPr="00F77E5D">
        <w:rPr>
          <w:rFonts w:cs="DejaVuSerifCondensed"/>
          <w:lang w:val="en-GB"/>
        </w:rPr>
        <w:t xml:space="preserve"> substances (e.g. </w:t>
      </w:r>
      <w:proofErr w:type="spellStart"/>
      <w:r w:rsidR="009129C0" w:rsidRPr="00F77E5D">
        <w:rPr>
          <w:rFonts w:cs="DejaVuSerifCondensed"/>
          <w:lang w:val="en-GB"/>
        </w:rPr>
        <w:t>mydriatics</w:t>
      </w:r>
      <w:proofErr w:type="spellEnd"/>
      <w:r w:rsidR="009129C0" w:rsidRPr="00F77E5D">
        <w:rPr>
          <w:rFonts w:cs="DejaVuSerifCondensed"/>
          <w:lang w:val="en-GB"/>
        </w:rPr>
        <w:t>/</w:t>
      </w:r>
      <w:proofErr w:type="spellStart"/>
      <w:r w:rsidR="009129C0" w:rsidRPr="00F77E5D">
        <w:rPr>
          <w:rFonts w:cs="DejaVuSerifCondensed"/>
          <w:lang w:val="en-GB"/>
        </w:rPr>
        <w:t>miotics</w:t>
      </w:r>
      <w:proofErr w:type="spellEnd"/>
      <w:r w:rsidR="009129C0" w:rsidRPr="00F77E5D">
        <w:rPr>
          <w:rFonts w:cs="DejaVuSerifCondensed"/>
          <w:lang w:val="en-GB"/>
        </w:rPr>
        <w:t xml:space="preserve">, </w:t>
      </w:r>
      <w:proofErr w:type="spellStart"/>
      <w:r w:rsidR="009129C0" w:rsidRPr="00F77E5D">
        <w:rPr>
          <w:rFonts w:cs="DejaVuSerifCondensed"/>
          <w:lang w:val="en-GB"/>
        </w:rPr>
        <w:t>antiglaucoma</w:t>
      </w:r>
      <w:proofErr w:type="spellEnd"/>
      <w:r>
        <w:rPr>
          <w:rFonts w:cs="DejaVuSerifCondensed"/>
          <w:lang w:val="en-GB"/>
        </w:rPr>
        <w:t xml:space="preserve"> agents</w:t>
      </w:r>
      <w:r w:rsidR="009129C0" w:rsidRPr="00F77E5D">
        <w:rPr>
          <w:rFonts w:cs="DejaVuSerifCondensed"/>
          <w:lang w:val="en-GB"/>
        </w:rPr>
        <w:t xml:space="preserve"> in ophthalmology). </w:t>
      </w:r>
    </w:p>
    <w:p w:rsidR="009129C0" w:rsidRDefault="009129C0" w:rsidP="00292F03">
      <w:pPr>
        <w:spacing w:after="0" w:line="240" w:lineRule="auto"/>
        <w:rPr>
          <w:rFonts w:cs="DejaVuSerifCondensed"/>
          <w:lang w:val="en-GB"/>
        </w:rPr>
      </w:pPr>
    </w:p>
    <w:p w:rsidR="009129C0" w:rsidRPr="00F77E5D" w:rsidRDefault="009129C0" w:rsidP="00CC29B3">
      <w:pPr>
        <w:spacing w:after="0"/>
        <w:rPr>
          <w:rFonts w:cs="DejaVuSerifCondensed"/>
          <w:lang w:val="en-GB"/>
        </w:rPr>
      </w:pPr>
      <w:bookmarkStart w:id="0" w:name="_GoBack"/>
      <w:bookmarkEnd w:id="0"/>
    </w:p>
    <w:p w:rsidR="00D8580A" w:rsidRDefault="00D8580A" w:rsidP="00D8580A">
      <w:pPr>
        <w:rPr>
          <w:b/>
          <w:lang w:val="en-GB"/>
        </w:rPr>
      </w:pPr>
      <w:r>
        <w:rPr>
          <w:b/>
          <w:lang w:val="en-GB"/>
        </w:rPr>
        <w:t>Study materials</w:t>
      </w:r>
    </w:p>
    <w:p w:rsidR="009129C0" w:rsidRDefault="003170E6" w:rsidP="00AE55A2">
      <w:pPr>
        <w:spacing w:after="0" w:line="240" w:lineRule="auto"/>
        <w:rPr>
          <w:lang w:val="en-GB"/>
        </w:rPr>
      </w:pPr>
      <w:r>
        <w:rPr>
          <w:rFonts w:cstheme="minorHAnsi"/>
          <w:color w:val="000000"/>
          <w:lang w:val="en-GB"/>
        </w:rPr>
        <w:t>Rang &amp; Dale's Pharmacology, 8th edition, 2016, chapter</w:t>
      </w:r>
      <w:r>
        <w:rPr>
          <w:lang w:val="fr-FR"/>
        </w:rPr>
        <w:t xml:space="preserve"> </w:t>
      </w:r>
      <w:r w:rsidR="009129C0" w:rsidRPr="00F77E5D">
        <w:rPr>
          <w:lang w:val="en-GB"/>
        </w:rPr>
        <w:t>13</w:t>
      </w:r>
      <w:r>
        <w:rPr>
          <w:lang w:val="en-GB"/>
        </w:rPr>
        <w:t xml:space="preserve">, </w:t>
      </w:r>
      <w:r w:rsidR="009129C0" w:rsidRPr="00F77E5D">
        <w:rPr>
          <w:lang w:val="en-GB"/>
        </w:rPr>
        <w:t>p</w:t>
      </w:r>
      <w:r>
        <w:rPr>
          <w:lang w:val="en-GB"/>
        </w:rPr>
        <w:t>p.</w:t>
      </w:r>
      <w:r w:rsidR="009129C0" w:rsidRPr="00F77E5D">
        <w:rPr>
          <w:lang w:val="en-GB"/>
        </w:rPr>
        <w:t xml:space="preserve"> 155-176</w:t>
      </w:r>
      <w:r w:rsidR="00B520A8">
        <w:rPr>
          <w:lang w:val="en-GB"/>
        </w:rPr>
        <w:t xml:space="preserve"> (Cholinergic transmission)</w:t>
      </w:r>
      <w:r w:rsidR="009129C0" w:rsidRPr="00F77E5D">
        <w:rPr>
          <w:lang w:val="en-GB"/>
        </w:rPr>
        <w:t xml:space="preserve">; </w:t>
      </w:r>
      <w:r w:rsidR="00D15943" w:rsidRPr="00D15943">
        <w:rPr>
          <w:lang w:val="en-GB"/>
        </w:rPr>
        <w:t>Chapter 28</w:t>
      </w:r>
      <w:r>
        <w:rPr>
          <w:lang w:val="en-GB"/>
        </w:rPr>
        <w:t xml:space="preserve">, </w:t>
      </w:r>
      <w:r w:rsidR="00D15943" w:rsidRPr="00D15943">
        <w:rPr>
          <w:lang w:val="en-GB"/>
        </w:rPr>
        <w:t>p</w:t>
      </w:r>
      <w:r>
        <w:rPr>
          <w:lang w:val="en-GB"/>
        </w:rPr>
        <w:t>p.</w:t>
      </w:r>
      <w:r w:rsidR="00D15943" w:rsidRPr="00D15943">
        <w:rPr>
          <w:lang w:val="en-GB"/>
        </w:rPr>
        <w:t xml:space="preserve"> 3</w:t>
      </w:r>
      <w:r w:rsidR="00227652">
        <w:rPr>
          <w:lang w:val="en-GB"/>
        </w:rPr>
        <w:t>50 (Respiratory system)</w:t>
      </w:r>
      <w:r w:rsidR="00D15943">
        <w:rPr>
          <w:lang w:val="en-GB"/>
        </w:rPr>
        <w:t xml:space="preserve">; </w:t>
      </w:r>
      <w:r w:rsidR="0032246E">
        <w:rPr>
          <w:lang w:val="en-GB"/>
        </w:rPr>
        <w:t>Chapter 30</w:t>
      </w:r>
      <w:r>
        <w:rPr>
          <w:lang w:val="en-GB"/>
        </w:rPr>
        <w:t>, pp.</w:t>
      </w:r>
      <w:r w:rsidR="0032246E">
        <w:rPr>
          <w:lang w:val="en-GB"/>
        </w:rPr>
        <w:t xml:space="preserve"> 367-368, 374-378 (</w:t>
      </w:r>
      <w:r w:rsidR="00F826A0">
        <w:rPr>
          <w:lang w:val="en-GB"/>
        </w:rPr>
        <w:t>The gastrointestinal tract)</w:t>
      </w:r>
      <w:r w:rsidR="0032246E">
        <w:rPr>
          <w:lang w:val="en-GB"/>
        </w:rPr>
        <w:t xml:space="preserve">; </w:t>
      </w:r>
      <w:r w:rsidR="009129C0" w:rsidRPr="00F77E5D">
        <w:rPr>
          <w:lang w:val="en-GB"/>
        </w:rPr>
        <w:t>Chapter 39</w:t>
      </w:r>
      <w:r>
        <w:rPr>
          <w:lang w:val="en-GB"/>
        </w:rPr>
        <w:t xml:space="preserve">, </w:t>
      </w:r>
      <w:r w:rsidR="009129C0" w:rsidRPr="00F77E5D">
        <w:rPr>
          <w:lang w:val="en-GB"/>
        </w:rPr>
        <w:t>p</w:t>
      </w:r>
      <w:r>
        <w:rPr>
          <w:lang w:val="en-GB"/>
        </w:rPr>
        <w:t>p.</w:t>
      </w:r>
      <w:r w:rsidR="009129C0" w:rsidRPr="00F77E5D">
        <w:rPr>
          <w:lang w:val="en-GB"/>
        </w:rPr>
        <w:t xml:space="preserve"> 474-476 </w:t>
      </w:r>
      <w:r w:rsidR="0032246E" w:rsidRPr="0032246E">
        <w:rPr>
          <w:lang w:val="en-GB"/>
        </w:rPr>
        <w:t>(Other transmitters and modulators)</w:t>
      </w:r>
    </w:p>
    <w:p w:rsidR="0032246E" w:rsidRPr="00F77E5D" w:rsidRDefault="0032246E" w:rsidP="00AE55A2">
      <w:pPr>
        <w:spacing w:after="0" w:line="240" w:lineRule="auto"/>
        <w:rPr>
          <w:lang w:val="en-GB"/>
        </w:rPr>
      </w:pPr>
    </w:p>
    <w:p w:rsidR="003170E6" w:rsidRDefault="003170E6" w:rsidP="003170E6">
      <w:pPr>
        <w:rPr>
          <w:lang w:val="en-GB"/>
        </w:rPr>
      </w:pPr>
      <w:r>
        <w:rPr>
          <w:lang w:val="en-GB"/>
        </w:rPr>
        <w:t>Study materials for courses aVLFA0721p and aVLFA0721c.</w:t>
      </w:r>
    </w:p>
    <w:p w:rsidR="003170E6" w:rsidRDefault="003170E6" w:rsidP="003170E6">
      <w:pPr>
        <w:rPr>
          <w:lang w:val="en-GB"/>
        </w:rPr>
      </w:pPr>
    </w:p>
    <w:p w:rsidR="003170E6" w:rsidRDefault="003170E6" w:rsidP="003170E6">
      <w:pPr>
        <w:rPr>
          <w:b/>
          <w:lang w:val="en-GB"/>
        </w:rPr>
      </w:pPr>
      <w:r>
        <w:rPr>
          <w:b/>
          <w:lang w:val="en-GB"/>
        </w:rPr>
        <w:t>Exam questions</w:t>
      </w:r>
    </w:p>
    <w:p w:rsidR="003170E6" w:rsidRDefault="003170E6" w:rsidP="003170E6">
      <w:pPr>
        <w:rPr>
          <w:lang w:val="en-GB"/>
        </w:rPr>
      </w:pPr>
      <w:r>
        <w:rPr>
          <w:i/>
          <w:lang w:val="en-GB"/>
        </w:rPr>
        <w:t>Special pharmacology</w:t>
      </w:r>
      <w:r>
        <w:rPr>
          <w:lang w:val="en-GB"/>
        </w:rPr>
        <w:t xml:space="preserve">: </w:t>
      </w:r>
      <w:r w:rsidRPr="003170E6">
        <w:rPr>
          <w:lang w:val="en-GB"/>
        </w:rPr>
        <w:t>3. Cholinomimetics</w:t>
      </w:r>
      <w:proofErr w:type="gramStart"/>
      <w:r>
        <w:rPr>
          <w:lang w:val="en-GB"/>
        </w:rPr>
        <w:t>,</w:t>
      </w:r>
      <w:r w:rsidRPr="003170E6">
        <w:t xml:space="preserve"> </w:t>
      </w:r>
      <w:r>
        <w:t xml:space="preserve"> </w:t>
      </w:r>
      <w:r w:rsidRPr="003170E6">
        <w:rPr>
          <w:lang w:val="en-GB"/>
        </w:rPr>
        <w:t>4</w:t>
      </w:r>
      <w:proofErr w:type="gramEnd"/>
      <w:r w:rsidRPr="003170E6">
        <w:rPr>
          <w:lang w:val="en-GB"/>
        </w:rPr>
        <w:t xml:space="preserve">. </w:t>
      </w:r>
      <w:proofErr w:type="spellStart"/>
      <w:r w:rsidRPr="003170E6">
        <w:rPr>
          <w:lang w:val="en-GB"/>
        </w:rPr>
        <w:t>Cholinolytics</w:t>
      </w:r>
      <w:proofErr w:type="spellEnd"/>
    </w:p>
    <w:p w:rsidR="003170E6" w:rsidRDefault="003170E6" w:rsidP="003170E6">
      <w:pPr>
        <w:rPr>
          <w:lang w:val="en-GB"/>
        </w:rPr>
      </w:pPr>
      <w:r>
        <w:rPr>
          <w:i/>
          <w:lang w:val="en-GB"/>
        </w:rPr>
        <w:lastRenderedPageBreak/>
        <w:t>Essential drugs</w:t>
      </w:r>
      <w:r>
        <w:rPr>
          <w:lang w:val="en-GB"/>
        </w:rPr>
        <w:t xml:space="preserve">: </w:t>
      </w:r>
      <w:r w:rsidRPr="003170E6">
        <w:rPr>
          <w:lang w:val="en-GB"/>
        </w:rPr>
        <w:t xml:space="preserve">11. </w:t>
      </w:r>
      <w:proofErr w:type="spellStart"/>
      <w:proofErr w:type="gramStart"/>
      <w:r w:rsidRPr="003170E6">
        <w:rPr>
          <w:lang w:val="en-GB"/>
        </w:rPr>
        <w:t>atropin</w:t>
      </w:r>
      <w:proofErr w:type="spellEnd"/>
      <w:proofErr w:type="gramEnd"/>
      <w:r w:rsidRPr="003170E6">
        <w:rPr>
          <w:lang w:val="en-GB"/>
        </w:rPr>
        <w:t xml:space="preserve">, 12. </w:t>
      </w:r>
      <w:proofErr w:type="spellStart"/>
      <w:r w:rsidRPr="003170E6">
        <w:rPr>
          <w:lang w:val="en-GB"/>
        </w:rPr>
        <w:t>butylscopolamine</w:t>
      </w:r>
      <w:proofErr w:type="spellEnd"/>
      <w:r w:rsidRPr="003170E6">
        <w:rPr>
          <w:lang w:val="en-GB"/>
        </w:rPr>
        <w:t xml:space="preserve">, 14. </w:t>
      </w:r>
      <w:proofErr w:type="gramStart"/>
      <w:r w:rsidRPr="003170E6">
        <w:rPr>
          <w:lang w:val="en-GB"/>
        </w:rPr>
        <w:t>pilocarpine</w:t>
      </w:r>
      <w:proofErr w:type="gramEnd"/>
      <w:r w:rsidRPr="003170E6">
        <w:rPr>
          <w:lang w:val="en-GB"/>
        </w:rPr>
        <w:t xml:space="preserve">, 15. </w:t>
      </w:r>
      <w:proofErr w:type="spellStart"/>
      <w:proofErr w:type="gramStart"/>
      <w:r w:rsidRPr="003170E6">
        <w:rPr>
          <w:lang w:val="en-GB"/>
        </w:rPr>
        <w:t>rivastigmine</w:t>
      </w:r>
      <w:proofErr w:type="spellEnd"/>
      <w:proofErr w:type="gramEnd"/>
      <w:r w:rsidRPr="003170E6">
        <w:rPr>
          <w:lang w:val="en-GB"/>
        </w:rPr>
        <w:t xml:space="preserve">, 16. </w:t>
      </w:r>
      <w:proofErr w:type="spellStart"/>
      <w:proofErr w:type="gramStart"/>
      <w:r w:rsidRPr="003170E6">
        <w:rPr>
          <w:lang w:val="en-GB"/>
        </w:rPr>
        <w:t>physostigmine</w:t>
      </w:r>
      <w:proofErr w:type="spellEnd"/>
      <w:proofErr w:type="gramEnd"/>
      <w:r w:rsidRPr="003170E6">
        <w:rPr>
          <w:lang w:val="en-GB"/>
        </w:rPr>
        <w:t xml:space="preserve">, 17. </w:t>
      </w:r>
      <w:proofErr w:type="spellStart"/>
      <w:proofErr w:type="gramStart"/>
      <w:r w:rsidRPr="003170E6">
        <w:rPr>
          <w:lang w:val="en-GB"/>
        </w:rPr>
        <w:t>solifenacin</w:t>
      </w:r>
      <w:proofErr w:type="spellEnd"/>
      <w:proofErr w:type="gramEnd"/>
    </w:p>
    <w:p w:rsidR="003170E6" w:rsidRDefault="003170E6" w:rsidP="003170E6">
      <w:pPr>
        <w:rPr>
          <w:lang w:val="en-GB"/>
        </w:rPr>
      </w:pPr>
    </w:p>
    <w:p w:rsidR="009129C0" w:rsidRDefault="009129C0" w:rsidP="00641734">
      <w:pPr>
        <w:rPr>
          <w:lang w:val="en-GB"/>
        </w:rPr>
      </w:pPr>
    </w:p>
    <w:p w:rsidR="00F826A0" w:rsidRDefault="00F826A0" w:rsidP="00641734">
      <w:pPr>
        <w:rPr>
          <w:lang w:val="en-GB"/>
        </w:rPr>
      </w:pPr>
    </w:p>
    <w:sectPr w:rsidR="00F826A0" w:rsidSect="0091057E">
      <w:type w:val="continuous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CFF" w:rsidRDefault="00551CFF" w:rsidP="00551CFF">
      <w:pPr>
        <w:spacing w:after="0" w:line="240" w:lineRule="auto"/>
      </w:pPr>
      <w:r>
        <w:separator/>
      </w:r>
    </w:p>
  </w:endnote>
  <w:endnote w:type="continuationSeparator" w:id="0">
    <w:p w:rsidR="00551CFF" w:rsidRDefault="00551CFF" w:rsidP="0055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CFF" w:rsidRDefault="00551CFF" w:rsidP="00551CFF">
      <w:pPr>
        <w:spacing w:after="0" w:line="240" w:lineRule="auto"/>
      </w:pPr>
      <w:r>
        <w:separator/>
      </w:r>
    </w:p>
  </w:footnote>
  <w:footnote w:type="continuationSeparator" w:id="0">
    <w:p w:rsidR="00551CFF" w:rsidRDefault="00551CFF" w:rsidP="00551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2B2C"/>
    <w:multiLevelType w:val="hybridMultilevel"/>
    <w:tmpl w:val="FC6C7488"/>
    <w:lvl w:ilvl="0" w:tplc="F5763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B06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2D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AE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20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A4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CA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09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A4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3A"/>
    <w:rsid w:val="00025666"/>
    <w:rsid w:val="000359E8"/>
    <w:rsid w:val="00041228"/>
    <w:rsid w:val="00047464"/>
    <w:rsid w:val="00051F5B"/>
    <w:rsid w:val="000527B5"/>
    <w:rsid w:val="00055CC0"/>
    <w:rsid w:val="00056CFC"/>
    <w:rsid w:val="00067528"/>
    <w:rsid w:val="00084891"/>
    <w:rsid w:val="00084CBE"/>
    <w:rsid w:val="00097DEC"/>
    <w:rsid w:val="000A1785"/>
    <w:rsid w:val="000A6F05"/>
    <w:rsid w:val="000C46C9"/>
    <w:rsid w:val="000E5657"/>
    <w:rsid w:val="000E585A"/>
    <w:rsid w:val="000E67EA"/>
    <w:rsid w:val="000F103A"/>
    <w:rsid w:val="000F6B5F"/>
    <w:rsid w:val="00115159"/>
    <w:rsid w:val="001153AF"/>
    <w:rsid w:val="00116718"/>
    <w:rsid w:val="00127FF7"/>
    <w:rsid w:val="00130702"/>
    <w:rsid w:val="00134AC3"/>
    <w:rsid w:val="00163E8C"/>
    <w:rsid w:val="001652A5"/>
    <w:rsid w:val="001709B1"/>
    <w:rsid w:val="00176328"/>
    <w:rsid w:val="001909B9"/>
    <w:rsid w:val="00192492"/>
    <w:rsid w:val="001A037B"/>
    <w:rsid w:val="001A0A6C"/>
    <w:rsid w:val="001A0E01"/>
    <w:rsid w:val="001A3709"/>
    <w:rsid w:val="001A5ECC"/>
    <w:rsid w:val="001A7706"/>
    <w:rsid w:val="001B76BD"/>
    <w:rsid w:val="001C23C9"/>
    <w:rsid w:val="001E0094"/>
    <w:rsid w:val="001E1BFA"/>
    <w:rsid w:val="001E6834"/>
    <w:rsid w:val="001F3766"/>
    <w:rsid w:val="00204523"/>
    <w:rsid w:val="00225140"/>
    <w:rsid w:val="00227652"/>
    <w:rsid w:val="00241CD5"/>
    <w:rsid w:val="00265D39"/>
    <w:rsid w:val="00270B95"/>
    <w:rsid w:val="0027605A"/>
    <w:rsid w:val="00277538"/>
    <w:rsid w:val="00282ADA"/>
    <w:rsid w:val="00292F03"/>
    <w:rsid w:val="002A68D8"/>
    <w:rsid w:val="002C6FEF"/>
    <w:rsid w:val="002C764D"/>
    <w:rsid w:val="002D7EAD"/>
    <w:rsid w:val="003170E6"/>
    <w:rsid w:val="0032246E"/>
    <w:rsid w:val="00325EF9"/>
    <w:rsid w:val="00335FFD"/>
    <w:rsid w:val="00337B94"/>
    <w:rsid w:val="003414A4"/>
    <w:rsid w:val="003458CB"/>
    <w:rsid w:val="003565B4"/>
    <w:rsid w:val="00364E77"/>
    <w:rsid w:val="00370389"/>
    <w:rsid w:val="003854D1"/>
    <w:rsid w:val="003A6C43"/>
    <w:rsid w:val="003C07FA"/>
    <w:rsid w:val="003C3C9C"/>
    <w:rsid w:val="003D4F95"/>
    <w:rsid w:val="003D55A8"/>
    <w:rsid w:val="003E20CA"/>
    <w:rsid w:val="003E6FDB"/>
    <w:rsid w:val="003F71FC"/>
    <w:rsid w:val="004229CA"/>
    <w:rsid w:val="004234BD"/>
    <w:rsid w:val="004266A4"/>
    <w:rsid w:val="00427611"/>
    <w:rsid w:val="00431EE8"/>
    <w:rsid w:val="004569BF"/>
    <w:rsid w:val="0045717D"/>
    <w:rsid w:val="004655DC"/>
    <w:rsid w:val="004853CC"/>
    <w:rsid w:val="004928F3"/>
    <w:rsid w:val="004B0011"/>
    <w:rsid w:val="004B2C87"/>
    <w:rsid w:val="004B4312"/>
    <w:rsid w:val="004B5452"/>
    <w:rsid w:val="004C421B"/>
    <w:rsid w:val="004C7F0A"/>
    <w:rsid w:val="004D40C9"/>
    <w:rsid w:val="004D7EF1"/>
    <w:rsid w:val="004E4045"/>
    <w:rsid w:val="004E5F8C"/>
    <w:rsid w:val="004E600F"/>
    <w:rsid w:val="00500D75"/>
    <w:rsid w:val="005269C7"/>
    <w:rsid w:val="00544FB6"/>
    <w:rsid w:val="00551CFF"/>
    <w:rsid w:val="00553957"/>
    <w:rsid w:val="005916A7"/>
    <w:rsid w:val="00594B90"/>
    <w:rsid w:val="00594DFA"/>
    <w:rsid w:val="005963F5"/>
    <w:rsid w:val="005B641D"/>
    <w:rsid w:val="005C0DDC"/>
    <w:rsid w:val="005D54B0"/>
    <w:rsid w:val="005E1632"/>
    <w:rsid w:val="005E4DC9"/>
    <w:rsid w:val="00613F59"/>
    <w:rsid w:val="00620E9A"/>
    <w:rsid w:val="00631B90"/>
    <w:rsid w:val="0063221A"/>
    <w:rsid w:val="00641734"/>
    <w:rsid w:val="006439B3"/>
    <w:rsid w:val="00647A2C"/>
    <w:rsid w:val="00653948"/>
    <w:rsid w:val="0065732C"/>
    <w:rsid w:val="006634B5"/>
    <w:rsid w:val="006737E7"/>
    <w:rsid w:val="00677F3E"/>
    <w:rsid w:val="00684C1C"/>
    <w:rsid w:val="006954A9"/>
    <w:rsid w:val="006A6E89"/>
    <w:rsid w:val="006C4388"/>
    <w:rsid w:val="006C62E6"/>
    <w:rsid w:val="006F0A2D"/>
    <w:rsid w:val="00703B7F"/>
    <w:rsid w:val="007056F6"/>
    <w:rsid w:val="00706559"/>
    <w:rsid w:val="007177EB"/>
    <w:rsid w:val="00724677"/>
    <w:rsid w:val="0073776E"/>
    <w:rsid w:val="0075031E"/>
    <w:rsid w:val="0076476D"/>
    <w:rsid w:val="0078456F"/>
    <w:rsid w:val="00784CEE"/>
    <w:rsid w:val="0078783A"/>
    <w:rsid w:val="007A30BF"/>
    <w:rsid w:val="007A32A7"/>
    <w:rsid w:val="007A6A60"/>
    <w:rsid w:val="007B02AC"/>
    <w:rsid w:val="007C623F"/>
    <w:rsid w:val="007D0D5D"/>
    <w:rsid w:val="007E56F0"/>
    <w:rsid w:val="007F6C1C"/>
    <w:rsid w:val="00807136"/>
    <w:rsid w:val="0081796A"/>
    <w:rsid w:val="00823C80"/>
    <w:rsid w:val="0083193E"/>
    <w:rsid w:val="0083426C"/>
    <w:rsid w:val="008612BF"/>
    <w:rsid w:val="00876B8D"/>
    <w:rsid w:val="00883C05"/>
    <w:rsid w:val="0088448E"/>
    <w:rsid w:val="0089579B"/>
    <w:rsid w:val="008A1EE4"/>
    <w:rsid w:val="008A20F4"/>
    <w:rsid w:val="008A55DB"/>
    <w:rsid w:val="008B2628"/>
    <w:rsid w:val="008B788B"/>
    <w:rsid w:val="008B7B26"/>
    <w:rsid w:val="008C04D0"/>
    <w:rsid w:val="008C7B80"/>
    <w:rsid w:val="008D06C7"/>
    <w:rsid w:val="008E046B"/>
    <w:rsid w:val="008E4626"/>
    <w:rsid w:val="009047F4"/>
    <w:rsid w:val="00906F8A"/>
    <w:rsid w:val="0091057E"/>
    <w:rsid w:val="009129C0"/>
    <w:rsid w:val="00914CEC"/>
    <w:rsid w:val="0091789D"/>
    <w:rsid w:val="0092547D"/>
    <w:rsid w:val="00927CC3"/>
    <w:rsid w:val="00930CBA"/>
    <w:rsid w:val="00932771"/>
    <w:rsid w:val="00940233"/>
    <w:rsid w:val="009458CD"/>
    <w:rsid w:val="00954C4D"/>
    <w:rsid w:val="00956262"/>
    <w:rsid w:val="00971650"/>
    <w:rsid w:val="00993D14"/>
    <w:rsid w:val="009963AB"/>
    <w:rsid w:val="009971BF"/>
    <w:rsid w:val="009A3F87"/>
    <w:rsid w:val="009A3F8C"/>
    <w:rsid w:val="009D1C8E"/>
    <w:rsid w:val="009F6515"/>
    <w:rsid w:val="00A550C5"/>
    <w:rsid w:val="00A57BE3"/>
    <w:rsid w:val="00A61698"/>
    <w:rsid w:val="00A977A1"/>
    <w:rsid w:val="00AA4C05"/>
    <w:rsid w:val="00AA5BD3"/>
    <w:rsid w:val="00AB7994"/>
    <w:rsid w:val="00AE1C88"/>
    <w:rsid w:val="00AE55A2"/>
    <w:rsid w:val="00AE65B5"/>
    <w:rsid w:val="00AF0B8A"/>
    <w:rsid w:val="00AF36B0"/>
    <w:rsid w:val="00B02ECB"/>
    <w:rsid w:val="00B04FDB"/>
    <w:rsid w:val="00B12367"/>
    <w:rsid w:val="00B124AA"/>
    <w:rsid w:val="00B16DE0"/>
    <w:rsid w:val="00B17C97"/>
    <w:rsid w:val="00B22F5C"/>
    <w:rsid w:val="00B26DB4"/>
    <w:rsid w:val="00B2772D"/>
    <w:rsid w:val="00B43B97"/>
    <w:rsid w:val="00B520A8"/>
    <w:rsid w:val="00B52BAE"/>
    <w:rsid w:val="00B53209"/>
    <w:rsid w:val="00B67BBA"/>
    <w:rsid w:val="00B77916"/>
    <w:rsid w:val="00BA3EFD"/>
    <w:rsid w:val="00BB40B3"/>
    <w:rsid w:val="00BD003A"/>
    <w:rsid w:val="00BD4DF6"/>
    <w:rsid w:val="00BE4066"/>
    <w:rsid w:val="00BE5556"/>
    <w:rsid w:val="00BE6481"/>
    <w:rsid w:val="00BF5AC1"/>
    <w:rsid w:val="00BF7E0A"/>
    <w:rsid w:val="00C03936"/>
    <w:rsid w:val="00C07E8A"/>
    <w:rsid w:val="00C23AB7"/>
    <w:rsid w:val="00C33BC5"/>
    <w:rsid w:val="00C35388"/>
    <w:rsid w:val="00C518C1"/>
    <w:rsid w:val="00C6340C"/>
    <w:rsid w:val="00C82B57"/>
    <w:rsid w:val="00C94116"/>
    <w:rsid w:val="00CC1F29"/>
    <w:rsid w:val="00CC29B3"/>
    <w:rsid w:val="00CD049C"/>
    <w:rsid w:val="00CD41C1"/>
    <w:rsid w:val="00CE445D"/>
    <w:rsid w:val="00CE722D"/>
    <w:rsid w:val="00D0640A"/>
    <w:rsid w:val="00D11E2A"/>
    <w:rsid w:val="00D15943"/>
    <w:rsid w:val="00D25FDF"/>
    <w:rsid w:val="00D35E12"/>
    <w:rsid w:val="00D43657"/>
    <w:rsid w:val="00D46314"/>
    <w:rsid w:val="00D524F5"/>
    <w:rsid w:val="00D66AF7"/>
    <w:rsid w:val="00D67644"/>
    <w:rsid w:val="00D77C70"/>
    <w:rsid w:val="00D825DE"/>
    <w:rsid w:val="00D8580A"/>
    <w:rsid w:val="00DA5D75"/>
    <w:rsid w:val="00DA7CAA"/>
    <w:rsid w:val="00DB4504"/>
    <w:rsid w:val="00DB4D6E"/>
    <w:rsid w:val="00DC03C5"/>
    <w:rsid w:val="00DC2C90"/>
    <w:rsid w:val="00DC4EE0"/>
    <w:rsid w:val="00DC5D52"/>
    <w:rsid w:val="00DD3EFF"/>
    <w:rsid w:val="00DD6FC9"/>
    <w:rsid w:val="00DF4021"/>
    <w:rsid w:val="00E11C8F"/>
    <w:rsid w:val="00E25807"/>
    <w:rsid w:val="00E2714A"/>
    <w:rsid w:val="00E30BFF"/>
    <w:rsid w:val="00E43914"/>
    <w:rsid w:val="00E533D0"/>
    <w:rsid w:val="00E628F1"/>
    <w:rsid w:val="00E67155"/>
    <w:rsid w:val="00E732F2"/>
    <w:rsid w:val="00E94B6E"/>
    <w:rsid w:val="00EB18E9"/>
    <w:rsid w:val="00EE14FA"/>
    <w:rsid w:val="00F06D64"/>
    <w:rsid w:val="00F071FF"/>
    <w:rsid w:val="00F11273"/>
    <w:rsid w:val="00F7059C"/>
    <w:rsid w:val="00F7596B"/>
    <w:rsid w:val="00F77E5D"/>
    <w:rsid w:val="00F826A0"/>
    <w:rsid w:val="00FA3B20"/>
    <w:rsid w:val="00FA66E1"/>
    <w:rsid w:val="00FB2342"/>
    <w:rsid w:val="00FD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3CC"/>
    <w:pPr>
      <w:suppressAutoHyphens/>
      <w:spacing w:after="200" w:line="276" w:lineRule="auto"/>
    </w:pPr>
    <w:rPr>
      <w:color w:val="00000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4853CC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4853CC"/>
    <w:rPr>
      <w:sz w:val="20"/>
    </w:rPr>
  </w:style>
  <w:style w:type="character" w:customStyle="1" w:styleId="CommentSubjectChar">
    <w:name w:val="Comment Subject Char"/>
    <w:uiPriority w:val="99"/>
    <w:semiHidden/>
    <w:locked/>
    <w:rsid w:val="004853CC"/>
    <w:rPr>
      <w:b/>
      <w:sz w:val="20"/>
    </w:rPr>
  </w:style>
  <w:style w:type="character" w:customStyle="1" w:styleId="BalloonTextChar">
    <w:name w:val="Balloon Text Char"/>
    <w:uiPriority w:val="99"/>
    <w:semiHidden/>
    <w:locked/>
    <w:rsid w:val="004853CC"/>
    <w:rPr>
      <w:rFonts w:ascii="Tahoma" w:hAnsi="Tahoma"/>
      <w:sz w:val="16"/>
    </w:rPr>
  </w:style>
  <w:style w:type="character" w:styleId="Zvraznn">
    <w:name w:val="Emphasis"/>
    <w:basedOn w:val="Standardnpsmoodstavce"/>
    <w:uiPriority w:val="99"/>
    <w:qFormat/>
    <w:rsid w:val="004853CC"/>
    <w:rPr>
      <w:rFonts w:cs="Times New Roman"/>
      <w:i/>
      <w:iCs/>
    </w:rPr>
  </w:style>
  <w:style w:type="character" w:customStyle="1" w:styleId="InternetLink">
    <w:name w:val="Internet Link"/>
    <w:basedOn w:val="Standardnpsmoodstavce"/>
    <w:uiPriority w:val="99"/>
    <w:rsid w:val="004853CC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BD003A"/>
  </w:style>
  <w:style w:type="paragraph" w:customStyle="1" w:styleId="Heading">
    <w:name w:val="Heading"/>
    <w:basedOn w:val="Normln"/>
    <w:next w:val="TextBody"/>
    <w:uiPriority w:val="99"/>
    <w:rsid w:val="00BD003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ln"/>
    <w:uiPriority w:val="99"/>
    <w:rsid w:val="00BD003A"/>
    <w:pPr>
      <w:spacing w:after="140" w:line="288" w:lineRule="auto"/>
    </w:pPr>
  </w:style>
  <w:style w:type="paragraph" w:styleId="Seznam">
    <w:name w:val="List"/>
    <w:basedOn w:val="TextBody"/>
    <w:uiPriority w:val="99"/>
    <w:rsid w:val="00BD003A"/>
    <w:rPr>
      <w:rFonts w:cs="FreeSans"/>
    </w:rPr>
  </w:style>
  <w:style w:type="paragraph" w:styleId="Titulek">
    <w:name w:val="caption"/>
    <w:basedOn w:val="Normln"/>
    <w:uiPriority w:val="99"/>
    <w:qFormat/>
    <w:rsid w:val="00BD003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uiPriority w:val="99"/>
    <w:rsid w:val="00BD003A"/>
    <w:pPr>
      <w:suppressLineNumbers/>
    </w:pPr>
    <w:rPr>
      <w:rFonts w:cs="FreeSans"/>
    </w:rPr>
  </w:style>
  <w:style w:type="paragraph" w:styleId="Textkomente">
    <w:name w:val="annotation text"/>
    <w:basedOn w:val="Normln"/>
    <w:link w:val="TextkomenteChar"/>
    <w:uiPriority w:val="99"/>
    <w:semiHidden/>
    <w:rsid w:val="004853CC"/>
    <w:pPr>
      <w:spacing w:line="240" w:lineRule="auto"/>
    </w:pPr>
    <w:rPr>
      <w:rFonts w:cs="Times New Roman"/>
      <w:color w:val="auto"/>
      <w:sz w:val="20"/>
      <w:szCs w:val="20"/>
      <w:lang w:val="en-US"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63AB"/>
    <w:rPr>
      <w:rFonts w:cs="Times New Roman"/>
      <w:color w:val="00000A"/>
      <w:sz w:val="20"/>
      <w:szCs w:val="20"/>
      <w:lang w:val="cs-CZ"/>
    </w:rPr>
  </w:style>
  <w:style w:type="paragraph" w:styleId="Pedmtkomente">
    <w:name w:val="annotation subject"/>
    <w:basedOn w:val="Textkomente"/>
    <w:link w:val="PedmtkomenteChar"/>
    <w:uiPriority w:val="99"/>
    <w:semiHidden/>
    <w:rsid w:val="004853CC"/>
    <w:rPr>
      <w:b/>
      <w:bCs/>
    </w:rPr>
  </w:style>
  <w:style w:type="character" w:customStyle="1" w:styleId="PedmtkomenteChar">
    <w:name w:val="Předmět komentáře Char"/>
    <w:basedOn w:val="CommentTextChar"/>
    <w:link w:val="Pedmtkomente"/>
    <w:uiPriority w:val="99"/>
    <w:semiHidden/>
    <w:locked/>
    <w:rsid w:val="009963AB"/>
    <w:rPr>
      <w:rFonts w:cs="Times New Roman"/>
      <w:b/>
      <w:bCs/>
      <w:color w:val="00000A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4853CC"/>
    <w:pPr>
      <w:spacing w:after="0" w:line="240" w:lineRule="auto"/>
    </w:pPr>
    <w:rPr>
      <w:rFonts w:ascii="Tahoma" w:hAnsi="Tahoma" w:cs="Times New Roman"/>
      <w:color w:val="auto"/>
      <w:sz w:val="16"/>
      <w:szCs w:val="16"/>
      <w:lang w:val="en-US" w:eastAsia="ja-JP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63AB"/>
    <w:rPr>
      <w:rFonts w:ascii="Times New Roman" w:hAnsi="Times New Roman" w:cs="Times New Roman"/>
      <w:color w:val="00000A"/>
      <w:sz w:val="2"/>
      <w:lang w:val="cs-CZ"/>
    </w:rPr>
  </w:style>
  <w:style w:type="paragraph" w:styleId="Odstavecseseznamem">
    <w:name w:val="List Paragraph"/>
    <w:basedOn w:val="Normln"/>
    <w:uiPriority w:val="99"/>
    <w:qFormat/>
    <w:rsid w:val="004853CC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B641D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2D7EAD"/>
    <w:rPr>
      <w:rFonts w:cs="Times New Roman"/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6A6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MS Mincho" w:hAnsi="Courier New" w:cs="Courier New"/>
      <w:color w:val="auto"/>
      <w:sz w:val="20"/>
      <w:szCs w:val="20"/>
      <w:lang w:val="en-US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Pr>
      <w:rFonts w:ascii="Courier New" w:hAnsi="Courier New" w:cs="Courier New"/>
      <w:color w:val="00000A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551C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1CFF"/>
    <w:rPr>
      <w:color w:val="00000A"/>
      <w:lang w:val="cs-CZ"/>
    </w:rPr>
  </w:style>
  <w:style w:type="paragraph" w:styleId="Zpat">
    <w:name w:val="footer"/>
    <w:basedOn w:val="Normln"/>
    <w:link w:val="ZpatChar"/>
    <w:uiPriority w:val="99"/>
    <w:unhideWhenUsed/>
    <w:rsid w:val="00551C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CFF"/>
    <w:rPr>
      <w:color w:val="00000A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3CC"/>
    <w:pPr>
      <w:suppressAutoHyphens/>
      <w:spacing w:after="200" w:line="276" w:lineRule="auto"/>
    </w:pPr>
    <w:rPr>
      <w:color w:val="00000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4853CC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4853CC"/>
    <w:rPr>
      <w:sz w:val="20"/>
    </w:rPr>
  </w:style>
  <w:style w:type="character" w:customStyle="1" w:styleId="CommentSubjectChar">
    <w:name w:val="Comment Subject Char"/>
    <w:uiPriority w:val="99"/>
    <w:semiHidden/>
    <w:locked/>
    <w:rsid w:val="004853CC"/>
    <w:rPr>
      <w:b/>
      <w:sz w:val="20"/>
    </w:rPr>
  </w:style>
  <w:style w:type="character" w:customStyle="1" w:styleId="BalloonTextChar">
    <w:name w:val="Balloon Text Char"/>
    <w:uiPriority w:val="99"/>
    <w:semiHidden/>
    <w:locked/>
    <w:rsid w:val="004853CC"/>
    <w:rPr>
      <w:rFonts w:ascii="Tahoma" w:hAnsi="Tahoma"/>
      <w:sz w:val="16"/>
    </w:rPr>
  </w:style>
  <w:style w:type="character" w:styleId="Zvraznn">
    <w:name w:val="Emphasis"/>
    <w:basedOn w:val="Standardnpsmoodstavce"/>
    <w:uiPriority w:val="99"/>
    <w:qFormat/>
    <w:rsid w:val="004853CC"/>
    <w:rPr>
      <w:rFonts w:cs="Times New Roman"/>
      <w:i/>
      <w:iCs/>
    </w:rPr>
  </w:style>
  <w:style w:type="character" w:customStyle="1" w:styleId="InternetLink">
    <w:name w:val="Internet Link"/>
    <w:basedOn w:val="Standardnpsmoodstavce"/>
    <w:uiPriority w:val="99"/>
    <w:rsid w:val="004853CC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BD003A"/>
  </w:style>
  <w:style w:type="paragraph" w:customStyle="1" w:styleId="Heading">
    <w:name w:val="Heading"/>
    <w:basedOn w:val="Normln"/>
    <w:next w:val="TextBody"/>
    <w:uiPriority w:val="99"/>
    <w:rsid w:val="00BD003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ln"/>
    <w:uiPriority w:val="99"/>
    <w:rsid w:val="00BD003A"/>
    <w:pPr>
      <w:spacing w:after="140" w:line="288" w:lineRule="auto"/>
    </w:pPr>
  </w:style>
  <w:style w:type="paragraph" w:styleId="Seznam">
    <w:name w:val="List"/>
    <w:basedOn w:val="TextBody"/>
    <w:uiPriority w:val="99"/>
    <w:rsid w:val="00BD003A"/>
    <w:rPr>
      <w:rFonts w:cs="FreeSans"/>
    </w:rPr>
  </w:style>
  <w:style w:type="paragraph" w:styleId="Titulek">
    <w:name w:val="caption"/>
    <w:basedOn w:val="Normln"/>
    <w:uiPriority w:val="99"/>
    <w:qFormat/>
    <w:rsid w:val="00BD003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uiPriority w:val="99"/>
    <w:rsid w:val="00BD003A"/>
    <w:pPr>
      <w:suppressLineNumbers/>
    </w:pPr>
    <w:rPr>
      <w:rFonts w:cs="FreeSans"/>
    </w:rPr>
  </w:style>
  <w:style w:type="paragraph" w:styleId="Textkomente">
    <w:name w:val="annotation text"/>
    <w:basedOn w:val="Normln"/>
    <w:link w:val="TextkomenteChar"/>
    <w:uiPriority w:val="99"/>
    <w:semiHidden/>
    <w:rsid w:val="004853CC"/>
    <w:pPr>
      <w:spacing w:line="240" w:lineRule="auto"/>
    </w:pPr>
    <w:rPr>
      <w:rFonts w:cs="Times New Roman"/>
      <w:color w:val="auto"/>
      <w:sz w:val="20"/>
      <w:szCs w:val="20"/>
      <w:lang w:val="en-US"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63AB"/>
    <w:rPr>
      <w:rFonts w:cs="Times New Roman"/>
      <w:color w:val="00000A"/>
      <w:sz w:val="20"/>
      <w:szCs w:val="20"/>
      <w:lang w:val="cs-CZ"/>
    </w:rPr>
  </w:style>
  <w:style w:type="paragraph" w:styleId="Pedmtkomente">
    <w:name w:val="annotation subject"/>
    <w:basedOn w:val="Textkomente"/>
    <w:link w:val="PedmtkomenteChar"/>
    <w:uiPriority w:val="99"/>
    <w:semiHidden/>
    <w:rsid w:val="004853CC"/>
    <w:rPr>
      <w:b/>
      <w:bCs/>
    </w:rPr>
  </w:style>
  <w:style w:type="character" w:customStyle="1" w:styleId="PedmtkomenteChar">
    <w:name w:val="Předmět komentáře Char"/>
    <w:basedOn w:val="CommentTextChar"/>
    <w:link w:val="Pedmtkomente"/>
    <w:uiPriority w:val="99"/>
    <w:semiHidden/>
    <w:locked/>
    <w:rsid w:val="009963AB"/>
    <w:rPr>
      <w:rFonts w:cs="Times New Roman"/>
      <w:b/>
      <w:bCs/>
      <w:color w:val="00000A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4853CC"/>
    <w:pPr>
      <w:spacing w:after="0" w:line="240" w:lineRule="auto"/>
    </w:pPr>
    <w:rPr>
      <w:rFonts w:ascii="Tahoma" w:hAnsi="Tahoma" w:cs="Times New Roman"/>
      <w:color w:val="auto"/>
      <w:sz w:val="16"/>
      <w:szCs w:val="16"/>
      <w:lang w:val="en-US" w:eastAsia="ja-JP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63AB"/>
    <w:rPr>
      <w:rFonts w:ascii="Times New Roman" w:hAnsi="Times New Roman" w:cs="Times New Roman"/>
      <w:color w:val="00000A"/>
      <w:sz w:val="2"/>
      <w:lang w:val="cs-CZ"/>
    </w:rPr>
  </w:style>
  <w:style w:type="paragraph" w:styleId="Odstavecseseznamem">
    <w:name w:val="List Paragraph"/>
    <w:basedOn w:val="Normln"/>
    <w:uiPriority w:val="99"/>
    <w:qFormat/>
    <w:rsid w:val="004853CC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B641D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2D7EAD"/>
    <w:rPr>
      <w:rFonts w:cs="Times New Roman"/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6A6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MS Mincho" w:hAnsi="Courier New" w:cs="Courier New"/>
      <w:color w:val="auto"/>
      <w:sz w:val="20"/>
      <w:szCs w:val="20"/>
      <w:lang w:val="en-US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Pr>
      <w:rFonts w:ascii="Courier New" w:hAnsi="Courier New" w:cs="Courier New"/>
      <w:color w:val="00000A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551C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1CFF"/>
    <w:rPr>
      <w:color w:val="00000A"/>
      <w:lang w:val="cs-CZ"/>
    </w:rPr>
  </w:style>
  <w:style w:type="paragraph" w:styleId="Zpat">
    <w:name w:val="footer"/>
    <w:basedOn w:val="Normln"/>
    <w:link w:val="ZpatChar"/>
    <w:uiPriority w:val="99"/>
    <w:unhideWhenUsed/>
    <w:rsid w:val="00551C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CFF"/>
    <w:rPr>
      <w:color w:val="00000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51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1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1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1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1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1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1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331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výukové jednotky: Sympatotropní látky</vt:lpstr>
    </vt:vector>
  </TitlesOfParts>
  <Company>MUNI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výukové jednotky: Sympatotropní látky</dc:title>
  <dc:subject/>
  <dc:creator>Jana Pistovcakova</dc:creator>
  <cp:keywords/>
  <dc:description/>
  <cp:lastModifiedBy>zendulka</cp:lastModifiedBy>
  <cp:revision>16</cp:revision>
  <dcterms:created xsi:type="dcterms:W3CDTF">2018-11-22T16:29:00Z</dcterms:created>
  <dcterms:modified xsi:type="dcterms:W3CDTF">2019-04-02T10:13:00Z</dcterms:modified>
</cp:coreProperties>
</file>