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C9E" w:rsidRDefault="00A5286B" w:rsidP="00A5286B">
      <w:pPr>
        <w:pStyle w:val="Nzev"/>
      </w:pPr>
      <w:r>
        <w:t>Neurochirurgie</w:t>
      </w:r>
    </w:p>
    <w:p w:rsidR="00A8209D" w:rsidRDefault="00A8209D" w:rsidP="00545F38">
      <w:pPr>
        <w:jc w:val="both"/>
      </w:pPr>
      <w:r>
        <w:t xml:space="preserve">Podle Velkého lékařského slovníku je neurochirurgie - </w:t>
      </w:r>
      <w:r w:rsidR="00981B7A">
        <w:t>„</w:t>
      </w:r>
      <w:r w:rsidR="008A7AF0" w:rsidRPr="008A7AF0">
        <w:t>Chirurgický obor medicíny, který se zabývá operační léčbou nemocí nervového systému (mozkové a míšní nádory, úrazy mozku a míchy, nitrolební krvácení, apod.)</w:t>
      </w:r>
      <w:r w:rsidR="00981B7A">
        <w:t>“</w:t>
      </w:r>
    </w:p>
    <w:p w:rsidR="00A8209D" w:rsidRDefault="00A8209D" w:rsidP="00545F38">
      <w:pPr>
        <w:jc w:val="both"/>
      </w:pPr>
      <w:r>
        <w:t>Jelikož se tento obor velmi rychle rozvíjí</w:t>
      </w:r>
      <w:r w:rsidR="002D10EC">
        <w:t xml:space="preserve">, vytváří se jednotlivé </w:t>
      </w:r>
      <w:proofErr w:type="spellStart"/>
      <w:r w:rsidR="002D10EC">
        <w:t>subspecializace</w:t>
      </w:r>
      <w:proofErr w:type="spellEnd"/>
      <w:r w:rsidR="002D10EC">
        <w:t>, které se vzájemně překrývají, nicméně jeden odborník není v současné době schopen pojmout neurochirurgii v plné šíři.</w:t>
      </w:r>
    </w:p>
    <w:p w:rsidR="002D10EC" w:rsidRDefault="002D10EC" w:rsidP="00545F38">
      <w:pPr>
        <w:jc w:val="both"/>
      </w:pPr>
      <w:r>
        <w:t>Pro větší přehlednost jsem jednotlivá onemocnění rozdělila do 9 skupin</w:t>
      </w:r>
      <w:r w:rsidR="007557F3">
        <w:t>,</w:t>
      </w:r>
      <w:r>
        <w:t xml:space="preserve"> a jelikož jsme minulý týden měli traumatologii, tak začneme:</w:t>
      </w:r>
    </w:p>
    <w:p w:rsidR="008A7AF0" w:rsidRDefault="008A7AF0" w:rsidP="00545F38">
      <w:pPr>
        <w:jc w:val="both"/>
      </w:pPr>
      <w:proofErr w:type="spellStart"/>
      <w:r>
        <w:t>Neurotraumatologie</w:t>
      </w:r>
      <w:proofErr w:type="spellEnd"/>
      <w:r>
        <w:t>:</w:t>
      </w:r>
      <w:r w:rsidR="00981B7A">
        <w:t xml:space="preserve"> </w:t>
      </w:r>
    </w:p>
    <w:p w:rsidR="00981B7A" w:rsidRDefault="00981B7A" w:rsidP="00545F38">
      <w:pPr>
        <w:pStyle w:val="Odstavecseseznamem"/>
        <w:numPr>
          <w:ilvl w:val="0"/>
          <w:numId w:val="7"/>
        </w:numPr>
        <w:jc w:val="both"/>
      </w:pPr>
      <w:r>
        <w:t>zlomeniny lebky (zlomeniny lebeční klenby, lebeční spodiny, otevřená poranění hlavy)</w:t>
      </w:r>
    </w:p>
    <w:p w:rsidR="00981B7A" w:rsidRDefault="00981B7A" w:rsidP="00545F38">
      <w:pPr>
        <w:pStyle w:val="Odstavecseseznamem"/>
        <w:numPr>
          <w:ilvl w:val="0"/>
          <w:numId w:val="7"/>
        </w:numPr>
        <w:jc w:val="both"/>
      </w:pPr>
      <w:r>
        <w:t>otřes mozku (</w:t>
      </w:r>
      <w:proofErr w:type="spellStart"/>
      <w:r>
        <w:t>commotio</w:t>
      </w:r>
      <w:proofErr w:type="spellEnd"/>
      <w:r>
        <w:t xml:space="preserve"> </w:t>
      </w:r>
      <w:proofErr w:type="spellStart"/>
      <w:r>
        <w:t>cerebri</w:t>
      </w:r>
      <w:proofErr w:type="spellEnd"/>
      <w:r>
        <w:t>)</w:t>
      </w:r>
      <w:r w:rsidR="002D10EC">
        <w:t xml:space="preserve"> – náhlá krátkodobá úrazová porucha funkce mozku bez anatomických změn mozkové tkáně</w:t>
      </w:r>
    </w:p>
    <w:p w:rsidR="00981B7A" w:rsidRDefault="00981B7A" w:rsidP="00545F38">
      <w:pPr>
        <w:pStyle w:val="Odstavecseseznamem"/>
        <w:numPr>
          <w:ilvl w:val="0"/>
          <w:numId w:val="7"/>
        </w:numPr>
        <w:jc w:val="both"/>
      </w:pPr>
      <w:r>
        <w:t>zhmoždění mozku (</w:t>
      </w:r>
      <w:proofErr w:type="spellStart"/>
      <w:r>
        <w:t>contusio</w:t>
      </w:r>
      <w:proofErr w:type="spellEnd"/>
      <w:r>
        <w:t xml:space="preserve"> </w:t>
      </w:r>
      <w:proofErr w:type="spellStart"/>
      <w:r>
        <w:t>cerebri</w:t>
      </w:r>
      <w:proofErr w:type="spellEnd"/>
      <w:r>
        <w:t>)</w:t>
      </w:r>
      <w:r w:rsidR="002D10EC">
        <w:t xml:space="preserve"> – dochází k morfologickému poškození mozkové tkáně</w:t>
      </w:r>
    </w:p>
    <w:p w:rsidR="00981B7A" w:rsidRDefault="00981B7A" w:rsidP="00545F38">
      <w:pPr>
        <w:pStyle w:val="Odstavecseseznamem"/>
        <w:numPr>
          <w:ilvl w:val="0"/>
          <w:numId w:val="7"/>
        </w:numPr>
        <w:jc w:val="both"/>
      </w:pPr>
      <w:r>
        <w:t>stlačení mozku (komprese)</w:t>
      </w:r>
      <w:r w:rsidR="002D10EC">
        <w:t xml:space="preserve"> – zvyšuje se nitrolebeční tlak</w:t>
      </w:r>
      <w:r w:rsidR="00725106">
        <w:t>, mozkomíšní mok je vytlačován do páteřního kanálu, zvyšuje se TK a zmenšuje se množství krve v intrakraniálních cévách</w:t>
      </w:r>
    </w:p>
    <w:p w:rsidR="00981B7A" w:rsidRDefault="00981B7A" w:rsidP="00545F38">
      <w:pPr>
        <w:pStyle w:val="Odstavecseseznamem"/>
        <w:numPr>
          <w:ilvl w:val="0"/>
          <w:numId w:val="7"/>
        </w:numPr>
        <w:jc w:val="both"/>
      </w:pPr>
      <w:r>
        <w:t xml:space="preserve">nitrolebeční krvácení (epidurální hematom, subdurální hematom, subdurální </w:t>
      </w:r>
      <w:proofErr w:type="spellStart"/>
      <w:r>
        <w:t>hydrom</w:t>
      </w:r>
      <w:proofErr w:type="spellEnd"/>
      <w:r>
        <w:t>)</w:t>
      </w:r>
    </w:p>
    <w:p w:rsidR="00981B7A" w:rsidRDefault="00981B7A" w:rsidP="00545F38">
      <w:pPr>
        <w:pStyle w:val="Odstavecseseznamem"/>
        <w:numPr>
          <w:ilvl w:val="0"/>
          <w:numId w:val="7"/>
        </w:numPr>
        <w:jc w:val="both"/>
      </w:pPr>
      <w:r>
        <w:t>poranění páteře a míchy</w:t>
      </w:r>
    </w:p>
    <w:p w:rsidR="00981B7A" w:rsidRDefault="00981B7A" w:rsidP="00545F38">
      <w:pPr>
        <w:pStyle w:val="Odstavecseseznamem"/>
        <w:numPr>
          <w:ilvl w:val="0"/>
          <w:numId w:val="7"/>
        </w:numPr>
        <w:jc w:val="both"/>
      </w:pPr>
      <w:r>
        <w:t>poranění periferních nervů</w:t>
      </w:r>
    </w:p>
    <w:p w:rsidR="008A7AF0" w:rsidRDefault="008A7AF0" w:rsidP="00545F38">
      <w:pPr>
        <w:jc w:val="both"/>
      </w:pPr>
      <w:r>
        <w:t>Vrozené a vývojové vady:</w:t>
      </w:r>
    </w:p>
    <w:p w:rsidR="00981B7A" w:rsidRDefault="00981B7A" w:rsidP="00545F38">
      <w:pPr>
        <w:pStyle w:val="Odstavecseseznamem"/>
        <w:numPr>
          <w:ilvl w:val="0"/>
          <w:numId w:val="8"/>
        </w:numPr>
        <w:jc w:val="both"/>
      </w:pPr>
      <w:r>
        <w:t>rozštěpové vady (poruchy uzávěru neurální trubice)</w:t>
      </w:r>
    </w:p>
    <w:p w:rsidR="00981B7A" w:rsidRDefault="00981B7A" w:rsidP="00545F38">
      <w:pPr>
        <w:pStyle w:val="Odstavecseseznamem"/>
        <w:numPr>
          <w:ilvl w:val="0"/>
          <w:numId w:val="8"/>
        </w:numPr>
        <w:jc w:val="both"/>
      </w:pPr>
      <w:r>
        <w:t>hydrocefalus (nahromadění mozkomíšního moku)</w:t>
      </w:r>
    </w:p>
    <w:p w:rsidR="00981B7A" w:rsidRDefault="00981B7A" w:rsidP="00545F38">
      <w:pPr>
        <w:pStyle w:val="Odstavecseseznamem"/>
        <w:numPr>
          <w:ilvl w:val="0"/>
          <w:numId w:val="8"/>
        </w:numPr>
        <w:jc w:val="both"/>
      </w:pPr>
      <w:proofErr w:type="spellStart"/>
      <w:r>
        <w:t>kraniostenóza</w:t>
      </w:r>
      <w:proofErr w:type="spellEnd"/>
      <w:r>
        <w:t xml:space="preserve"> (předčasný uzávěr lebečních švů)</w:t>
      </w:r>
    </w:p>
    <w:p w:rsidR="00981B7A" w:rsidRDefault="00981B7A" w:rsidP="00545F38">
      <w:pPr>
        <w:pStyle w:val="Odstavecseseznamem"/>
        <w:numPr>
          <w:ilvl w:val="0"/>
          <w:numId w:val="8"/>
        </w:numPr>
        <w:jc w:val="both"/>
      </w:pPr>
      <w:proofErr w:type="spellStart"/>
      <w:r>
        <w:t>spondylolistéza</w:t>
      </w:r>
      <w:proofErr w:type="spellEnd"/>
      <w:r>
        <w:t xml:space="preserve"> (skluz obratlů)</w:t>
      </w:r>
    </w:p>
    <w:p w:rsidR="008A7AF0" w:rsidRPr="00130AA9" w:rsidRDefault="008A7AF0" w:rsidP="00545F38">
      <w:pPr>
        <w:jc w:val="both"/>
        <w:rPr>
          <w:rFonts w:cstheme="minorHAnsi"/>
        </w:rPr>
      </w:pPr>
      <w:r w:rsidRPr="00130AA9">
        <w:rPr>
          <w:rFonts w:cstheme="minorHAnsi"/>
        </w:rPr>
        <w:t>Zánětlivá onemocnění:</w:t>
      </w:r>
    </w:p>
    <w:p w:rsidR="00981B7A" w:rsidRPr="00130AA9" w:rsidRDefault="00981B7A" w:rsidP="00545F38">
      <w:pPr>
        <w:pStyle w:val="Odstavecseseznamem"/>
        <w:numPr>
          <w:ilvl w:val="0"/>
          <w:numId w:val="9"/>
        </w:numPr>
        <w:jc w:val="both"/>
        <w:rPr>
          <w:rFonts w:cstheme="minorHAnsi"/>
        </w:rPr>
      </w:pPr>
      <w:r w:rsidRPr="00130AA9">
        <w:rPr>
          <w:rFonts w:cstheme="minorHAnsi"/>
        </w:rPr>
        <w:t>osteomyelitis lebky (zánět lebečních kostí)</w:t>
      </w:r>
    </w:p>
    <w:p w:rsidR="00981B7A" w:rsidRPr="00130AA9" w:rsidRDefault="00981B7A" w:rsidP="00545F38">
      <w:pPr>
        <w:pStyle w:val="Odstavecseseznamem"/>
        <w:numPr>
          <w:ilvl w:val="0"/>
          <w:numId w:val="9"/>
        </w:numPr>
        <w:jc w:val="both"/>
        <w:rPr>
          <w:rFonts w:cstheme="minorHAnsi"/>
        </w:rPr>
      </w:pPr>
      <w:r w:rsidRPr="00130AA9">
        <w:rPr>
          <w:rFonts w:cstheme="minorHAnsi"/>
        </w:rPr>
        <w:t>mozkový absces</w:t>
      </w:r>
      <w:r w:rsidR="00725106">
        <w:rPr>
          <w:rFonts w:cstheme="minorHAnsi"/>
        </w:rPr>
        <w:t xml:space="preserve"> - vzniká jako ložiskový zánět, který se postupně ohraničuje pyogenní membránou</w:t>
      </w:r>
    </w:p>
    <w:p w:rsidR="00981B7A" w:rsidRPr="00130AA9" w:rsidRDefault="00981B7A" w:rsidP="00545F38">
      <w:pPr>
        <w:pStyle w:val="Odstavecseseznamem"/>
        <w:numPr>
          <w:ilvl w:val="0"/>
          <w:numId w:val="9"/>
        </w:numPr>
        <w:jc w:val="both"/>
        <w:rPr>
          <w:rFonts w:cstheme="minorHAnsi"/>
        </w:rPr>
      </w:pPr>
      <w:r w:rsidRPr="00130AA9">
        <w:rPr>
          <w:rFonts w:cstheme="minorHAnsi"/>
        </w:rPr>
        <w:t>subdurální empyém</w:t>
      </w:r>
      <w:r w:rsidR="00725106">
        <w:rPr>
          <w:rFonts w:cstheme="minorHAnsi"/>
        </w:rPr>
        <w:t xml:space="preserve"> – vzniká nahromaděním hnisu v subdurálním prostoru</w:t>
      </w:r>
    </w:p>
    <w:p w:rsidR="00981B7A" w:rsidRPr="00130AA9" w:rsidRDefault="00981B7A" w:rsidP="00545F38">
      <w:pPr>
        <w:pStyle w:val="Odstavecseseznamem"/>
        <w:numPr>
          <w:ilvl w:val="0"/>
          <w:numId w:val="9"/>
        </w:numPr>
        <w:jc w:val="both"/>
        <w:rPr>
          <w:rFonts w:cstheme="minorHAnsi"/>
        </w:rPr>
      </w:pPr>
      <w:r w:rsidRPr="00130AA9">
        <w:rPr>
          <w:rFonts w:cstheme="minorHAnsi"/>
        </w:rPr>
        <w:t>meningitis (zánět mozkových plen)</w:t>
      </w:r>
    </w:p>
    <w:p w:rsidR="00981B7A" w:rsidRPr="00130AA9" w:rsidRDefault="00981B7A" w:rsidP="00545F38">
      <w:pPr>
        <w:pStyle w:val="Odstavecseseznamem"/>
        <w:numPr>
          <w:ilvl w:val="0"/>
          <w:numId w:val="9"/>
        </w:numPr>
        <w:jc w:val="both"/>
        <w:rPr>
          <w:rFonts w:cstheme="minorHAnsi"/>
        </w:rPr>
      </w:pPr>
      <w:proofErr w:type="spellStart"/>
      <w:r w:rsidRPr="00130AA9">
        <w:rPr>
          <w:rFonts w:cstheme="minorHAnsi"/>
        </w:rPr>
        <w:t>spondylitis</w:t>
      </w:r>
      <w:proofErr w:type="spellEnd"/>
      <w:r w:rsidRPr="00130AA9">
        <w:rPr>
          <w:rFonts w:cstheme="minorHAnsi"/>
        </w:rPr>
        <w:t xml:space="preserve"> (zánět obratlů)</w:t>
      </w:r>
    </w:p>
    <w:p w:rsidR="008A7AF0" w:rsidRPr="00130AA9" w:rsidRDefault="008A7AF0" w:rsidP="00545F38">
      <w:pPr>
        <w:jc w:val="both"/>
        <w:rPr>
          <w:rFonts w:cstheme="minorHAnsi"/>
        </w:rPr>
      </w:pPr>
      <w:r w:rsidRPr="00130AA9">
        <w:rPr>
          <w:rFonts w:cstheme="minorHAnsi"/>
        </w:rPr>
        <w:t>Nádorová onemocnění:</w:t>
      </w:r>
    </w:p>
    <w:p w:rsidR="00981B7A" w:rsidRPr="00130AA9" w:rsidRDefault="000B5C3F" w:rsidP="00545F38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130AA9">
        <w:rPr>
          <w:rFonts w:cstheme="minorHAnsi"/>
        </w:rPr>
        <w:t>osteom  - nejčastější primární ná</w:t>
      </w:r>
      <w:r w:rsidR="007557F3">
        <w:rPr>
          <w:rFonts w:cstheme="minorHAnsi"/>
        </w:rPr>
        <w:t>dor lebky, který roste na její k</w:t>
      </w:r>
      <w:r w:rsidRPr="00130AA9">
        <w:rPr>
          <w:rFonts w:cstheme="minorHAnsi"/>
        </w:rPr>
        <w:t>onvexitě nebo i ve vedlejších nosních dutinách (benigní)</w:t>
      </w:r>
    </w:p>
    <w:p w:rsidR="000B5C3F" w:rsidRPr="00130AA9" w:rsidRDefault="000B5C3F" w:rsidP="00545F38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130AA9">
        <w:rPr>
          <w:rFonts w:cstheme="minorHAnsi"/>
        </w:rPr>
        <w:t>nitrolebeční nádory (nádory mozku, mozkových plen, hypofýzy, hlavových nervů)</w:t>
      </w:r>
    </w:p>
    <w:p w:rsidR="000B5C3F" w:rsidRPr="00130AA9" w:rsidRDefault="000B5C3F" w:rsidP="00545F38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130AA9">
        <w:rPr>
          <w:rFonts w:cstheme="minorHAnsi"/>
        </w:rPr>
        <w:t>nádory páteře a míchy, periferních nervů</w:t>
      </w:r>
    </w:p>
    <w:p w:rsidR="008A7AF0" w:rsidRPr="00130AA9" w:rsidRDefault="008A7AF0" w:rsidP="00545F38">
      <w:pPr>
        <w:jc w:val="both"/>
        <w:rPr>
          <w:rFonts w:cstheme="minorHAnsi"/>
        </w:rPr>
      </w:pPr>
      <w:r w:rsidRPr="00130AA9">
        <w:rPr>
          <w:rFonts w:cstheme="minorHAnsi"/>
        </w:rPr>
        <w:lastRenderedPageBreak/>
        <w:t>Cévní onemocnění:</w:t>
      </w:r>
    </w:p>
    <w:p w:rsidR="000B5C3F" w:rsidRDefault="000B5C3F" w:rsidP="00545F38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130AA9">
        <w:rPr>
          <w:rFonts w:cstheme="minorHAnsi"/>
        </w:rPr>
        <w:t>krvácení do mozku (hypertonik/</w:t>
      </w:r>
      <w:proofErr w:type="spellStart"/>
      <w:r w:rsidR="00725106">
        <w:rPr>
          <w:rFonts w:cstheme="minorHAnsi"/>
        </w:rPr>
        <w:t>normo</w:t>
      </w:r>
      <w:r w:rsidRPr="00130AA9">
        <w:rPr>
          <w:rFonts w:cstheme="minorHAnsi"/>
        </w:rPr>
        <w:t>tonik</w:t>
      </w:r>
      <w:proofErr w:type="spellEnd"/>
      <w:r w:rsidRPr="00130AA9">
        <w:rPr>
          <w:rFonts w:cstheme="minorHAnsi"/>
        </w:rPr>
        <w:t>)</w:t>
      </w:r>
    </w:p>
    <w:p w:rsidR="00725106" w:rsidRDefault="00725106" w:rsidP="00545F38">
      <w:pPr>
        <w:pStyle w:val="Odstavecseseznamem"/>
        <w:numPr>
          <w:ilvl w:val="1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hypertonik – vzniká na podkladě aterosklerózy, zdrojem krvácení je ruptura jedné z drobných tepének v oblasti bazálních ganglií (časté u starších lidí)</w:t>
      </w:r>
    </w:p>
    <w:p w:rsidR="00725106" w:rsidRPr="00130AA9" w:rsidRDefault="00725106" w:rsidP="00545F38">
      <w:pPr>
        <w:pStyle w:val="Odstavecseseznamem"/>
        <w:numPr>
          <w:ilvl w:val="1"/>
          <w:numId w:val="11"/>
        </w:numPr>
        <w:jc w:val="both"/>
        <w:rPr>
          <w:rFonts w:cstheme="minorHAnsi"/>
        </w:rPr>
      </w:pPr>
      <w:proofErr w:type="spellStart"/>
      <w:r>
        <w:rPr>
          <w:rFonts w:cstheme="minorHAnsi"/>
        </w:rPr>
        <w:t>normotonik</w:t>
      </w:r>
      <w:proofErr w:type="spellEnd"/>
      <w:r>
        <w:rPr>
          <w:rFonts w:cstheme="minorHAnsi"/>
        </w:rPr>
        <w:t xml:space="preserve"> – vzniká na podkladě ruptury drobných vrozených cévních malformací, </w:t>
      </w:r>
      <w:proofErr w:type="spellStart"/>
      <w:r>
        <w:rPr>
          <w:rFonts w:cstheme="minorHAnsi"/>
        </w:rPr>
        <w:t>mikroangiomů</w:t>
      </w:r>
      <w:proofErr w:type="spellEnd"/>
      <w:r>
        <w:rPr>
          <w:rFonts w:cstheme="minorHAnsi"/>
        </w:rPr>
        <w:t xml:space="preserve"> (bývá u mladších jedinců, v bílé hmotě laloků mozku)</w:t>
      </w:r>
    </w:p>
    <w:p w:rsidR="00725106" w:rsidRDefault="00725106" w:rsidP="00545F38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subarachnoidální krvácení – dochází k výronu krve na povrch mozku pod pavučnici, tedy do likvorového prostoru, projevuje se to prudkou šokující bolestí hlavy</w:t>
      </w:r>
    </w:p>
    <w:p w:rsidR="000B5C3F" w:rsidRPr="00130AA9" w:rsidRDefault="00725106" w:rsidP="00545F38">
      <w:pPr>
        <w:pStyle w:val="Odstavecseseznamem"/>
        <w:numPr>
          <w:ilvl w:val="1"/>
          <w:numId w:val="11"/>
        </w:numPr>
        <w:jc w:val="both"/>
        <w:rPr>
          <w:rFonts w:cstheme="minorHAnsi"/>
        </w:rPr>
      </w:pPr>
      <w:r>
        <w:rPr>
          <w:rFonts w:cstheme="minorHAnsi"/>
        </w:rPr>
        <w:t xml:space="preserve">většinou je příčinou ruptura </w:t>
      </w:r>
      <w:r w:rsidR="000B5C3F" w:rsidRPr="00130AA9">
        <w:rPr>
          <w:rFonts w:cstheme="minorHAnsi"/>
        </w:rPr>
        <w:t>aneuryzmatu</w:t>
      </w:r>
      <w:r>
        <w:rPr>
          <w:rFonts w:cstheme="minorHAnsi"/>
        </w:rPr>
        <w:t xml:space="preserve"> na mozkové tepně</w:t>
      </w:r>
    </w:p>
    <w:p w:rsidR="000B5C3F" w:rsidRPr="00130AA9" w:rsidRDefault="00725106" w:rsidP="00545F38">
      <w:pPr>
        <w:pStyle w:val="Odstavecseseznamem"/>
        <w:numPr>
          <w:ilvl w:val="1"/>
          <w:numId w:val="11"/>
        </w:numPr>
        <w:jc w:val="both"/>
        <w:rPr>
          <w:rFonts w:cstheme="minorHAnsi"/>
        </w:rPr>
      </w:pPr>
      <w:r>
        <w:rPr>
          <w:rFonts w:cstheme="minorHAnsi"/>
        </w:rPr>
        <w:t xml:space="preserve">vzácněji ruptura </w:t>
      </w:r>
      <w:r w:rsidR="000B5C3F" w:rsidRPr="00130AA9">
        <w:rPr>
          <w:rFonts w:cstheme="minorHAnsi"/>
        </w:rPr>
        <w:t>A-V malformace</w:t>
      </w:r>
      <w:r>
        <w:rPr>
          <w:rFonts w:cstheme="minorHAnsi"/>
        </w:rPr>
        <w:t xml:space="preserve"> (vroze</w:t>
      </w:r>
      <w:r w:rsidR="001F3CCC">
        <w:rPr>
          <w:rFonts w:cstheme="minorHAnsi"/>
        </w:rPr>
        <w:t>ný patologický zkrat mezi mozko</w:t>
      </w:r>
      <w:r>
        <w:rPr>
          <w:rFonts w:cstheme="minorHAnsi"/>
        </w:rPr>
        <w:t>vou tepnou a</w:t>
      </w:r>
      <w:r w:rsidR="00545F38">
        <w:rPr>
          <w:rFonts w:cstheme="minorHAnsi"/>
        </w:rPr>
        <w:t> </w:t>
      </w:r>
      <w:r>
        <w:rPr>
          <w:rFonts w:cstheme="minorHAnsi"/>
        </w:rPr>
        <w:t>žilami s chyběním kapilární sítě)</w:t>
      </w:r>
    </w:p>
    <w:p w:rsidR="000B5C3F" w:rsidRDefault="000B5C3F" w:rsidP="00545F38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130AA9">
        <w:rPr>
          <w:rFonts w:cstheme="minorHAnsi"/>
        </w:rPr>
        <w:t xml:space="preserve">stenóza a. </w:t>
      </w:r>
      <w:proofErr w:type="spellStart"/>
      <w:r w:rsidRPr="00130AA9">
        <w:rPr>
          <w:rFonts w:cstheme="minorHAnsi"/>
        </w:rPr>
        <w:t>carotis</w:t>
      </w:r>
      <w:proofErr w:type="spellEnd"/>
      <w:r w:rsidR="00725106">
        <w:rPr>
          <w:rFonts w:cstheme="minorHAnsi"/>
        </w:rPr>
        <w:t xml:space="preserve"> – vzniká na aterosklerotickém podkladu a je častou příčinou </w:t>
      </w:r>
      <w:proofErr w:type="spellStart"/>
      <w:r w:rsidR="00725106">
        <w:rPr>
          <w:rFonts w:cstheme="minorHAnsi"/>
        </w:rPr>
        <w:t>mozk</w:t>
      </w:r>
      <w:proofErr w:type="spellEnd"/>
      <w:r w:rsidR="00725106">
        <w:rPr>
          <w:rFonts w:cstheme="minorHAnsi"/>
        </w:rPr>
        <w:t>. ischemií</w:t>
      </w:r>
    </w:p>
    <w:p w:rsidR="001F3CCC" w:rsidRPr="00130AA9" w:rsidRDefault="001F3CCC" w:rsidP="00545F38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130AA9">
        <w:rPr>
          <w:rFonts w:cstheme="minorHAnsi"/>
        </w:rPr>
        <w:t>poruchy prokrvení mozku</w:t>
      </w:r>
      <w:r>
        <w:rPr>
          <w:rFonts w:cstheme="minorHAnsi"/>
        </w:rPr>
        <w:t xml:space="preserve"> – uzávěrem mozkových tepen nebo extrakraniálních tepen zásobujících mozek</w:t>
      </w:r>
    </w:p>
    <w:p w:rsidR="008A7AF0" w:rsidRPr="00130AA9" w:rsidRDefault="008A7AF0" w:rsidP="00545F38">
      <w:pPr>
        <w:jc w:val="both"/>
        <w:rPr>
          <w:rFonts w:cstheme="minorHAnsi"/>
        </w:rPr>
      </w:pPr>
      <w:r w:rsidRPr="00130AA9">
        <w:rPr>
          <w:rFonts w:cstheme="minorHAnsi"/>
        </w:rPr>
        <w:t>Degenerativní onemocnění páteře:</w:t>
      </w:r>
    </w:p>
    <w:p w:rsidR="000B5C3F" w:rsidRPr="00130AA9" w:rsidRDefault="000B5C3F" w:rsidP="00545F38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130AA9">
        <w:rPr>
          <w:rFonts w:cstheme="minorHAnsi"/>
        </w:rPr>
        <w:t>výhřez meziobratlové ploténky</w:t>
      </w:r>
      <w:r w:rsidR="00C15A92">
        <w:rPr>
          <w:rFonts w:cstheme="minorHAnsi"/>
        </w:rPr>
        <w:t xml:space="preserve"> – vlivem stárnutí organismu dochází ke zmenšení elasticity a</w:t>
      </w:r>
      <w:r w:rsidR="00545F38">
        <w:rPr>
          <w:rFonts w:cstheme="minorHAnsi"/>
        </w:rPr>
        <w:t> </w:t>
      </w:r>
      <w:r w:rsidR="00C15A92">
        <w:rPr>
          <w:rFonts w:cstheme="minorHAnsi"/>
        </w:rPr>
        <w:t xml:space="preserve">pevnosti ploténky a spolu s nesprávnou výživou a chybným zatěžováním páteře může vést až k ruptuře </w:t>
      </w:r>
      <w:proofErr w:type="spellStart"/>
      <w:r w:rsidR="00C15A92">
        <w:rPr>
          <w:rFonts w:cstheme="minorHAnsi"/>
        </w:rPr>
        <w:t>anulus</w:t>
      </w:r>
      <w:proofErr w:type="spellEnd"/>
      <w:r w:rsidR="00C15A92">
        <w:rPr>
          <w:rFonts w:cstheme="minorHAnsi"/>
        </w:rPr>
        <w:t xml:space="preserve"> </w:t>
      </w:r>
      <w:proofErr w:type="spellStart"/>
      <w:r w:rsidR="00C15A92">
        <w:rPr>
          <w:rFonts w:cstheme="minorHAnsi"/>
        </w:rPr>
        <w:t>fibrosus</w:t>
      </w:r>
      <w:proofErr w:type="spellEnd"/>
      <w:r w:rsidR="00C15A92">
        <w:rPr>
          <w:rFonts w:cstheme="minorHAnsi"/>
        </w:rPr>
        <w:t xml:space="preserve"> a výhřezu </w:t>
      </w:r>
      <w:proofErr w:type="spellStart"/>
      <w:r w:rsidR="00C15A92">
        <w:rPr>
          <w:rFonts w:cstheme="minorHAnsi"/>
        </w:rPr>
        <w:t>nucleus</w:t>
      </w:r>
      <w:proofErr w:type="spellEnd"/>
      <w:r w:rsidR="00C15A92">
        <w:rPr>
          <w:rFonts w:cstheme="minorHAnsi"/>
        </w:rPr>
        <w:t xml:space="preserve"> </w:t>
      </w:r>
      <w:proofErr w:type="spellStart"/>
      <w:r w:rsidR="00C15A92">
        <w:rPr>
          <w:rFonts w:cstheme="minorHAnsi"/>
        </w:rPr>
        <w:t>pulposus</w:t>
      </w:r>
      <w:proofErr w:type="spellEnd"/>
      <w:r w:rsidR="00C15A92">
        <w:rPr>
          <w:rFonts w:cstheme="minorHAnsi"/>
        </w:rPr>
        <w:t xml:space="preserve"> mimo prostor disku</w:t>
      </w:r>
    </w:p>
    <w:p w:rsidR="000B5C3F" w:rsidRPr="00130AA9" w:rsidRDefault="000B5C3F" w:rsidP="00545F38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130AA9">
        <w:rPr>
          <w:rFonts w:cstheme="minorHAnsi"/>
        </w:rPr>
        <w:t>stenóza páteře (útlak periferních nervů a míchy výrůstky páteře)</w:t>
      </w:r>
    </w:p>
    <w:p w:rsidR="001F3CCC" w:rsidRPr="00130AA9" w:rsidRDefault="008A7AF0" w:rsidP="00545F38">
      <w:pPr>
        <w:jc w:val="both"/>
        <w:rPr>
          <w:rFonts w:cstheme="minorHAnsi"/>
        </w:rPr>
      </w:pPr>
      <w:r w:rsidRPr="00130AA9">
        <w:rPr>
          <w:rFonts w:cstheme="minorHAnsi"/>
        </w:rPr>
        <w:t>Chirurgie neztišitelné bolesti:</w:t>
      </w:r>
      <w:r w:rsidR="001F3CCC">
        <w:rPr>
          <w:rFonts w:cstheme="minorHAnsi"/>
        </w:rPr>
        <w:t xml:space="preserve"> </w:t>
      </w:r>
    </w:p>
    <w:p w:rsidR="000B5C3F" w:rsidRPr="00130AA9" w:rsidRDefault="000B5C3F" w:rsidP="00545F38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 w:rsidRPr="00130AA9">
        <w:rPr>
          <w:rFonts w:cstheme="minorHAnsi"/>
        </w:rPr>
        <w:t>neuralgie trigeminu</w:t>
      </w:r>
      <w:r w:rsidR="00C15A92">
        <w:rPr>
          <w:rFonts w:cstheme="minorHAnsi"/>
        </w:rPr>
        <w:t xml:space="preserve"> – patologická bolest v obličeji většinou neznámé etiologie (u mladších lze řešit operací, jinak </w:t>
      </w:r>
      <w:proofErr w:type="spellStart"/>
      <w:r w:rsidR="00C15A92">
        <w:rPr>
          <w:rFonts w:cstheme="minorHAnsi"/>
        </w:rPr>
        <w:t>termokoagulace</w:t>
      </w:r>
      <w:proofErr w:type="spellEnd"/>
      <w:r w:rsidR="00C15A92">
        <w:rPr>
          <w:rFonts w:cstheme="minorHAnsi"/>
        </w:rPr>
        <w:t>, obstřiky ganglia, ozáření gama nožem)</w:t>
      </w:r>
    </w:p>
    <w:p w:rsidR="008A7AF0" w:rsidRPr="00130AA9" w:rsidRDefault="008A7AF0" w:rsidP="00545F38">
      <w:pPr>
        <w:jc w:val="both"/>
        <w:rPr>
          <w:rFonts w:cstheme="minorHAnsi"/>
        </w:rPr>
      </w:pPr>
      <w:r w:rsidRPr="00130AA9">
        <w:rPr>
          <w:rFonts w:cstheme="minorHAnsi"/>
        </w:rPr>
        <w:t>Úžinové syndromy periferních nervů:</w:t>
      </w:r>
    </w:p>
    <w:p w:rsidR="000B5C3F" w:rsidRPr="00130AA9" w:rsidRDefault="000B5C3F" w:rsidP="00545F38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 w:rsidRPr="00130AA9">
        <w:rPr>
          <w:rFonts w:cstheme="minorHAnsi"/>
        </w:rPr>
        <w:t>syndrom karpálního tunelu</w:t>
      </w:r>
      <w:r w:rsidR="00C15A92">
        <w:rPr>
          <w:rFonts w:cstheme="minorHAnsi"/>
        </w:rPr>
        <w:t xml:space="preserve"> – podmíněn útlakem n. </w:t>
      </w:r>
      <w:proofErr w:type="spellStart"/>
      <w:r w:rsidR="00C15A92">
        <w:rPr>
          <w:rFonts w:cstheme="minorHAnsi"/>
        </w:rPr>
        <w:t>medianus</w:t>
      </w:r>
      <w:proofErr w:type="spellEnd"/>
      <w:r w:rsidR="00C15A92">
        <w:rPr>
          <w:rFonts w:cstheme="minorHAnsi"/>
        </w:rPr>
        <w:t xml:space="preserve"> příčným vazem zápěstí v prostoru karpálního tunelu</w:t>
      </w:r>
    </w:p>
    <w:p w:rsidR="000B5C3F" w:rsidRPr="00130AA9" w:rsidRDefault="000B5C3F" w:rsidP="00545F38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 w:rsidRPr="00130AA9">
        <w:rPr>
          <w:rFonts w:cstheme="minorHAnsi"/>
        </w:rPr>
        <w:t>syndrom kubitální úžiny</w:t>
      </w:r>
      <w:r w:rsidR="00C15A92">
        <w:rPr>
          <w:rFonts w:cstheme="minorHAnsi"/>
        </w:rPr>
        <w:t xml:space="preserve"> – útlak n. </w:t>
      </w:r>
      <w:proofErr w:type="spellStart"/>
      <w:r w:rsidR="00C15A92">
        <w:rPr>
          <w:rFonts w:cstheme="minorHAnsi"/>
        </w:rPr>
        <w:t>ulnaris</w:t>
      </w:r>
      <w:proofErr w:type="spellEnd"/>
      <w:r w:rsidR="00C15A92">
        <w:rPr>
          <w:rFonts w:cstheme="minorHAnsi"/>
        </w:rPr>
        <w:t xml:space="preserve"> ve svém průběhu v </w:t>
      </w:r>
      <w:proofErr w:type="spellStart"/>
      <w:r w:rsidR="00C15A92">
        <w:rPr>
          <w:rFonts w:cstheme="minorHAnsi"/>
        </w:rPr>
        <w:t>sulcus</w:t>
      </w:r>
      <w:proofErr w:type="spellEnd"/>
      <w:r w:rsidR="00C15A92">
        <w:rPr>
          <w:rFonts w:cstheme="minorHAnsi"/>
        </w:rPr>
        <w:t xml:space="preserve"> nervi </w:t>
      </w:r>
      <w:proofErr w:type="spellStart"/>
      <w:r w:rsidR="00C15A92">
        <w:rPr>
          <w:rFonts w:cstheme="minorHAnsi"/>
        </w:rPr>
        <w:t>ulnaris</w:t>
      </w:r>
      <w:proofErr w:type="spellEnd"/>
      <w:r w:rsidR="00C15A92">
        <w:rPr>
          <w:rFonts w:cstheme="minorHAnsi"/>
        </w:rPr>
        <w:t xml:space="preserve"> v</w:t>
      </w:r>
      <w:r w:rsidR="001F3CCC">
        <w:rPr>
          <w:rFonts w:cstheme="minorHAnsi"/>
        </w:rPr>
        <w:t> </w:t>
      </w:r>
      <w:r w:rsidR="00C15A92">
        <w:rPr>
          <w:rFonts w:cstheme="minorHAnsi"/>
        </w:rPr>
        <w:t>lokti</w:t>
      </w:r>
      <w:r w:rsidR="001F3CCC">
        <w:rPr>
          <w:rFonts w:cstheme="minorHAnsi"/>
        </w:rPr>
        <w:t xml:space="preserve"> (transpozice nervu do podkoží před mediální epikondyl humeru)</w:t>
      </w:r>
    </w:p>
    <w:p w:rsidR="008A7AF0" w:rsidRPr="00130AA9" w:rsidRDefault="008A7AF0" w:rsidP="00545F38">
      <w:pPr>
        <w:jc w:val="both"/>
        <w:rPr>
          <w:rFonts w:cstheme="minorHAnsi"/>
        </w:rPr>
      </w:pPr>
      <w:proofErr w:type="spellStart"/>
      <w:r w:rsidRPr="00130AA9">
        <w:rPr>
          <w:rFonts w:cstheme="minorHAnsi"/>
        </w:rPr>
        <w:t>Epileptochirurgie</w:t>
      </w:r>
      <w:proofErr w:type="spellEnd"/>
      <w:r w:rsidRPr="00130AA9">
        <w:rPr>
          <w:rFonts w:cstheme="minorHAnsi"/>
        </w:rPr>
        <w:t>:</w:t>
      </w:r>
    </w:p>
    <w:p w:rsidR="00130AA9" w:rsidRDefault="005D0620" w:rsidP="00545F38">
      <w:pPr>
        <w:jc w:val="both"/>
        <w:rPr>
          <w:rFonts w:cstheme="minorHAnsi"/>
          <w:color w:val="222222"/>
          <w:shd w:val="clear" w:color="auto" w:fill="FFFFFF"/>
        </w:rPr>
      </w:pPr>
      <w:r w:rsidRPr="00130AA9">
        <w:rPr>
          <w:rFonts w:cstheme="minorHAnsi"/>
          <w:color w:val="222222"/>
          <w:shd w:val="clear" w:color="auto" w:fill="FFFFFF"/>
        </w:rPr>
        <w:t xml:space="preserve">V současnosti nejčastějším typem </w:t>
      </w:r>
      <w:proofErr w:type="spellStart"/>
      <w:r w:rsidRPr="00130AA9">
        <w:rPr>
          <w:rFonts w:cstheme="minorHAnsi"/>
          <w:color w:val="222222"/>
          <w:shd w:val="clear" w:color="auto" w:fill="FFFFFF"/>
        </w:rPr>
        <w:t>epileptochirurgických</w:t>
      </w:r>
      <w:proofErr w:type="spellEnd"/>
      <w:r w:rsidRPr="00130AA9">
        <w:rPr>
          <w:rFonts w:cstheme="minorHAnsi"/>
          <w:color w:val="222222"/>
          <w:shd w:val="clear" w:color="auto" w:fill="FFFFFF"/>
        </w:rPr>
        <w:t xml:space="preserve"> zákroků jsou tzv. resekční výkony, jejichž cílem je odstranit část mozkové tkáně zodpovědné za vznik epileptických záchvatů (tz</w:t>
      </w:r>
      <w:r w:rsidR="00130AA9" w:rsidRPr="00130AA9">
        <w:rPr>
          <w:rFonts w:cstheme="minorHAnsi"/>
          <w:color w:val="222222"/>
          <w:shd w:val="clear" w:color="auto" w:fill="FFFFFF"/>
        </w:rPr>
        <w:t xml:space="preserve">v. </w:t>
      </w:r>
      <w:proofErr w:type="spellStart"/>
      <w:r w:rsidR="00130AA9" w:rsidRPr="00130AA9">
        <w:rPr>
          <w:rFonts w:cstheme="minorHAnsi"/>
          <w:color w:val="222222"/>
          <w:shd w:val="clear" w:color="auto" w:fill="FFFFFF"/>
        </w:rPr>
        <w:t>epileptogenní</w:t>
      </w:r>
      <w:proofErr w:type="spellEnd"/>
      <w:r w:rsidR="00130AA9" w:rsidRPr="00130AA9">
        <w:rPr>
          <w:rFonts w:cstheme="minorHAnsi"/>
          <w:color w:val="222222"/>
          <w:shd w:val="clear" w:color="auto" w:fill="FFFFFF"/>
        </w:rPr>
        <w:t xml:space="preserve"> zónu</w:t>
      </w:r>
      <w:r w:rsidRPr="00130AA9">
        <w:rPr>
          <w:rFonts w:cstheme="minorHAnsi"/>
          <w:color w:val="222222"/>
          <w:shd w:val="clear" w:color="auto" w:fill="FFFFFF"/>
        </w:rPr>
        <w:t>) a pokud možno tím pacientovi nezpůsobit žádný funkční deficit.</w:t>
      </w:r>
      <w:r w:rsidR="00F840A4">
        <w:rPr>
          <w:rFonts w:cstheme="minorHAnsi"/>
          <w:color w:val="222222"/>
          <w:shd w:val="clear" w:color="auto" w:fill="FFFFFF"/>
        </w:rPr>
        <w:t xml:space="preserve"> Týká se to především </w:t>
      </w:r>
      <w:r w:rsidR="00A8209D">
        <w:rPr>
          <w:rFonts w:cstheme="minorHAnsi"/>
          <w:color w:val="222222"/>
          <w:shd w:val="clear" w:color="auto" w:fill="FFFFFF"/>
        </w:rPr>
        <w:t>25 – 30</w:t>
      </w:r>
      <w:r w:rsidR="00545F38">
        <w:rPr>
          <w:rFonts w:cstheme="minorHAnsi"/>
          <w:color w:val="222222"/>
          <w:shd w:val="clear" w:color="auto" w:fill="FFFFFF"/>
        </w:rPr>
        <w:t> </w:t>
      </w:r>
      <w:r w:rsidR="00A8209D">
        <w:rPr>
          <w:rFonts w:cstheme="minorHAnsi"/>
          <w:color w:val="222222"/>
          <w:shd w:val="clear" w:color="auto" w:fill="FFFFFF"/>
        </w:rPr>
        <w:t xml:space="preserve">% </w:t>
      </w:r>
      <w:r w:rsidR="00F840A4">
        <w:rPr>
          <w:rFonts w:cstheme="minorHAnsi"/>
          <w:color w:val="222222"/>
          <w:shd w:val="clear" w:color="auto" w:fill="FFFFFF"/>
        </w:rPr>
        <w:t>pacientů</w:t>
      </w:r>
      <w:r w:rsidR="00A8209D">
        <w:rPr>
          <w:rFonts w:cstheme="minorHAnsi"/>
          <w:color w:val="222222"/>
          <w:shd w:val="clear" w:color="auto" w:fill="FFFFFF"/>
        </w:rPr>
        <w:t xml:space="preserve">, kterým léčba antiepileptiky nedokáže potlačit záchvaty. </w:t>
      </w:r>
      <w:r w:rsidR="00130AA9">
        <w:rPr>
          <w:rFonts w:cstheme="minorHAnsi"/>
          <w:color w:val="222222"/>
          <w:shd w:val="clear" w:color="auto" w:fill="FFFFFF"/>
        </w:rPr>
        <w:t>Cílem diagnostického předoperačního procesu je identifikace</w:t>
      </w:r>
      <w:r w:rsidR="00F840A4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F840A4">
        <w:rPr>
          <w:rFonts w:cstheme="minorHAnsi"/>
          <w:color w:val="222222"/>
          <w:shd w:val="clear" w:color="auto" w:fill="FFFFFF"/>
        </w:rPr>
        <w:t>epileptogenní</w:t>
      </w:r>
      <w:proofErr w:type="spellEnd"/>
      <w:r w:rsidR="00F840A4">
        <w:rPr>
          <w:rFonts w:cstheme="minorHAnsi"/>
          <w:color w:val="222222"/>
          <w:shd w:val="clear" w:color="auto" w:fill="FFFFFF"/>
        </w:rPr>
        <w:t xml:space="preserve"> zóny</w:t>
      </w:r>
      <w:r w:rsidR="00130AA9">
        <w:rPr>
          <w:rFonts w:cstheme="minorHAnsi"/>
          <w:color w:val="222222"/>
          <w:shd w:val="clear" w:color="auto" w:fill="FFFFFF"/>
        </w:rPr>
        <w:t xml:space="preserve">, nicméně není dostupný žádný test, </w:t>
      </w:r>
      <w:r w:rsidR="00F840A4">
        <w:rPr>
          <w:rFonts w:cstheme="minorHAnsi"/>
          <w:color w:val="222222"/>
          <w:shd w:val="clear" w:color="auto" w:fill="FFFFFF"/>
        </w:rPr>
        <w:t>který by ji přesně vymezil. V</w:t>
      </w:r>
      <w:r w:rsidR="00130AA9">
        <w:rPr>
          <w:rFonts w:cstheme="minorHAnsi"/>
          <w:color w:val="222222"/>
          <w:shd w:val="clear" w:color="auto" w:fill="FFFFFF"/>
        </w:rPr>
        <w:t>zniká tedy pouze hypotéza na základě informací z různých vyšetření a až pooperační sledování pacienta ukáže, zda byla správná.</w:t>
      </w:r>
    </w:p>
    <w:p w:rsidR="008A7AF0" w:rsidRDefault="008A7AF0" w:rsidP="00545F38">
      <w:pPr>
        <w:jc w:val="both"/>
      </w:pPr>
      <w:r>
        <w:t>Klinické vyšetření:</w:t>
      </w:r>
    </w:p>
    <w:p w:rsidR="00317556" w:rsidRPr="008A7AF0" w:rsidRDefault="00187048" w:rsidP="00545F38">
      <w:pPr>
        <w:pStyle w:val="Odstavecseseznamem"/>
        <w:numPr>
          <w:ilvl w:val="0"/>
          <w:numId w:val="4"/>
        </w:numPr>
        <w:jc w:val="both"/>
      </w:pPr>
      <w:r w:rsidRPr="008A7AF0">
        <w:t>zjištění anamnézy</w:t>
      </w:r>
      <w:r w:rsidR="00BD2ECB">
        <w:t xml:space="preserve"> (typ potíží, rychlost nástupu, úraz, vliv alkoholu, přidružená onemocnění)</w:t>
      </w:r>
    </w:p>
    <w:p w:rsidR="00317556" w:rsidRPr="008A7AF0" w:rsidRDefault="00187048" w:rsidP="00545F38">
      <w:pPr>
        <w:pStyle w:val="Odstavecseseznamem"/>
        <w:numPr>
          <w:ilvl w:val="0"/>
          <w:numId w:val="4"/>
        </w:numPr>
        <w:jc w:val="both"/>
      </w:pPr>
      <w:r w:rsidRPr="008A7AF0">
        <w:lastRenderedPageBreak/>
        <w:t xml:space="preserve">hodnocení stavu a kvality vědomí </w:t>
      </w:r>
      <w:r w:rsidR="00BD2ECB">
        <w:t>(</w:t>
      </w:r>
      <w:r w:rsidR="006C6761">
        <w:t xml:space="preserve">kvantitativně: </w:t>
      </w:r>
      <w:r w:rsidR="00BD2ECB">
        <w:t xml:space="preserve">GCS – otevření očí 4 – </w:t>
      </w:r>
      <w:r w:rsidR="006C6761">
        <w:t xml:space="preserve">nejlepší </w:t>
      </w:r>
      <w:r w:rsidR="00BD2ECB">
        <w:t xml:space="preserve">slovní odp. 5 – </w:t>
      </w:r>
      <w:r w:rsidR="006C6761">
        <w:t xml:space="preserve">a </w:t>
      </w:r>
      <w:r w:rsidR="00BD2ECB">
        <w:t>motorická odp. 6</w:t>
      </w:r>
      <w:r w:rsidR="006C6761">
        <w:t>; kvalita odpovědí: orientovanost, zmatenost, afázie</w:t>
      </w:r>
      <w:r w:rsidR="00BD2ECB">
        <w:t>)</w:t>
      </w:r>
    </w:p>
    <w:p w:rsidR="00317556" w:rsidRPr="008A7AF0" w:rsidRDefault="00187048" w:rsidP="00545F38">
      <w:pPr>
        <w:pStyle w:val="Odstavecseseznamem"/>
        <w:numPr>
          <w:ilvl w:val="0"/>
          <w:numId w:val="4"/>
        </w:numPr>
        <w:jc w:val="both"/>
      </w:pPr>
      <w:r w:rsidRPr="008A7AF0">
        <w:t>zhodnocení hybnosti končetin</w:t>
      </w:r>
      <w:r w:rsidR="00BD2ECB">
        <w:t xml:space="preserve"> (stisk rukou, svalový tonus,… ) - lateralizace</w:t>
      </w:r>
    </w:p>
    <w:p w:rsidR="00317556" w:rsidRPr="008A7AF0" w:rsidRDefault="00187048" w:rsidP="00545F38">
      <w:pPr>
        <w:pStyle w:val="Odstavecseseznamem"/>
        <w:numPr>
          <w:ilvl w:val="0"/>
          <w:numId w:val="4"/>
        </w:numPr>
        <w:jc w:val="both"/>
      </w:pPr>
      <w:r w:rsidRPr="008A7AF0">
        <w:t>reflexologické vyšetření</w:t>
      </w:r>
      <w:r w:rsidR="00BD2ECB">
        <w:t xml:space="preserve"> (funkce pyramidové dráhy)</w:t>
      </w:r>
    </w:p>
    <w:p w:rsidR="00317556" w:rsidRPr="008A7AF0" w:rsidRDefault="00187048" w:rsidP="00545F38">
      <w:pPr>
        <w:pStyle w:val="Odstavecseseznamem"/>
        <w:numPr>
          <w:ilvl w:val="0"/>
          <w:numId w:val="4"/>
        </w:numPr>
        <w:jc w:val="both"/>
      </w:pPr>
      <w:r w:rsidRPr="008A7AF0">
        <w:t>vyšetření šířky a reaktivity zornic</w:t>
      </w:r>
      <w:r w:rsidR="00BD2ECB">
        <w:t xml:space="preserve"> (postavení a pohyblivost očních bulbů)</w:t>
      </w:r>
    </w:p>
    <w:p w:rsidR="00317556" w:rsidRPr="008A7AF0" w:rsidRDefault="00187048" w:rsidP="00545F38">
      <w:pPr>
        <w:pStyle w:val="Odstavecseseznamem"/>
        <w:numPr>
          <w:ilvl w:val="0"/>
          <w:numId w:val="4"/>
        </w:numPr>
        <w:jc w:val="both"/>
      </w:pPr>
      <w:r w:rsidRPr="008A7AF0">
        <w:t>funkce n. V, n. VII, n. VIII</w:t>
      </w:r>
      <w:r w:rsidR="00BD2ECB">
        <w:t xml:space="preserve"> (parézy mohou způsobit nedovírání očních víček)</w:t>
      </w:r>
    </w:p>
    <w:p w:rsidR="008A7AF0" w:rsidRDefault="00187048" w:rsidP="00545F38">
      <w:pPr>
        <w:pStyle w:val="Odstavecseseznamem"/>
        <w:numPr>
          <w:ilvl w:val="0"/>
          <w:numId w:val="4"/>
        </w:numPr>
        <w:jc w:val="both"/>
      </w:pPr>
      <w:r w:rsidRPr="008A7AF0">
        <w:t>zevní známky poranění</w:t>
      </w:r>
      <w:r w:rsidR="00BD2ECB">
        <w:t xml:space="preserve"> (v případě traumatu hlavy)</w:t>
      </w:r>
    </w:p>
    <w:p w:rsidR="008A7AF0" w:rsidRDefault="008A7AF0" w:rsidP="00545F38">
      <w:pPr>
        <w:jc w:val="both"/>
      </w:pPr>
      <w:r>
        <w:t>Zobrazovací metody:</w:t>
      </w:r>
    </w:p>
    <w:p w:rsidR="008A7AF0" w:rsidRDefault="0003152E" w:rsidP="00545F38">
      <w:pPr>
        <w:pStyle w:val="Odstavecseseznamem"/>
        <w:numPr>
          <w:ilvl w:val="0"/>
          <w:numId w:val="6"/>
        </w:numPr>
        <w:jc w:val="both"/>
      </w:pPr>
      <w:r>
        <w:t>RTG</w:t>
      </w:r>
    </w:p>
    <w:p w:rsidR="004B3A5A" w:rsidRPr="004B3A5A" w:rsidRDefault="004B3A5A" w:rsidP="00545F38">
      <w:pPr>
        <w:pStyle w:val="Odstavecseseznamem"/>
        <w:numPr>
          <w:ilvl w:val="1"/>
          <w:numId w:val="6"/>
        </w:numPr>
        <w:jc w:val="both"/>
        <w:rPr>
          <w:rFonts w:cstheme="minorHAnsi"/>
        </w:rPr>
      </w:pPr>
      <w:r w:rsidRPr="004B3A5A">
        <w:rPr>
          <w:rFonts w:cstheme="minorHAnsi"/>
          <w:shd w:val="clear" w:color="auto" w:fill="FFFFFF"/>
        </w:rPr>
        <w:t>zobrazovací metoda využívající rentgenové záření k zobrazování struktur lidského těla</w:t>
      </w:r>
    </w:p>
    <w:p w:rsidR="004B3A5A" w:rsidRPr="004B3A5A" w:rsidRDefault="004B3A5A" w:rsidP="00545F38">
      <w:pPr>
        <w:pStyle w:val="Odstavecseseznamem"/>
        <w:numPr>
          <w:ilvl w:val="1"/>
          <w:numId w:val="6"/>
        </w:numPr>
        <w:jc w:val="both"/>
        <w:rPr>
          <w:rFonts w:cstheme="minorHAnsi"/>
        </w:rPr>
      </w:pPr>
      <w:r w:rsidRPr="004B3A5A">
        <w:rPr>
          <w:rFonts w:cstheme="minorHAnsi"/>
          <w:shd w:val="clear" w:color="auto" w:fill="FFFFFF"/>
        </w:rPr>
        <w:t>jedinou výjimkou, kdy je potřeba obezřetnosti</w:t>
      </w:r>
      <w:r>
        <w:rPr>
          <w:rFonts w:cstheme="minorHAnsi"/>
          <w:shd w:val="clear" w:color="auto" w:fill="FFFFFF"/>
        </w:rPr>
        <w:t>,</w:t>
      </w:r>
      <w:r w:rsidRPr="004B3A5A">
        <w:rPr>
          <w:rFonts w:cstheme="minorHAnsi"/>
          <w:shd w:val="clear" w:color="auto" w:fill="FFFFFF"/>
        </w:rPr>
        <w:t xml:space="preserve"> je těhotenství, případně i podezření na těhotenství</w:t>
      </w:r>
    </w:p>
    <w:p w:rsidR="004B3A5A" w:rsidRPr="004B3A5A" w:rsidRDefault="004B3A5A" w:rsidP="00545F38">
      <w:pPr>
        <w:pStyle w:val="Odstavecseseznamem"/>
        <w:numPr>
          <w:ilvl w:val="1"/>
          <w:numId w:val="6"/>
        </w:numPr>
        <w:jc w:val="both"/>
        <w:rPr>
          <w:rFonts w:cstheme="minorHAnsi"/>
        </w:rPr>
      </w:pPr>
      <w:r w:rsidRPr="004B3A5A">
        <w:rPr>
          <w:rFonts w:cstheme="minorHAnsi"/>
          <w:shd w:val="clear" w:color="auto" w:fill="FFFFFF"/>
        </w:rPr>
        <w:t>vyšetření je rychlé a neinvazivní, a nevyžaduje žádnou speciální přípravu</w:t>
      </w:r>
    </w:p>
    <w:p w:rsidR="004B3A5A" w:rsidRDefault="004B3A5A" w:rsidP="00545F38">
      <w:pPr>
        <w:pStyle w:val="Odstavecseseznamem"/>
        <w:numPr>
          <w:ilvl w:val="1"/>
          <w:numId w:val="6"/>
        </w:numPr>
        <w:jc w:val="both"/>
      </w:pPr>
      <w:r w:rsidRPr="004B3A5A">
        <w:rPr>
          <w:rFonts w:cstheme="minorHAnsi"/>
          <w:shd w:val="clear" w:color="auto" w:fill="FFFFFF"/>
        </w:rPr>
        <w:t xml:space="preserve">před vyšetřením </w:t>
      </w:r>
      <w:r>
        <w:rPr>
          <w:rFonts w:cstheme="minorHAnsi"/>
          <w:shd w:val="clear" w:color="auto" w:fill="FFFFFF"/>
        </w:rPr>
        <w:t>si pacient odloží oděv a šperky</w:t>
      </w:r>
      <w:r w:rsidRPr="004B3A5A">
        <w:rPr>
          <w:rFonts w:cstheme="minorHAnsi"/>
          <w:shd w:val="clear" w:color="auto" w:fill="FFFFFF"/>
        </w:rPr>
        <w:t>, které ovlivňují kvalitu snímků</w:t>
      </w:r>
    </w:p>
    <w:p w:rsidR="0003152E" w:rsidRDefault="0003152E" w:rsidP="00545F38">
      <w:pPr>
        <w:pStyle w:val="Odstavecseseznamem"/>
        <w:numPr>
          <w:ilvl w:val="0"/>
          <w:numId w:val="6"/>
        </w:numPr>
        <w:jc w:val="both"/>
      </w:pPr>
      <w:r>
        <w:t>CT</w:t>
      </w:r>
    </w:p>
    <w:p w:rsidR="00151B2C" w:rsidRPr="00151B2C" w:rsidRDefault="00151B2C" w:rsidP="00545F38">
      <w:pPr>
        <w:pStyle w:val="Odstavecseseznamem"/>
        <w:numPr>
          <w:ilvl w:val="1"/>
          <w:numId w:val="6"/>
        </w:numPr>
        <w:jc w:val="both"/>
        <w:rPr>
          <w:rFonts w:cstheme="minorHAnsi"/>
        </w:rPr>
      </w:pPr>
      <w:r w:rsidRPr="00151B2C">
        <w:rPr>
          <w:rFonts w:cstheme="minorHAnsi"/>
          <w:shd w:val="clear" w:color="auto" w:fill="FFFFFF"/>
        </w:rPr>
        <w:t>moderní zobrazovací metoda, která využívá prozáření lidského těla Rentgenovými paprsky k vytvoření obrazů lidského těla</w:t>
      </w:r>
    </w:p>
    <w:p w:rsidR="00151B2C" w:rsidRPr="00151B2C" w:rsidRDefault="00151B2C" w:rsidP="00545F38">
      <w:pPr>
        <w:pStyle w:val="Odstavecseseznamem"/>
        <w:numPr>
          <w:ilvl w:val="1"/>
          <w:numId w:val="6"/>
        </w:numPr>
        <w:jc w:val="both"/>
        <w:rPr>
          <w:rFonts w:cstheme="minorHAnsi"/>
        </w:rPr>
      </w:pPr>
      <w:r w:rsidRPr="00151B2C">
        <w:rPr>
          <w:rFonts w:cstheme="minorHAnsi"/>
          <w:shd w:val="clear" w:color="auto" w:fill="FFFFFF"/>
        </w:rPr>
        <w:t>nalačno (min. 4 hodiny před vyšetřením pouze malé množství tekutiny, ne kávu a alkohol)</w:t>
      </w:r>
    </w:p>
    <w:p w:rsidR="00151B2C" w:rsidRPr="00151B2C" w:rsidRDefault="00151B2C" w:rsidP="00545F38">
      <w:pPr>
        <w:pStyle w:val="Odstavecseseznamem"/>
        <w:numPr>
          <w:ilvl w:val="1"/>
          <w:numId w:val="6"/>
        </w:numPr>
        <w:jc w:val="both"/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upozornit předem personál CT na </w:t>
      </w:r>
      <w:r w:rsidRPr="00151B2C">
        <w:rPr>
          <w:rFonts w:cstheme="minorHAnsi"/>
          <w:shd w:val="clear" w:color="auto" w:fill="FFFFFF"/>
        </w:rPr>
        <w:t>alergie na jakékoli látky (včetně pylové alergie či bodnutí hmyzem)</w:t>
      </w:r>
    </w:p>
    <w:p w:rsidR="00151B2C" w:rsidRPr="00151B2C" w:rsidRDefault="00151B2C" w:rsidP="00545F38">
      <w:pPr>
        <w:pStyle w:val="Odstavecseseznamem"/>
        <w:numPr>
          <w:ilvl w:val="1"/>
          <w:numId w:val="6"/>
        </w:numPr>
        <w:jc w:val="both"/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upozornit předem personál CT pokud </w:t>
      </w:r>
      <w:r w:rsidRPr="00151B2C">
        <w:rPr>
          <w:rFonts w:cstheme="minorHAnsi"/>
          <w:shd w:val="clear" w:color="auto" w:fill="FFFFFF"/>
        </w:rPr>
        <w:t>trpíte poruchou funkce ledvin, bronchiálním astmatem či zeleným očním zákalem</w:t>
      </w:r>
    </w:p>
    <w:p w:rsidR="00151B2C" w:rsidRPr="00151B2C" w:rsidRDefault="00151B2C" w:rsidP="00545F38">
      <w:pPr>
        <w:pStyle w:val="Odstavecseseznamem"/>
        <w:numPr>
          <w:ilvl w:val="1"/>
          <w:numId w:val="6"/>
        </w:numPr>
        <w:jc w:val="both"/>
        <w:rPr>
          <w:rFonts w:cstheme="minorHAnsi"/>
        </w:rPr>
      </w:pPr>
      <w:r w:rsidRPr="00151B2C">
        <w:rPr>
          <w:rFonts w:cstheme="minorHAnsi"/>
          <w:shd w:val="clear" w:color="auto" w:fill="FFFFFF"/>
        </w:rPr>
        <w:t>vyšetření se může provádět bez nutnosti podání kontrastní látky do žíly a jakákoli příprava ani zajištění nitrožilního přístupu tedy není nutné</w:t>
      </w:r>
    </w:p>
    <w:p w:rsidR="00151B2C" w:rsidRPr="00151B2C" w:rsidRDefault="00151B2C" w:rsidP="00545F38">
      <w:pPr>
        <w:pStyle w:val="Odstavecseseznamem"/>
        <w:numPr>
          <w:ilvl w:val="1"/>
          <w:numId w:val="6"/>
        </w:numPr>
        <w:jc w:val="both"/>
        <w:rPr>
          <w:rFonts w:cstheme="minorHAnsi"/>
        </w:rPr>
      </w:pPr>
      <w:r>
        <w:rPr>
          <w:rFonts w:cstheme="minorHAnsi"/>
          <w:shd w:val="clear" w:color="auto" w:fill="FFFFFF"/>
        </w:rPr>
        <w:t>p</w:t>
      </w:r>
      <w:r w:rsidRPr="00151B2C">
        <w:rPr>
          <w:rFonts w:cstheme="minorHAnsi"/>
          <w:shd w:val="clear" w:color="auto" w:fill="FFFFFF"/>
        </w:rPr>
        <w:t>řípadnou závažnou komplikací jsou projevy tzv. alergická reakce</w:t>
      </w:r>
    </w:p>
    <w:p w:rsidR="00151B2C" w:rsidRPr="00151B2C" w:rsidRDefault="00151B2C" w:rsidP="00545F38">
      <w:pPr>
        <w:pStyle w:val="Odstavecseseznamem"/>
        <w:numPr>
          <w:ilvl w:val="1"/>
          <w:numId w:val="6"/>
        </w:numPr>
        <w:jc w:val="both"/>
        <w:rPr>
          <w:rFonts w:cstheme="minorHAnsi"/>
        </w:rPr>
      </w:pPr>
      <w:r>
        <w:rPr>
          <w:rFonts w:cstheme="minorHAnsi"/>
          <w:shd w:val="clear" w:color="auto" w:fill="FFFFFF"/>
        </w:rPr>
        <w:t>p</w:t>
      </w:r>
      <w:r w:rsidRPr="00151B2C">
        <w:rPr>
          <w:rFonts w:cstheme="minorHAnsi"/>
          <w:shd w:val="clear" w:color="auto" w:fill="FFFFFF"/>
        </w:rPr>
        <w:t>ři vyšetření s nutností aplikace kontrastní látky do cévního systému je zvláště u starších nemocných již s poškozenou funkcí ledvin tuto ještě zhoršit. Proto je nutné před vyšetřením předložit vyšetřujícímu personálu aktuální hodnoty kreatininu v krvi (séru)</w:t>
      </w:r>
    </w:p>
    <w:p w:rsidR="0003152E" w:rsidRDefault="0003152E" w:rsidP="00545F38">
      <w:pPr>
        <w:pStyle w:val="Odstavecseseznamem"/>
        <w:numPr>
          <w:ilvl w:val="0"/>
          <w:numId w:val="6"/>
        </w:numPr>
        <w:jc w:val="both"/>
      </w:pPr>
      <w:r>
        <w:t>MRI</w:t>
      </w:r>
    </w:p>
    <w:p w:rsidR="00151B2C" w:rsidRPr="00697197" w:rsidRDefault="00697197" w:rsidP="00545F38">
      <w:pPr>
        <w:pStyle w:val="Odstavecseseznamem"/>
        <w:numPr>
          <w:ilvl w:val="1"/>
          <w:numId w:val="6"/>
        </w:numPr>
        <w:jc w:val="both"/>
        <w:rPr>
          <w:rFonts w:cstheme="minorHAnsi"/>
        </w:rPr>
      </w:pPr>
      <w:r>
        <w:rPr>
          <w:rFonts w:cstheme="minorHAnsi"/>
          <w:shd w:val="clear" w:color="auto" w:fill="FFFFFF"/>
        </w:rPr>
        <w:t>moderní zobrazovací metody, j</w:t>
      </w:r>
      <w:r w:rsidR="00151B2C" w:rsidRPr="00697197">
        <w:rPr>
          <w:rFonts w:cstheme="minorHAnsi"/>
          <w:shd w:val="clear" w:color="auto" w:fill="FFFFFF"/>
        </w:rPr>
        <w:t xml:space="preserve">ejí velkou výhodou  je výrazný tkáňový kontrast -  schopnost odlišení jednotlivých </w:t>
      </w:r>
      <w:r>
        <w:rPr>
          <w:rFonts w:cstheme="minorHAnsi"/>
          <w:shd w:val="clear" w:color="auto" w:fill="FFFFFF"/>
        </w:rPr>
        <w:t>tkání i s podobnou strukturou, t</w:t>
      </w:r>
      <w:r w:rsidR="00151B2C" w:rsidRPr="00697197">
        <w:rPr>
          <w:rFonts w:cstheme="minorHAnsi"/>
          <w:shd w:val="clear" w:color="auto" w:fill="FFFFFF"/>
        </w:rPr>
        <w:t>ohoto se využívá při odlišení normální tkáně od tkáně patologické</w:t>
      </w:r>
    </w:p>
    <w:p w:rsidR="00151B2C" w:rsidRPr="00697197" w:rsidRDefault="00697197" w:rsidP="00545F38">
      <w:pPr>
        <w:pStyle w:val="Odstavecseseznamem"/>
        <w:numPr>
          <w:ilvl w:val="1"/>
          <w:numId w:val="6"/>
        </w:numPr>
        <w:jc w:val="both"/>
        <w:rPr>
          <w:rFonts w:cstheme="minorHAnsi"/>
        </w:rPr>
      </w:pPr>
      <w:r>
        <w:rPr>
          <w:rFonts w:cstheme="minorHAnsi"/>
          <w:shd w:val="clear" w:color="auto" w:fill="FFFFFF"/>
        </w:rPr>
        <w:t>d</w:t>
      </w:r>
      <w:r w:rsidR="00151B2C" w:rsidRPr="00697197">
        <w:rPr>
          <w:rFonts w:cstheme="minorHAnsi"/>
          <w:shd w:val="clear" w:color="auto" w:fill="FFFFFF"/>
        </w:rPr>
        <w:t>oba MR vyšetření je různá, podle vyšetřované oblasti, většinou kolem 30 – 60 minut</w:t>
      </w:r>
    </w:p>
    <w:p w:rsidR="00151B2C" w:rsidRPr="00697197" w:rsidRDefault="00151B2C" w:rsidP="00545F38">
      <w:pPr>
        <w:pStyle w:val="Odstavecseseznamem"/>
        <w:numPr>
          <w:ilvl w:val="1"/>
          <w:numId w:val="6"/>
        </w:numPr>
        <w:jc w:val="both"/>
        <w:rPr>
          <w:rFonts w:cstheme="minorHAnsi"/>
        </w:rPr>
      </w:pPr>
      <w:r w:rsidRPr="00697197">
        <w:rPr>
          <w:rFonts w:cstheme="minorHAnsi"/>
          <w:shd w:val="clear" w:color="auto" w:fill="FFFFFF"/>
        </w:rPr>
        <w:t>vlastní vyšetřovací prostor je poměrně těsný a může být  pro pacienta  s klaustrofobií velmi nepříjemný (možná sedativa)</w:t>
      </w:r>
    </w:p>
    <w:p w:rsidR="00151B2C" w:rsidRPr="00697197" w:rsidRDefault="00697197" w:rsidP="00545F38">
      <w:pPr>
        <w:pStyle w:val="Odstavecseseznamem"/>
        <w:numPr>
          <w:ilvl w:val="1"/>
          <w:numId w:val="6"/>
        </w:numPr>
        <w:jc w:val="both"/>
        <w:rPr>
          <w:rFonts w:cstheme="minorHAnsi"/>
        </w:rPr>
      </w:pPr>
      <w:r w:rsidRPr="00697197">
        <w:rPr>
          <w:rFonts w:cstheme="minorHAnsi"/>
          <w:shd w:val="clear" w:color="auto" w:fill="FFFFFF"/>
        </w:rPr>
        <w:t>p</w:t>
      </w:r>
      <w:r w:rsidR="00151B2C" w:rsidRPr="00697197">
        <w:rPr>
          <w:rFonts w:cstheme="minorHAnsi"/>
          <w:shd w:val="clear" w:color="auto" w:fill="FFFFFF"/>
        </w:rPr>
        <w:t>říprava není prakticky nutná</w:t>
      </w:r>
    </w:p>
    <w:p w:rsidR="00697197" w:rsidRPr="00697197" w:rsidRDefault="00697197" w:rsidP="00545F38">
      <w:pPr>
        <w:pStyle w:val="Odstavecseseznamem"/>
        <w:numPr>
          <w:ilvl w:val="1"/>
          <w:numId w:val="6"/>
        </w:numPr>
        <w:jc w:val="both"/>
        <w:rPr>
          <w:rFonts w:cstheme="minorHAnsi"/>
        </w:rPr>
      </w:pPr>
      <w:r w:rsidRPr="00697197">
        <w:rPr>
          <w:rFonts w:cstheme="minorHAnsi"/>
          <w:shd w:val="clear" w:color="auto" w:fill="FFFFFF"/>
        </w:rPr>
        <w:t>vyšetření nelze provádět u osob s některými typy elektronických nebo kovových implantátů, případně cizích těles, nelze vyšetřovat nemocné s kardiostimulátorem nebo implantovaným defibrilátorem (ICD), osoby s kovovými cévními svorkami po operaci mozkových tepenných aneuryzmat (výdutí) lze vyšetřit jen za přísně specifikovaných podmínek</w:t>
      </w:r>
    </w:p>
    <w:p w:rsidR="0003152E" w:rsidRDefault="0003152E" w:rsidP="00545F38">
      <w:pPr>
        <w:pStyle w:val="Odstavecseseznamem"/>
        <w:numPr>
          <w:ilvl w:val="0"/>
          <w:numId w:val="6"/>
        </w:numPr>
        <w:jc w:val="both"/>
      </w:pPr>
      <w:r>
        <w:lastRenderedPageBreak/>
        <w:t>Mozková angiografie</w:t>
      </w:r>
    </w:p>
    <w:p w:rsidR="008127FE" w:rsidRPr="00E27C2D" w:rsidRDefault="008127FE" w:rsidP="00545F38">
      <w:pPr>
        <w:pStyle w:val="Odstavecseseznamem"/>
        <w:numPr>
          <w:ilvl w:val="1"/>
          <w:numId w:val="6"/>
        </w:numPr>
        <w:jc w:val="both"/>
        <w:rPr>
          <w:rFonts w:cstheme="minorHAnsi"/>
        </w:rPr>
      </w:pPr>
      <w:r w:rsidRPr="00E27C2D">
        <w:rPr>
          <w:rFonts w:cstheme="minorHAnsi"/>
          <w:shd w:val="clear" w:color="auto" w:fill="FFFFFF"/>
        </w:rPr>
        <w:t>metoda, která umožňuje  zobrazení cév, využívá účinků rentgenového záření, k</w:t>
      </w:r>
      <w:r w:rsidR="00545F38">
        <w:rPr>
          <w:rFonts w:cstheme="minorHAnsi"/>
          <w:shd w:val="clear" w:color="auto" w:fill="FFFFFF"/>
        </w:rPr>
        <w:t> </w:t>
      </w:r>
      <w:r w:rsidRPr="00E27C2D">
        <w:rPr>
          <w:rFonts w:cstheme="minorHAnsi"/>
          <w:shd w:val="clear" w:color="auto" w:fill="FFFFFF"/>
        </w:rPr>
        <w:t>zobrazení je nutné cílené podání kontrastní látky přímo do vyšetřované cévy katétrem</w:t>
      </w:r>
    </w:p>
    <w:p w:rsidR="008127FE" w:rsidRPr="00E27C2D" w:rsidRDefault="00E27C2D" w:rsidP="00545F38">
      <w:pPr>
        <w:pStyle w:val="Odstavecseseznamem"/>
        <w:numPr>
          <w:ilvl w:val="1"/>
          <w:numId w:val="6"/>
        </w:numPr>
        <w:jc w:val="both"/>
        <w:rPr>
          <w:rFonts w:cstheme="minorHAnsi"/>
        </w:rPr>
      </w:pPr>
      <w:r w:rsidRPr="00E27C2D">
        <w:rPr>
          <w:rFonts w:cstheme="minorHAnsi"/>
          <w:shd w:val="clear" w:color="auto" w:fill="FFFFFF"/>
        </w:rPr>
        <w:t>invazivní zákrok,</w:t>
      </w:r>
      <w:r w:rsidR="008127FE" w:rsidRPr="00E27C2D">
        <w:rPr>
          <w:rFonts w:cstheme="minorHAnsi"/>
          <w:shd w:val="clear" w:color="auto" w:fill="FFFFFF"/>
        </w:rPr>
        <w:t xml:space="preserve"> zpravidla se provádí za hospitalizace</w:t>
      </w:r>
    </w:p>
    <w:p w:rsidR="00E27C2D" w:rsidRPr="00E27C2D" w:rsidRDefault="00E27C2D" w:rsidP="00545F38">
      <w:pPr>
        <w:pStyle w:val="Odstavecseseznamem"/>
        <w:numPr>
          <w:ilvl w:val="1"/>
          <w:numId w:val="6"/>
        </w:numPr>
        <w:jc w:val="both"/>
        <w:rPr>
          <w:rFonts w:cstheme="minorHAnsi"/>
        </w:rPr>
      </w:pPr>
      <w:r w:rsidRPr="00E27C2D">
        <w:rPr>
          <w:rFonts w:cstheme="minorHAnsi"/>
          <w:shd w:val="clear" w:color="auto" w:fill="FFFFFF"/>
        </w:rPr>
        <w:t>vyšetření se provádí nalačno (min. 4 hodiny před vyšetřením pouze malé množství tekutiny, ne kávu, alkohol a cigarety)</w:t>
      </w:r>
    </w:p>
    <w:p w:rsidR="00E27C2D" w:rsidRPr="00E27C2D" w:rsidRDefault="00E27C2D" w:rsidP="00545F38">
      <w:pPr>
        <w:pStyle w:val="Odstavecseseznamem"/>
        <w:numPr>
          <w:ilvl w:val="1"/>
          <w:numId w:val="6"/>
        </w:numPr>
        <w:jc w:val="both"/>
        <w:rPr>
          <w:rFonts w:cstheme="minorHAnsi"/>
        </w:rPr>
      </w:pPr>
      <w:r w:rsidRPr="00E27C2D">
        <w:rPr>
          <w:rFonts w:cstheme="minorHAnsi"/>
          <w:shd w:val="clear" w:color="auto" w:fill="FFFFFF"/>
        </w:rPr>
        <w:t>až na výjimky (např. léky ovlivňující krevní srážlivost) je nutné si vzít i v den  vyšetření svoji běžnou  medikaci</w:t>
      </w:r>
    </w:p>
    <w:p w:rsidR="00E27C2D" w:rsidRPr="00E27C2D" w:rsidRDefault="00E27C2D" w:rsidP="00545F38">
      <w:pPr>
        <w:pStyle w:val="Odstavecseseznamem"/>
        <w:numPr>
          <w:ilvl w:val="1"/>
          <w:numId w:val="6"/>
        </w:numPr>
        <w:jc w:val="both"/>
        <w:rPr>
          <w:rFonts w:cstheme="minorHAnsi"/>
        </w:rPr>
      </w:pPr>
      <w:r w:rsidRPr="00E27C2D">
        <w:rPr>
          <w:rFonts w:cstheme="minorHAnsi"/>
        </w:rPr>
        <w:t>upozornění na alergie</w:t>
      </w:r>
    </w:p>
    <w:p w:rsidR="00697197" w:rsidRPr="00207FB5" w:rsidRDefault="00E27C2D" w:rsidP="00545F38">
      <w:pPr>
        <w:pStyle w:val="Odstavecseseznamem"/>
        <w:numPr>
          <w:ilvl w:val="1"/>
          <w:numId w:val="6"/>
        </w:numPr>
        <w:jc w:val="both"/>
        <w:rPr>
          <w:rFonts w:cstheme="minorHAnsi"/>
        </w:rPr>
      </w:pPr>
      <w:r w:rsidRPr="00E27C2D">
        <w:rPr>
          <w:rFonts w:cstheme="minorHAnsi"/>
          <w:shd w:val="clear" w:color="auto" w:fill="FFFFFF"/>
        </w:rPr>
        <w:t>pro prevenci vážných krvácivých komplikací musí  být pacient v absolutním klidu vleže a mít bandáž a vak s pískem v neměnné pozici nejméně 5 hodin, dále je nutný  klid na lůžku  24 hodin</w:t>
      </w:r>
    </w:p>
    <w:p w:rsidR="00207FB5" w:rsidRPr="00207FB5" w:rsidRDefault="00207FB5" w:rsidP="00545F38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Ultrazvuk (vyšetření karotid), </w:t>
      </w:r>
      <w:proofErr w:type="spellStart"/>
      <w:r w:rsidR="00BD2ECB">
        <w:rPr>
          <w:rFonts w:cstheme="minorHAnsi"/>
          <w:shd w:val="clear" w:color="auto" w:fill="FFFFFF"/>
        </w:rPr>
        <w:t>perimyelografie</w:t>
      </w:r>
      <w:proofErr w:type="spellEnd"/>
      <w:r w:rsidR="00BD2ECB">
        <w:rPr>
          <w:rFonts w:cstheme="minorHAnsi"/>
          <w:shd w:val="clear" w:color="auto" w:fill="FFFFFF"/>
        </w:rPr>
        <w:t xml:space="preserve"> (obstrukce páteřního kanálu), </w:t>
      </w:r>
      <w:r>
        <w:rPr>
          <w:rFonts w:cstheme="minorHAnsi"/>
          <w:shd w:val="clear" w:color="auto" w:fill="FFFFFF"/>
        </w:rPr>
        <w:t>scintigrafie, SPECT, PET (</w:t>
      </w:r>
      <w:proofErr w:type="spellStart"/>
      <w:r>
        <w:rPr>
          <w:rFonts w:cstheme="minorHAnsi"/>
          <w:shd w:val="clear" w:color="auto" w:fill="FFFFFF"/>
        </w:rPr>
        <w:t>neuroonkologie</w:t>
      </w:r>
      <w:proofErr w:type="spellEnd"/>
      <w:r>
        <w:rPr>
          <w:rFonts w:cstheme="minorHAnsi"/>
          <w:shd w:val="clear" w:color="auto" w:fill="FFFFFF"/>
        </w:rPr>
        <w:t>)</w:t>
      </w:r>
    </w:p>
    <w:p w:rsidR="00207FB5" w:rsidRPr="00207FB5" w:rsidRDefault="00BD2ECB" w:rsidP="00545F38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Elektrofyziologické metody: </w:t>
      </w:r>
      <w:r w:rsidR="00207FB5">
        <w:rPr>
          <w:rFonts w:cstheme="minorHAnsi"/>
          <w:shd w:val="clear" w:color="auto" w:fill="FFFFFF"/>
        </w:rPr>
        <w:t>EMG (léze periferních nervů), EEG (</w:t>
      </w:r>
      <w:proofErr w:type="spellStart"/>
      <w:r w:rsidR="00207FB5">
        <w:rPr>
          <w:rFonts w:cstheme="minorHAnsi"/>
          <w:shd w:val="clear" w:color="auto" w:fill="FFFFFF"/>
        </w:rPr>
        <w:t>epileptochirurgie</w:t>
      </w:r>
      <w:proofErr w:type="spellEnd"/>
      <w:r w:rsidR="00207FB5">
        <w:rPr>
          <w:rFonts w:cstheme="minorHAnsi"/>
          <w:shd w:val="clear" w:color="auto" w:fill="FFFFFF"/>
        </w:rPr>
        <w:t>), EP (funkce drah)</w:t>
      </w:r>
    </w:p>
    <w:p w:rsidR="00207FB5" w:rsidRPr="00207FB5" w:rsidRDefault="00207FB5" w:rsidP="00545F38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  <w:shd w:val="clear" w:color="auto" w:fill="FFFFFF"/>
        </w:rPr>
        <w:t>vyšetření mozkomíšního moku</w:t>
      </w:r>
    </w:p>
    <w:p w:rsidR="00A5286B" w:rsidRDefault="00A5286B" w:rsidP="00545F38">
      <w:pPr>
        <w:jc w:val="both"/>
      </w:pPr>
      <w:r>
        <w:t>Rozdělení neurochirurgických operací dle naléhavosti:</w:t>
      </w:r>
    </w:p>
    <w:p w:rsidR="00A5286B" w:rsidRDefault="00385246" w:rsidP="00545F38">
      <w:pPr>
        <w:pStyle w:val="Odstavecseseznamem"/>
        <w:numPr>
          <w:ilvl w:val="0"/>
          <w:numId w:val="2"/>
        </w:numPr>
        <w:jc w:val="both"/>
      </w:pPr>
      <w:r>
        <w:t>emergentní výkony (tzv. výkony z vitální indikace) – výkony, které nesnesou jakýkoliv odklad, je nutné operovat okamžitě, protože hrozí bezprostřední ohrožení života pacienta (např. akutní epidurální hematom, kdy pacient je při rychlém průběhu příznaků překládán na operační sál přímo z vrtulníku záchranné služby)</w:t>
      </w:r>
    </w:p>
    <w:p w:rsidR="00385246" w:rsidRDefault="00385246" w:rsidP="00545F38">
      <w:pPr>
        <w:pStyle w:val="Odstavecseseznamem"/>
        <w:numPr>
          <w:ilvl w:val="0"/>
          <w:numId w:val="2"/>
        </w:numPr>
        <w:jc w:val="both"/>
      </w:pPr>
      <w:r>
        <w:t xml:space="preserve">akutní výkony (operace během 24 hodin) – výkony, které lze odložit o několik hodin pro provedení doplňujících vyšetření, nicméně při delším odkladu hrozí trvalé poškození zdraví (např. syndrom </w:t>
      </w:r>
      <w:proofErr w:type="spellStart"/>
      <w:r>
        <w:t>cauda</w:t>
      </w:r>
      <w:proofErr w:type="spellEnd"/>
      <w:r>
        <w:t xml:space="preserve"> </w:t>
      </w:r>
      <w:proofErr w:type="spellStart"/>
      <w:r>
        <w:t>equinae</w:t>
      </w:r>
      <w:proofErr w:type="spellEnd"/>
      <w:r>
        <w:t xml:space="preserve"> – komprese sakrálních kořenů při mediálním výhřezu meziobratlové ploténky s typickou poruchou sfinkterů, není-li komprese včas odstraněna, hrozí trvalé poškození)</w:t>
      </w:r>
    </w:p>
    <w:p w:rsidR="00385246" w:rsidRDefault="00385246" w:rsidP="00545F38">
      <w:pPr>
        <w:pStyle w:val="Odstavecseseznamem"/>
        <w:numPr>
          <w:ilvl w:val="0"/>
          <w:numId w:val="2"/>
        </w:numPr>
        <w:jc w:val="both"/>
      </w:pPr>
      <w:r>
        <w:t xml:space="preserve">elektivní výkony (plánované) – při akutním infektu dýchacích cest, lze operaci bez rizika odložit, riziko komplikací anestezie spojených s infektem je vyšší než riziko spojené s odložením operace (např. </w:t>
      </w:r>
      <w:proofErr w:type="spellStart"/>
      <w:r>
        <w:t>meningeom</w:t>
      </w:r>
      <w:proofErr w:type="spellEnd"/>
      <w:r>
        <w:t xml:space="preserve"> projevující se bolestmi hlavy – nezhoubný nádor rostoucí několik let bezprostředně neohrožující pacienta)</w:t>
      </w:r>
    </w:p>
    <w:p w:rsidR="00385246" w:rsidRDefault="00385246" w:rsidP="00545F38">
      <w:pPr>
        <w:pStyle w:val="Odstavecseseznamem"/>
        <w:jc w:val="both"/>
      </w:pPr>
    </w:p>
    <w:p w:rsidR="004934C4" w:rsidRDefault="00646079" w:rsidP="00545F38">
      <w:pPr>
        <w:jc w:val="both"/>
      </w:pPr>
      <w:r w:rsidRPr="00BD2ECB">
        <w:rPr>
          <w:b/>
        </w:rPr>
        <w:t>Syndrom karpálního kanálu:</w:t>
      </w:r>
      <w:r>
        <w:t xml:space="preserve"> </w:t>
      </w:r>
    </w:p>
    <w:p w:rsidR="001F3CCC" w:rsidRDefault="001F3CCC" w:rsidP="00545F38">
      <w:pPr>
        <w:jc w:val="both"/>
      </w:pPr>
      <w:r>
        <w:t>Jedná se o nejčastější úžinový syndrom, který se vyskytuje u pacientů ve středním a vyšším věku. Převážně u žen. Dříve byl nazýván syndromem dojiček. Jeho příčina není úplně jednoznačná.</w:t>
      </w:r>
    </w:p>
    <w:p w:rsidR="001F3CCC" w:rsidRDefault="001F3CCC" w:rsidP="00545F38">
      <w:pPr>
        <w:jc w:val="both"/>
      </w:pPr>
      <w:r>
        <w:t xml:space="preserve">Karpální tunel je tvořen karpálními kůstkami a příčným vazem. Probíhá v něm </w:t>
      </w:r>
      <w:proofErr w:type="spellStart"/>
      <w:r>
        <w:t>nervus</w:t>
      </w:r>
      <w:proofErr w:type="spellEnd"/>
      <w:r>
        <w:t xml:space="preserve"> </w:t>
      </w:r>
      <w:proofErr w:type="spellStart"/>
      <w:r>
        <w:t>medianus</w:t>
      </w:r>
      <w:proofErr w:type="spellEnd"/>
      <w:r>
        <w:t xml:space="preserve"> spolu s flexory prstů. Za normálních okolností je pro tento nerv v tunelu dostatek místa, nicméně existuje spousta faktorů, které mohou přispět k jeho útlaku.</w:t>
      </w:r>
    </w:p>
    <w:p w:rsidR="001F3CCC" w:rsidRDefault="001F3CCC" w:rsidP="00545F38">
      <w:pPr>
        <w:pStyle w:val="Odstavecseseznamem"/>
        <w:numPr>
          <w:ilvl w:val="0"/>
          <w:numId w:val="15"/>
        </w:numPr>
        <w:jc w:val="both"/>
      </w:pPr>
      <w:r>
        <w:t>retence extracelulární tekutiny (těhotenství, akromegalie, …)</w:t>
      </w:r>
    </w:p>
    <w:p w:rsidR="001F3CCC" w:rsidRDefault="001F3CCC" w:rsidP="00545F38">
      <w:pPr>
        <w:pStyle w:val="Odstavecseseznamem"/>
        <w:numPr>
          <w:ilvl w:val="0"/>
          <w:numId w:val="15"/>
        </w:numPr>
        <w:jc w:val="both"/>
      </w:pPr>
      <w:r>
        <w:t>zvýšený tlak v karpálním tunelu (revmatoidní artritida, …)</w:t>
      </w:r>
    </w:p>
    <w:p w:rsidR="001F3CCC" w:rsidRDefault="001F3CCC" w:rsidP="00545F38">
      <w:pPr>
        <w:pStyle w:val="Odstavecseseznamem"/>
        <w:numPr>
          <w:ilvl w:val="0"/>
          <w:numId w:val="15"/>
        </w:numPr>
        <w:jc w:val="both"/>
      </w:pPr>
      <w:r>
        <w:lastRenderedPageBreak/>
        <w:t>zvýšená citlivost k zevnímu tlaku v důsledku metabolických poruch (DM, …)</w:t>
      </w:r>
    </w:p>
    <w:p w:rsidR="001F3CCC" w:rsidRDefault="001F3CCC" w:rsidP="00545F38">
      <w:pPr>
        <w:pStyle w:val="Odstavecseseznamem"/>
        <w:numPr>
          <w:ilvl w:val="0"/>
          <w:numId w:val="15"/>
        </w:numPr>
        <w:jc w:val="both"/>
      </w:pPr>
      <w:r>
        <w:t>opakované zevní trauma</w:t>
      </w:r>
    </w:p>
    <w:p w:rsidR="001F3CCC" w:rsidRDefault="001F3CCC" w:rsidP="00545F38">
      <w:pPr>
        <w:pStyle w:val="Odstavecseseznamem"/>
        <w:numPr>
          <w:ilvl w:val="0"/>
          <w:numId w:val="15"/>
        </w:numPr>
        <w:jc w:val="both"/>
      </w:pPr>
      <w:r>
        <w:t>chronické přetěžování</w:t>
      </w:r>
    </w:p>
    <w:p w:rsidR="00B841A9" w:rsidRDefault="00B841A9" w:rsidP="00545F38">
      <w:pPr>
        <w:jc w:val="both"/>
      </w:pPr>
      <w:r>
        <w:t>Pacienti udávají typické noční bolesti ruky, které je budí. Jedná se o brnění palce, II., III. a palcové poloviny IV. prstu, které po protřepání ustoupí. Při rozvinutém syndromu je již trvalý senzitivní a</w:t>
      </w:r>
      <w:r w:rsidR="00545F38">
        <w:t> </w:t>
      </w:r>
      <w:r>
        <w:t xml:space="preserve">později motorický deficit a atrofie </w:t>
      </w:r>
      <w:proofErr w:type="spellStart"/>
      <w:r>
        <w:t>thenaru</w:t>
      </w:r>
      <w:proofErr w:type="spellEnd"/>
      <w:r>
        <w:t xml:space="preserve">. </w:t>
      </w:r>
    </w:p>
    <w:p w:rsidR="00B841A9" w:rsidRDefault="00B841A9" w:rsidP="00545F38">
      <w:pPr>
        <w:jc w:val="both"/>
      </w:pPr>
      <w:r>
        <w:t>Diagnostika:</w:t>
      </w:r>
    </w:p>
    <w:p w:rsidR="00B841A9" w:rsidRDefault="00B841A9" w:rsidP="00545F38">
      <w:pPr>
        <w:jc w:val="both"/>
      </w:pPr>
      <w:r>
        <w:t>důležité diagnosticky odlišit od jiných obtíží projevujících se brněním prsů (diskopatie v oblasti krční páteře, brnění po zlomenině zápěstí, …)</w:t>
      </w:r>
    </w:p>
    <w:p w:rsidR="00B841A9" w:rsidRDefault="00B841A9" w:rsidP="00545F38">
      <w:pPr>
        <w:jc w:val="both"/>
      </w:pPr>
      <w:r>
        <w:t>EMG (elektromyografie) – sledovat dynamiku vývoje změn, může být falešně negativní</w:t>
      </w:r>
    </w:p>
    <w:p w:rsidR="00B841A9" w:rsidRDefault="00B841A9" w:rsidP="00545F38">
      <w:pPr>
        <w:jc w:val="both"/>
      </w:pPr>
      <w:r>
        <w:t xml:space="preserve">klinické vyšetření: </w:t>
      </w:r>
      <w:proofErr w:type="spellStart"/>
      <w:r>
        <w:t>Phalenův</w:t>
      </w:r>
      <w:proofErr w:type="spellEnd"/>
      <w:r>
        <w:t xml:space="preserve"> test (60 s flexe zápěstí vyvolává bolesti), </w:t>
      </w:r>
      <w:proofErr w:type="spellStart"/>
      <w:r>
        <w:t>Tinelův</w:t>
      </w:r>
      <w:proofErr w:type="spellEnd"/>
      <w:r>
        <w:t xml:space="preserve"> příznak (poklep nad karpálním tunelem je bolestivý)</w:t>
      </w:r>
    </w:p>
    <w:p w:rsidR="004934C4" w:rsidRDefault="004934C4" w:rsidP="00545F38">
      <w:pPr>
        <w:jc w:val="both"/>
      </w:pPr>
      <w:r>
        <w:t>Konzervativní postup – klidový režim (sádra, ortéza)</w:t>
      </w:r>
      <w:r w:rsidR="00B841A9">
        <w:t xml:space="preserve"> – imobilizace ve 30 stupňové extenzi na noc</w:t>
      </w:r>
      <w:r>
        <w:t>, analgetika, antiflogistika, kortikoidy</w:t>
      </w:r>
      <w:r w:rsidR="00B841A9">
        <w:t xml:space="preserve"> -&gt; pouze krátkodobý efekt</w:t>
      </w:r>
    </w:p>
    <w:p w:rsidR="00B841A9" w:rsidRDefault="00B841A9" w:rsidP="00545F38">
      <w:pPr>
        <w:jc w:val="both"/>
      </w:pPr>
      <w:r>
        <w:t>Léčba je především chirurgická, kdy v lokální anestezii dochází k </w:t>
      </w:r>
      <w:proofErr w:type="spellStart"/>
      <w:r>
        <w:t>transcizi</w:t>
      </w:r>
      <w:proofErr w:type="spellEnd"/>
      <w:r>
        <w:t xml:space="preserve"> </w:t>
      </w:r>
      <w:proofErr w:type="spellStart"/>
      <w:r>
        <w:t>ligamenta</w:t>
      </w:r>
      <w:proofErr w:type="spellEnd"/>
      <w:r>
        <w:t xml:space="preserve"> a tím k dekompresi nervu.</w:t>
      </w:r>
      <w:r w:rsidR="001B5CCC">
        <w:t xml:space="preserve"> </w:t>
      </w:r>
      <w:proofErr w:type="spellStart"/>
      <w:r w:rsidR="001B5CCC">
        <w:t>Ligamentum</w:t>
      </w:r>
      <w:proofErr w:type="spellEnd"/>
      <w:r w:rsidR="001B5CCC">
        <w:t xml:space="preserve"> se protíná na ulnární straně tunelu. </w:t>
      </w:r>
    </w:p>
    <w:p w:rsidR="001B5CCC" w:rsidRDefault="001B5CCC" w:rsidP="00545F38">
      <w:pPr>
        <w:jc w:val="both"/>
      </w:pPr>
      <w:r>
        <w:t>V 90 – 95% případů se dosahuje úlevy od bolesti a normalizace funkce ruky.</w:t>
      </w:r>
    </w:p>
    <w:p w:rsidR="001B5CCC" w:rsidRDefault="001B5CCC" w:rsidP="00545F38">
      <w:pPr>
        <w:jc w:val="both"/>
      </w:pPr>
      <w:r>
        <w:t>Rehabilitace viz prezentace.</w:t>
      </w:r>
    </w:p>
    <w:p w:rsidR="006C3F3D" w:rsidRDefault="006C3F3D" w:rsidP="00545F38">
      <w:pPr>
        <w:jc w:val="both"/>
      </w:pPr>
    </w:p>
    <w:p w:rsidR="006C3F3D" w:rsidRDefault="006C3F3D" w:rsidP="00545F38">
      <w:pPr>
        <w:jc w:val="both"/>
      </w:pPr>
      <w:r>
        <w:t>Zdroje:</w:t>
      </w:r>
    </w:p>
    <w:p w:rsidR="006C3F3D" w:rsidRPr="006C3F3D" w:rsidRDefault="006C3F3D" w:rsidP="006C3F3D">
      <w:p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</w:pPr>
      <w:r w:rsidRPr="006C3F3D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NAVRÁTIL, Luděk. </w:t>
      </w:r>
      <w:r w:rsidRPr="006C3F3D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cs-CZ"/>
        </w:rPr>
        <w:t>Neurochirurgie</w:t>
      </w:r>
      <w:r w:rsidRPr="006C3F3D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. Praha: Karolinum, 2012. ISBN 978-80-246-2068-8.</w:t>
      </w:r>
    </w:p>
    <w:p w:rsidR="006C3F3D" w:rsidRDefault="006C3F3D" w:rsidP="006C3F3D">
      <w:p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</w:pPr>
    </w:p>
    <w:p w:rsidR="006C3F3D" w:rsidRDefault="006C3F3D" w:rsidP="006C3F3D">
      <w:p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</w:pPr>
      <w:r w:rsidRPr="006C3F3D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SAMEŠ, Martin. </w:t>
      </w:r>
      <w:r w:rsidRPr="006C3F3D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cs-CZ"/>
        </w:rPr>
        <w:t>Neurochirurgie: učebnice pro lékařské fakulty a postgraduální studium příbuzných oborů</w:t>
      </w:r>
      <w:r w:rsidRPr="006C3F3D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 xml:space="preserve">. Praha: </w:t>
      </w:r>
      <w:proofErr w:type="spellStart"/>
      <w:r w:rsidRPr="006C3F3D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Maxdorf</w:t>
      </w:r>
      <w:proofErr w:type="spellEnd"/>
      <w:r w:rsidRPr="006C3F3D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, c2005. Jessenius. ISBN 80-734-5072-0.</w:t>
      </w:r>
    </w:p>
    <w:p w:rsidR="006C3F3D" w:rsidRDefault="006C3F3D" w:rsidP="006C3F3D">
      <w:p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</w:pPr>
    </w:p>
    <w:p w:rsidR="006C3F3D" w:rsidRDefault="006C3F3D" w:rsidP="006C3F3D">
      <w:p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</w:pPr>
      <w:r w:rsidRPr="006C3F3D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SMRČKA, Martin a Vladimír PŘIBÁŇ. </w:t>
      </w:r>
      <w:r w:rsidRPr="006C3F3D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cs-CZ"/>
        </w:rPr>
        <w:t>Vybrané kapitoly z neurochirurgie pro studenty lékařské fakulty</w:t>
      </w:r>
      <w:r w:rsidRPr="006C3F3D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. Brno: Masarykova univerzita, 2005. ISBN 80-210-3788-1.</w:t>
      </w:r>
    </w:p>
    <w:p w:rsidR="006C3F3D" w:rsidRPr="006C3F3D" w:rsidRDefault="006C3F3D" w:rsidP="006C3F3D">
      <w:p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</w:pPr>
    </w:p>
    <w:p w:rsidR="006C3F3D" w:rsidRDefault="006C3F3D" w:rsidP="006C3F3D">
      <w:p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</w:pPr>
      <w:r w:rsidRPr="006C3F3D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VALENTA, Jiří. </w:t>
      </w:r>
      <w:r w:rsidRPr="006C3F3D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cs-CZ"/>
        </w:rPr>
        <w:t>Základy chirurgie</w:t>
      </w:r>
      <w:r w:rsidRPr="006C3F3D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 xml:space="preserve">. 2., dopl. a </w:t>
      </w:r>
      <w:proofErr w:type="spellStart"/>
      <w:r w:rsidRPr="006C3F3D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přeprac</w:t>
      </w:r>
      <w:proofErr w:type="spellEnd"/>
      <w:r w:rsidRPr="006C3F3D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 xml:space="preserve">. vyd. Praha: </w:t>
      </w:r>
      <w:proofErr w:type="spellStart"/>
      <w:r w:rsidRPr="006C3F3D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Galén</w:t>
      </w:r>
      <w:proofErr w:type="spellEnd"/>
      <w:r w:rsidRPr="006C3F3D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, c2007. ISBN 978-80-246-1344-4.</w:t>
      </w:r>
    </w:p>
    <w:p w:rsidR="006C3F3D" w:rsidRPr="006C3F3D" w:rsidRDefault="006C3F3D" w:rsidP="006C3F3D">
      <w:p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</w:pPr>
    </w:p>
    <w:p w:rsidR="006C3F3D" w:rsidRPr="000B557F" w:rsidRDefault="006C3F3D" w:rsidP="00545F38">
      <w:pPr>
        <w:jc w:val="both"/>
        <w:rPr>
          <w:rFonts w:eastAsia="Times New Roman" w:cstheme="minorHAnsi"/>
          <w:color w:val="000000"/>
          <w:lang w:eastAsia="cs-CZ"/>
        </w:rPr>
      </w:pPr>
      <w:hyperlink r:id="rId7" w:history="1">
        <w:r w:rsidRPr="000B557F">
          <w:rPr>
            <w:rStyle w:val="Hypertextovodkaz"/>
            <w:rFonts w:eastAsia="Times New Roman" w:cstheme="minorHAnsi"/>
            <w:lang w:eastAsia="cs-CZ"/>
          </w:rPr>
          <w:t>https://www.fnbrno.cz/neurochirurgicka-klinika/k1470</w:t>
        </w:r>
      </w:hyperlink>
      <w:bookmarkStart w:id="0" w:name="_GoBack"/>
      <w:bookmarkEnd w:id="0"/>
    </w:p>
    <w:p w:rsidR="006C6761" w:rsidRDefault="000B557F" w:rsidP="00545F38">
      <w:pPr>
        <w:jc w:val="both"/>
      </w:pPr>
      <w:hyperlink r:id="rId8" w:history="1">
        <w:r>
          <w:rPr>
            <w:rStyle w:val="Hypertextovodkaz"/>
          </w:rPr>
          <w:t>https://www.icklinika.cz/cz/chirurgie-ruky/potize-diagnozy/diagnozy/karpalni-tunel-1/</w:t>
        </w:r>
      </w:hyperlink>
    </w:p>
    <w:p w:rsidR="000B557F" w:rsidRDefault="000B557F" w:rsidP="00545F38">
      <w:pPr>
        <w:jc w:val="both"/>
      </w:pPr>
      <w:hyperlink r:id="rId9" w:history="1">
        <w:r>
          <w:rPr>
            <w:rStyle w:val="Hypertextovodkaz"/>
          </w:rPr>
          <w:t>https://www.fnol.cz/pdf/pacientske_brozurky/NCHIR_Karpalni%20tunel.pdf</w:t>
        </w:r>
      </w:hyperlink>
    </w:p>
    <w:p w:rsidR="000B557F" w:rsidRDefault="000B557F" w:rsidP="00545F38">
      <w:pPr>
        <w:jc w:val="both"/>
      </w:pPr>
      <w:hyperlink r:id="rId10" w:history="1">
        <w:r>
          <w:rPr>
            <w:rStyle w:val="Hypertextovodkaz"/>
          </w:rPr>
          <w:t>https://www.homolka.cz/nase-oddeleni/11635-neuroprogram/11635-neurochirurgie-nch/11751-nase-sluzby/11752-neurochirurgie/</w:t>
        </w:r>
      </w:hyperlink>
    </w:p>
    <w:p w:rsidR="000B557F" w:rsidRDefault="000B557F" w:rsidP="00545F38">
      <w:pPr>
        <w:jc w:val="both"/>
      </w:pPr>
      <w:hyperlink r:id="rId11" w:history="1">
        <w:r>
          <w:rPr>
            <w:rStyle w:val="Hypertextovodkaz"/>
          </w:rPr>
          <w:t>https://zdravi.euro.cz/clanek/postgradualni-medicina/diagnosticke-postupy-u-kandidatu-epileptochirurgickych-vykonu-169663</w:t>
        </w:r>
      </w:hyperlink>
    </w:p>
    <w:sectPr w:rsidR="000B557F" w:rsidSect="00810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3FB" w:rsidRDefault="00BC53FB" w:rsidP="00697197">
      <w:pPr>
        <w:spacing w:after="0" w:line="240" w:lineRule="auto"/>
      </w:pPr>
      <w:r>
        <w:separator/>
      </w:r>
    </w:p>
  </w:endnote>
  <w:endnote w:type="continuationSeparator" w:id="0">
    <w:p w:rsidR="00BC53FB" w:rsidRDefault="00BC53FB" w:rsidP="0069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3FB" w:rsidRDefault="00BC53FB" w:rsidP="00697197">
      <w:pPr>
        <w:spacing w:after="0" w:line="240" w:lineRule="auto"/>
      </w:pPr>
      <w:r>
        <w:separator/>
      </w:r>
    </w:p>
  </w:footnote>
  <w:footnote w:type="continuationSeparator" w:id="0">
    <w:p w:rsidR="00BC53FB" w:rsidRDefault="00BC53FB" w:rsidP="00697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05A"/>
    <w:multiLevelType w:val="hybridMultilevel"/>
    <w:tmpl w:val="C8BC6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7F3"/>
    <w:multiLevelType w:val="hybridMultilevel"/>
    <w:tmpl w:val="710C546C"/>
    <w:lvl w:ilvl="0" w:tplc="2F1CB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BC0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7C1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300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B2E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122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86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82C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09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A63D71"/>
    <w:multiLevelType w:val="hybridMultilevel"/>
    <w:tmpl w:val="9EC09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45605"/>
    <w:multiLevelType w:val="hybridMultilevel"/>
    <w:tmpl w:val="6EF2D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C20B1"/>
    <w:multiLevelType w:val="hybridMultilevel"/>
    <w:tmpl w:val="B894A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45833"/>
    <w:multiLevelType w:val="hybridMultilevel"/>
    <w:tmpl w:val="CEF63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E3825"/>
    <w:multiLevelType w:val="hybridMultilevel"/>
    <w:tmpl w:val="422AAB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64C9"/>
    <w:multiLevelType w:val="hybridMultilevel"/>
    <w:tmpl w:val="699CF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27AE9"/>
    <w:multiLevelType w:val="hybridMultilevel"/>
    <w:tmpl w:val="A66E7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E5ABC"/>
    <w:multiLevelType w:val="hybridMultilevel"/>
    <w:tmpl w:val="689A3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67E8C"/>
    <w:multiLevelType w:val="hybridMultilevel"/>
    <w:tmpl w:val="4D6E0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87296"/>
    <w:multiLevelType w:val="hybridMultilevel"/>
    <w:tmpl w:val="8B20C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23041"/>
    <w:multiLevelType w:val="hybridMultilevel"/>
    <w:tmpl w:val="D7C4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165F5"/>
    <w:multiLevelType w:val="hybridMultilevel"/>
    <w:tmpl w:val="55480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4221D"/>
    <w:multiLevelType w:val="hybridMultilevel"/>
    <w:tmpl w:val="DD523E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4"/>
  </w:num>
  <w:num w:numId="5">
    <w:abstractNumId w:val="1"/>
  </w:num>
  <w:num w:numId="6">
    <w:abstractNumId w:val="13"/>
  </w:num>
  <w:num w:numId="7">
    <w:abstractNumId w:val="10"/>
  </w:num>
  <w:num w:numId="8">
    <w:abstractNumId w:val="4"/>
  </w:num>
  <w:num w:numId="9">
    <w:abstractNumId w:val="5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86B"/>
    <w:rsid w:val="0003152E"/>
    <w:rsid w:val="000B557F"/>
    <w:rsid w:val="000B5C3F"/>
    <w:rsid w:val="00130AA9"/>
    <w:rsid w:val="00151B2C"/>
    <w:rsid w:val="00151D87"/>
    <w:rsid w:val="00187048"/>
    <w:rsid w:val="001B5CCC"/>
    <w:rsid w:val="001F3CCC"/>
    <w:rsid w:val="00207FB5"/>
    <w:rsid w:val="002B61E5"/>
    <w:rsid w:val="002D10EC"/>
    <w:rsid w:val="00317556"/>
    <w:rsid w:val="00385246"/>
    <w:rsid w:val="003A595B"/>
    <w:rsid w:val="004934C4"/>
    <w:rsid w:val="004B3A5A"/>
    <w:rsid w:val="00545F38"/>
    <w:rsid w:val="0055218C"/>
    <w:rsid w:val="005D0620"/>
    <w:rsid w:val="00646079"/>
    <w:rsid w:val="00697197"/>
    <w:rsid w:val="006C3F3D"/>
    <w:rsid w:val="006C6761"/>
    <w:rsid w:val="00716C03"/>
    <w:rsid w:val="00725106"/>
    <w:rsid w:val="007557F3"/>
    <w:rsid w:val="007C3D37"/>
    <w:rsid w:val="007F405A"/>
    <w:rsid w:val="00810C9E"/>
    <w:rsid w:val="008127FE"/>
    <w:rsid w:val="008A7AF0"/>
    <w:rsid w:val="00981B7A"/>
    <w:rsid w:val="00A5286B"/>
    <w:rsid w:val="00A8209D"/>
    <w:rsid w:val="00B841A9"/>
    <w:rsid w:val="00BC53FB"/>
    <w:rsid w:val="00BD2ECB"/>
    <w:rsid w:val="00C15A92"/>
    <w:rsid w:val="00C77BAC"/>
    <w:rsid w:val="00D1526A"/>
    <w:rsid w:val="00E27C2D"/>
    <w:rsid w:val="00E86905"/>
    <w:rsid w:val="00F84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9E9F"/>
  <w15:docId w15:val="{CC3622D5-8D4E-48EE-95AD-FBCCC0B3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C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528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528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A5286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30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9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97197"/>
  </w:style>
  <w:style w:type="paragraph" w:styleId="Zpat">
    <w:name w:val="footer"/>
    <w:basedOn w:val="Normln"/>
    <w:link w:val="ZpatChar"/>
    <w:uiPriority w:val="99"/>
    <w:semiHidden/>
    <w:unhideWhenUsed/>
    <w:rsid w:val="0069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97197"/>
  </w:style>
  <w:style w:type="character" w:styleId="Hypertextovodkaz">
    <w:name w:val="Hyperlink"/>
    <w:basedOn w:val="Standardnpsmoodstavce"/>
    <w:uiPriority w:val="99"/>
    <w:unhideWhenUsed/>
    <w:rsid w:val="006C3F3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3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2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97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1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7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6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7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69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29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klinika.cz/cz/chirurgie-ruky/potize-diagnozy/diagnozy/karpalni-tunel-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nbrno.cz/neurochirurgicka-klinika/k147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dravi.euro.cz/clanek/postgradualni-medicina/diagnosticke-postupy-u-kandidatu-epileptochirurgickych-vykonu-16966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homolka.cz/nase-oddeleni/11635-neuroprogram/11635-neurochirurgie-nch/11751-nase-sluzby/11752-neurochirurg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nol.cz/pdf/pacientske_brozurky/NCHIR_Karpalni%20tunel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3218</TotalTime>
  <Pages>1</Pages>
  <Words>1769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 Hejníková</cp:lastModifiedBy>
  <cp:revision>21</cp:revision>
  <dcterms:created xsi:type="dcterms:W3CDTF">2020-03-02T14:20:00Z</dcterms:created>
  <dcterms:modified xsi:type="dcterms:W3CDTF">2020-03-15T09:58:00Z</dcterms:modified>
</cp:coreProperties>
</file>