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DE" w:rsidRPr="00BE7ADE" w:rsidRDefault="001E5BFD" w:rsidP="00EC01AB">
      <w:pPr>
        <w:pStyle w:val="Zkladntext"/>
        <w:spacing w:line="360" w:lineRule="auto"/>
        <w:rPr>
          <w:b/>
          <w:sz w:val="32"/>
          <w:szCs w:val="32"/>
        </w:rPr>
      </w:pPr>
      <w:r>
        <w:rPr>
          <w:b/>
          <w:sz w:val="32"/>
          <w:szCs w:val="32"/>
        </w:rPr>
        <w:t xml:space="preserve">10 </w:t>
      </w:r>
      <w:r w:rsidR="00BE7ADE" w:rsidRPr="00BE7ADE">
        <w:rPr>
          <w:b/>
          <w:sz w:val="32"/>
          <w:szCs w:val="32"/>
        </w:rPr>
        <w:t>Deprese ve vyšším věku</w:t>
      </w:r>
    </w:p>
    <w:p w:rsidR="00BE7ADE" w:rsidRDefault="00BE7ADE" w:rsidP="00EC01AB">
      <w:pPr>
        <w:pStyle w:val="Zkladntext"/>
        <w:spacing w:line="360" w:lineRule="auto"/>
        <w:rPr>
          <w:b/>
          <w:sz w:val="28"/>
          <w:szCs w:val="28"/>
        </w:rPr>
      </w:pPr>
    </w:p>
    <w:p w:rsidR="00BE7ADE" w:rsidRDefault="00BE7ADE" w:rsidP="00EC01AB">
      <w:pPr>
        <w:pStyle w:val="Zkladntext"/>
        <w:spacing w:line="360" w:lineRule="auto"/>
        <w:rPr>
          <w:b/>
          <w:sz w:val="28"/>
          <w:szCs w:val="28"/>
        </w:rPr>
      </w:pPr>
      <w:r>
        <w:rPr>
          <w:b/>
          <w:sz w:val="28"/>
          <w:szCs w:val="28"/>
        </w:rPr>
        <w:t>Po prostudování kapitoly byste měli být schopni</w:t>
      </w:r>
      <w:r w:rsidR="00F37D57">
        <w:rPr>
          <w:b/>
          <w:sz w:val="28"/>
          <w:szCs w:val="28"/>
        </w:rPr>
        <w:t xml:space="preserve">                   </w:t>
      </w:r>
      <w:r w:rsidR="00F37D57">
        <w:rPr>
          <w:b/>
          <w:noProof/>
        </w:rPr>
        <w:drawing>
          <wp:inline distT="0" distB="0" distL="0" distR="0" wp14:anchorId="0FD5CF87" wp14:editId="18871DED">
            <wp:extent cx="446227" cy="435984"/>
            <wp:effectExtent l="114300" t="114300" r="106680" b="116840"/>
            <wp:docPr id="10" name="Obrázek 10" descr="C:\Users\Hana\Documents\NAP\e-learning\kom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a\Documents\NAP\e-learning\kompa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247" cy="441866"/>
                    </a:xfrm>
                    <a:prstGeom prst="rect">
                      <a:avLst/>
                    </a:prstGeom>
                    <a:noFill/>
                    <a:ln>
                      <a:noFill/>
                    </a:ln>
                    <a:effectLst>
                      <a:glow rad="101600">
                        <a:schemeClr val="accent1">
                          <a:satMod val="175000"/>
                          <a:alpha val="40000"/>
                        </a:schemeClr>
                      </a:glow>
                    </a:effectLst>
                  </pic:spPr>
                </pic:pic>
              </a:graphicData>
            </a:graphic>
          </wp:inline>
        </w:drawing>
      </w:r>
    </w:p>
    <w:p w:rsidR="00BE7ADE" w:rsidRPr="00236499" w:rsidRDefault="00236499" w:rsidP="00553812">
      <w:pPr>
        <w:pStyle w:val="Zkladntext"/>
        <w:numPr>
          <w:ilvl w:val="0"/>
          <w:numId w:val="4"/>
        </w:numPr>
        <w:rPr>
          <w:b/>
          <w:szCs w:val="24"/>
        </w:rPr>
      </w:pPr>
      <w:proofErr w:type="gramStart"/>
      <w:r>
        <w:rPr>
          <w:b/>
          <w:szCs w:val="24"/>
        </w:rPr>
        <w:t>se vyjádřit</w:t>
      </w:r>
      <w:proofErr w:type="gramEnd"/>
      <w:r>
        <w:rPr>
          <w:b/>
          <w:szCs w:val="24"/>
        </w:rPr>
        <w:t xml:space="preserve"> </w:t>
      </w:r>
      <w:r w:rsidR="00553812" w:rsidRPr="00236499">
        <w:rPr>
          <w:b/>
          <w:szCs w:val="24"/>
        </w:rPr>
        <w:t xml:space="preserve"> k výskytu deprese v seniorské populaci</w:t>
      </w:r>
    </w:p>
    <w:p w:rsidR="00553812" w:rsidRPr="00236499" w:rsidRDefault="00236499" w:rsidP="00553812">
      <w:pPr>
        <w:pStyle w:val="Zkladntext"/>
        <w:numPr>
          <w:ilvl w:val="0"/>
          <w:numId w:val="4"/>
        </w:numPr>
        <w:rPr>
          <w:b/>
          <w:szCs w:val="24"/>
        </w:rPr>
      </w:pPr>
      <w:r>
        <w:rPr>
          <w:b/>
          <w:szCs w:val="24"/>
        </w:rPr>
        <w:t xml:space="preserve">vyjmenovat sled </w:t>
      </w:r>
      <w:r w:rsidR="00553812" w:rsidRPr="00236499">
        <w:rPr>
          <w:b/>
          <w:szCs w:val="24"/>
        </w:rPr>
        <w:t>negativních událostí staršího dospělého věku a raného stáří</w:t>
      </w:r>
    </w:p>
    <w:p w:rsidR="00553812" w:rsidRPr="00236499" w:rsidRDefault="00553812" w:rsidP="00553812">
      <w:pPr>
        <w:pStyle w:val="Zkladntext"/>
        <w:numPr>
          <w:ilvl w:val="0"/>
          <w:numId w:val="4"/>
        </w:numPr>
        <w:rPr>
          <w:b/>
          <w:szCs w:val="24"/>
        </w:rPr>
      </w:pPr>
      <w:r w:rsidRPr="00236499">
        <w:rPr>
          <w:b/>
          <w:szCs w:val="24"/>
        </w:rPr>
        <w:t>definovat depresi</w:t>
      </w:r>
      <w:r w:rsidR="00F37D57" w:rsidRPr="00236499">
        <w:rPr>
          <w:b/>
          <w:szCs w:val="24"/>
        </w:rPr>
        <w:t>, popsat její klinické příznaky</w:t>
      </w:r>
    </w:p>
    <w:p w:rsidR="00553812" w:rsidRPr="00236499" w:rsidRDefault="00553812" w:rsidP="00553812">
      <w:pPr>
        <w:pStyle w:val="Zkladntext"/>
        <w:numPr>
          <w:ilvl w:val="0"/>
          <w:numId w:val="4"/>
        </w:numPr>
        <w:rPr>
          <w:b/>
          <w:szCs w:val="24"/>
        </w:rPr>
      </w:pPr>
      <w:r w:rsidRPr="00236499">
        <w:rPr>
          <w:b/>
          <w:szCs w:val="24"/>
        </w:rPr>
        <w:t>charakterizovat depresi ve vyšším věku</w:t>
      </w:r>
    </w:p>
    <w:p w:rsidR="00553812" w:rsidRPr="00236499" w:rsidRDefault="00553812" w:rsidP="00553812">
      <w:pPr>
        <w:pStyle w:val="Zkladntext"/>
        <w:numPr>
          <w:ilvl w:val="0"/>
          <w:numId w:val="4"/>
        </w:numPr>
        <w:rPr>
          <w:b/>
          <w:szCs w:val="24"/>
        </w:rPr>
      </w:pPr>
      <w:r w:rsidRPr="00236499">
        <w:rPr>
          <w:b/>
          <w:szCs w:val="24"/>
        </w:rPr>
        <w:t>popsat mechanizmus vzniku deprese</w:t>
      </w:r>
    </w:p>
    <w:p w:rsidR="00553812" w:rsidRDefault="00553812" w:rsidP="00553812">
      <w:pPr>
        <w:pStyle w:val="Zkladntext"/>
        <w:numPr>
          <w:ilvl w:val="0"/>
          <w:numId w:val="4"/>
        </w:numPr>
        <w:rPr>
          <w:szCs w:val="24"/>
        </w:rPr>
      </w:pPr>
      <w:r w:rsidRPr="00236499">
        <w:rPr>
          <w:b/>
          <w:szCs w:val="24"/>
        </w:rPr>
        <w:t>popsat možnosti léčby deprese</w:t>
      </w:r>
    </w:p>
    <w:p w:rsidR="00F37D57" w:rsidRDefault="00F37D57" w:rsidP="00F37D57">
      <w:pPr>
        <w:pStyle w:val="Zkladntext"/>
        <w:rPr>
          <w:szCs w:val="24"/>
        </w:rPr>
      </w:pPr>
    </w:p>
    <w:p w:rsidR="00DB1BE1" w:rsidRDefault="00DB1BE1" w:rsidP="00DB1BE1">
      <w:pPr>
        <w:pStyle w:val="Zkladntext"/>
        <w:jc w:val="center"/>
        <w:rPr>
          <w:b/>
          <w:sz w:val="28"/>
          <w:szCs w:val="28"/>
        </w:rPr>
      </w:pPr>
      <w:r>
        <w:rPr>
          <w:b/>
          <w:sz w:val="28"/>
          <w:szCs w:val="28"/>
        </w:rPr>
        <w:t xml:space="preserve">                                                                                           </w:t>
      </w:r>
      <w:r>
        <w:rPr>
          <w:b/>
          <w:noProof/>
        </w:rPr>
        <w:drawing>
          <wp:inline distT="0" distB="0" distL="0" distR="0" wp14:anchorId="2545ED2A" wp14:editId="06A834CF">
            <wp:extent cx="494861" cy="475488"/>
            <wp:effectExtent l="114300" t="114300" r="114935" b="115570"/>
            <wp:docPr id="11" name="Obrázek 11" descr="C:\Users\Hana\Documents\NAP\e-learning\klí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klí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879" cy="475505"/>
                    </a:xfrm>
                    <a:prstGeom prst="rect">
                      <a:avLst/>
                    </a:prstGeom>
                    <a:noFill/>
                    <a:ln>
                      <a:noFill/>
                    </a:ln>
                    <a:effectLst>
                      <a:glow rad="101600">
                        <a:schemeClr val="accent2">
                          <a:satMod val="175000"/>
                          <a:alpha val="40000"/>
                        </a:schemeClr>
                      </a:glow>
                    </a:effectLst>
                  </pic:spPr>
                </pic:pic>
              </a:graphicData>
            </a:graphic>
          </wp:inline>
        </w:drawing>
      </w:r>
    </w:p>
    <w:p w:rsidR="00F37D57" w:rsidRPr="00F37D57" w:rsidRDefault="00F37D57" w:rsidP="00F37D57">
      <w:pPr>
        <w:pStyle w:val="Zkladntext"/>
        <w:rPr>
          <w:sz w:val="28"/>
          <w:szCs w:val="28"/>
        </w:rPr>
      </w:pPr>
      <w:r w:rsidRPr="00F37D57">
        <w:rPr>
          <w:b/>
          <w:sz w:val="28"/>
          <w:szCs w:val="28"/>
        </w:rPr>
        <w:t>Klíčová slova</w:t>
      </w:r>
      <w:r>
        <w:rPr>
          <w:b/>
          <w:sz w:val="28"/>
          <w:szCs w:val="28"/>
        </w:rPr>
        <w:t xml:space="preserve">: </w:t>
      </w:r>
      <w:r w:rsidRPr="00F37D57">
        <w:rPr>
          <w:szCs w:val="24"/>
        </w:rPr>
        <w:t>smutek vyššího věku – deprese – somatizace deprese – antidepresiva – fyzikální terapie deprese – geriatrická škála deprese</w:t>
      </w:r>
    </w:p>
    <w:p w:rsidR="00BE7ADE" w:rsidRDefault="00BE7ADE" w:rsidP="00EC01AB">
      <w:pPr>
        <w:pStyle w:val="Zkladntext"/>
        <w:spacing w:line="360" w:lineRule="auto"/>
      </w:pPr>
    </w:p>
    <w:p w:rsidR="001E5BFD" w:rsidRDefault="001E5BFD" w:rsidP="001E5BFD">
      <w:pPr>
        <w:jc w:val="both"/>
        <w:rPr>
          <w:b/>
          <w:sz w:val="28"/>
          <w:szCs w:val="28"/>
        </w:rPr>
      </w:pPr>
      <w:r w:rsidRPr="001E5BFD">
        <w:rPr>
          <w:b/>
          <w:sz w:val="28"/>
          <w:szCs w:val="28"/>
        </w:rPr>
        <w:t>10.1 Definice, etiologie</w:t>
      </w:r>
    </w:p>
    <w:p w:rsidR="001E5BFD" w:rsidRPr="001E5BFD" w:rsidRDefault="001E5BFD" w:rsidP="001E5BFD">
      <w:pPr>
        <w:jc w:val="both"/>
        <w:rPr>
          <w:b/>
          <w:sz w:val="28"/>
          <w:szCs w:val="28"/>
        </w:rPr>
      </w:pPr>
    </w:p>
    <w:p w:rsidR="001E5BFD" w:rsidRPr="006035C8" w:rsidRDefault="001E5BFD" w:rsidP="001E5BFD">
      <w:pPr>
        <w:jc w:val="both"/>
        <w:rPr>
          <w:b/>
          <w:sz w:val="24"/>
        </w:rPr>
      </w:pPr>
      <w:r w:rsidRPr="006035C8">
        <w:rPr>
          <w:b/>
          <w:sz w:val="24"/>
        </w:rPr>
        <w:t>Samotná deprese je definována jako závažná, týdny až měsíce trvající změna nálady, myšlení a chování, jejíž intenzita není pro nemocného zvládnutelná běžnými obrannými mechanismy, doprovázená somatickými a vegetativními projevy.</w:t>
      </w:r>
    </w:p>
    <w:p w:rsidR="00EC01AB" w:rsidRDefault="00EC01AB" w:rsidP="00553812">
      <w:pPr>
        <w:pStyle w:val="Zkladntext"/>
      </w:pPr>
      <w:r>
        <w:t xml:space="preserve">     Již dříve byl tento stav nazván běžným smutkem všedního života. Při trvání negativních podnětů však může vést u 8-15% starších pacientů ve vlastním prostředí a až u </w:t>
      </w:r>
      <w:proofErr w:type="gramStart"/>
      <w:r>
        <w:t>30%</w:t>
      </w:r>
      <w:proofErr w:type="gramEnd"/>
      <w:r>
        <w:t xml:space="preserve"> pacientů v institucích k plné manifestaci deprese včetně rizika </w:t>
      </w:r>
      <w:proofErr w:type="spellStart"/>
      <w:r>
        <w:t>suicidia</w:t>
      </w:r>
      <w:proofErr w:type="spellEnd"/>
      <w:r>
        <w:t>. Výčet vlivů napomáhajících vývoji deprese ukazuje tab. 1.</w:t>
      </w:r>
    </w:p>
    <w:p w:rsidR="00EC01AB" w:rsidRDefault="00EC01AB" w:rsidP="00553812">
      <w:pPr>
        <w:jc w:val="both"/>
        <w:rPr>
          <w:sz w:val="24"/>
        </w:rPr>
      </w:pPr>
    </w:p>
    <w:p w:rsidR="00236499" w:rsidRDefault="00236499" w:rsidP="00236499">
      <w:pPr>
        <w:jc w:val="right"/>
        <w:rPr>
          <w:sz w:val="24"/>
        </w:rPr>
      </w:pPr>
      <w:r>
        <w:rPr>
          <w:noProof/>
          <w:sz w:val="24"/>
        </w:rPr>
        <w:drawing>
          <wp:inline distT="0" distB="0" distL="0" distR="0">
            <wp:extent cx="514350" cy="504825"/>
            <wp:effectExtent l="114300" t="114300" r="114300" b="123825"/>
            <wp:docPr id="13" name="Obrázek 13" descr="C:\Users\Hana\Documents\NAP\e-learning\šip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šipk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a:effectLst>
                      <a:glow rad="101600">
                        <a:schemeClr val="accent2">
                          <a:satMod val="175000"/>
                          <a:alpha val="40000"/>
                        </a:schemeClr>
                      </a:glow>
                    </a:effec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01AB" w:rsidTr="003B45B8">
        <w:tc>
          <w:tcPr>
            <w:tcW w:w="4606" w:type="dxa"/>
          </w:tcPr>
          <w:p w:rsidR="00EC01AB" w:rsidRDefault="00EC01AB" w:rsidP="00553812">
            <w:pPr>
              <w:jc w:val="both"/>
              <w:rPr>
                <w:b/>
                <w:sz w:val="24"/>
              </w:rPr>
            </w:pPr>
            <w:r>
              <w:rPr>
                <w:sz w:val="24"/>
              </w:rPr>
              <w:t xml:space="preserve">                        </w:t>
            </w:r>
            <w:proofErr w:type="spellStart"/>
            <w:r>
              <w:rPr>
                <w:b/>
                <w:sz w:val="24"/>
              </w:rPr>
              <w:t>Decenium</w:t>
            </w:r>
            <w:proofErr w:type="spellEnd"/>
          </w:p>
        </w:tc>
        <w:tc>
          <w:tcPr>
            <w:tcW w:w="4606" w:type="dxa"/>
          </w:tcPr>
          <w:p w:rsidR="00EC01AB" w:rsidRDefault="00EC01AB" w:rsidP="00553812">
            <w:pPr>
              <w:jc w:val="both"/>
              <w:rPr>
                <w:b/>
                <w:sz w:val="24"/>
              </w:rPr>
            </w:pPr>
            <w:r>
              <w:rPr>
                <w:sz w:val="24"/>
              </w:rPr>
              <w:t xml:space="preserve">   </w:t>
            </w:r>
            <w:r>
              <w:rPr>
                <w:b/>
                <w:sz w:val="24"/>
              </w:rPr>
              <w:t>vlivy podporující vznik deprese ve stáří</w:t>
            </w:r>
          </w:p>
        </w:tc>
      </w:tr>
      <w:tr w:rsidR="00EC01AB" w:rsidTr="003B45B8">
        <w:tc>
          <w:tcPr>
            <w:tcW w:w="4606" w:type="dxa"/>
          </w:tcPr>
          <w:p w:rsidR="00EC01AB" w:rsidRDefault="00EC01AB" w:rsidP="00553812">
            <w:pPr>
              <w:jc w:val="both"/>
              <w:rPr>
                <w:sz w:val="24"/>
              </w:rPr>
            </w:pPr>
            <w:r>
              <w:rPr>
                <w:sz w:val="24"/>
              </w:rPr>
              <w:t xml:space="preserve">                            5 – 6</w:t>
            </w:r>
          </w:p>
        </w:tc>
        <w:tc>
          <w:tcPr>
            <w:tcW w:w="4606" w:type="dxa"/>
          </w:tcPr>
          <w:p w:rsidR="00EC01AB" w:rsidRDefault="00EC01AB" w:rsidP="00553812">
            <w:pPr>
              <w:jc w:val="both"/>
              <w:rPr>
                <w:sz w:val="24"/>
              </w:rPr>
            </w:pPr>
            <w:r>
              <w:rPr>
                <w:sz w:val="24"/>
              </w:rPr>
              <w:t xml:space="preserve">            syndrom prázdného hnízda</w:t>
            </w:r>
          </w:p>
        </w:tc>
      </w:tr>
      <w:tr w:rsidR="00EC01AB" w:rsidTr="003B45B8">
        <w:tc>
          <w:tcPr>
            <w:tcW w:w="4606" w:type="dxa"/>
          </w:tcPr>
          <w:p w:rsidR="00EC01AB" w:rsidRDefault="00EC01AB" w:rsidP="00553812">
            <w:pPr>
              <w:jc w:val="both"/>
              <w:rPr>
                <w:sz w:val="24"/>
              </w:rPr>
            </w:pPr>
            <w:r>
              <w:rPr>
                <w:sz w:val="24"/>
              </w:rPr>
              <w:t xml:space="preserve">                            5 – 6 </w:t>
            </w:r>
          </w:p>
        </w:tc>
        <w:tc>
          <w:tcPr>
            <w:tcW w:w="4606" w:type="dxa"/>
          </w:tcPr>
          <w:p w:rsidR="00EC01AB" w:rsidRDefault="00EC01AB" w:rsidP="00553812">
            <w:pPr>
              <w:jc w:val="both"/>
              <w:rPr>
                <w:sz w:val="24"/>
              </w:rPr>
            </w:pPr>
            <w:r>
              <w:rPr>
                <w:sz w:val="24"/>
              </w:rPr>
              <w:t xml:space="preserve">          ukončení aktivního zaměstnání</w:t>
            </w:r>
          </w:p>
        </w:tc>
      </w:tr>
      <w:tr w:rsidR="00EC01AB" w:rsidTr="003B45B8">
        <w:tc>
          <w:tcPr>
            <w:tcW w:w="4606" w:type="dxa"/>
          </w:tcPr>
          <w:p w:rsidR="00EC01AB" w:rsidRDefault="00EC01AB" w:rsidP="00553812">
            <w:pPr>
              <w:jc w:val="both"/>
              <w:rPr>
                <w:sz w:val="24"/>
              </w:rPr>
            </w:pPr>
            <w:r>
              <w:rPr>
                <w:sz w:val="24"/>
              </w:rPr>
              <w:t xml:space="preserve">                            5 – 7 </w:t>
            </w:r>
          </w:p>
        </w:tc>
        <w:tc>
          <w:tcPr>
            <w:tcW w:w="4606" w:type="dxa"/>
          </w:tcPr>
          <w:p w:rsidR="00EC01AB" w:rsidRDefault="00EC01AB" w:rsidP="00553812">
            <w:pPr>
              <w:jc w:val="both"/>
              <w:rPr>
                <w:sz w:val="24"/>
              </w:rPr>
            </w:pPr>
            <w:r>
              <w:rPr>
                <w:sz w:val="24"/>
              </w:rPr>
              <w:t xml:space="preserve">                snížení životní úrovně</w:t>
            </w:r>
          </w:p>
        </w:tc>
      </w:tr>
      <w:tr w:rsidR="00EC01AB" w:rsidTr="003B45B8">
        <w:tc>
          <w:tcPr>
            <w:tcW w:w="4606" w:type="dxa"/>
          </w:tcPr>
          <w:p w:rsidR="00EC01AB" w:rsidRDefault="00EC01AB" w:rsidP="00553812">
            <w:pPr>
              <w:jc w:val="both"/>
              <w:rPr>
                <w:sz w:val="24"/>
              </w:rPr>
            </w:pPr>
            <w:r>
              <w:rPr>
                <w:sz w:val="24"/>
              </w:rPr>
              <w:t xml:space="preserve">                            5 – 7</w:t>
            </w:r>
          </w:p>
        </w:tc>
        <w:tc>
          <w:tcPr>
            <w:tcW w:w="4606" w:type="dxa"/>
          </w:tcPr>
          <w:p w:rsidR="00EC01AB" w:rsidRDefault="00EC01AB" w:rsidP="00553812">
            <w:pPr>
              <w:jc w:val="both"/>
              <w:rPr>
                <w:sz w:val="24"/>
              </w:rPr>
            </w:pPr>
            <w:r>
              <w:rPr>
                <w:sz w:val="24"/>
              </w:rPr>
              <w:t xml:space="preserve">            ztráta společenského uznání</w:t>
            </w:r>
          </w:p>
        </w:tc>
      </w:tr>
      <w:tr w:rsidR="00EC01AB" w:rsidTr="003B45B8">
        <w:tc>
          <w:tcPr>
            <w:tcW w:w="4606" w:type="dxa"/>
          </w:tcPr>
          <w:p w:rsidR="00EC01AB" w:rsidRDefault="00EC01AB" w:rsidP="00553812">
            <w:pPr>
              <w:jc w:val="both"/>
              <w:rPr>
                <w:sz w:val="24"/>
              </w:rPr>
            </w:pPr>
            <w:r>
              <w:rPr>
                <w:sz w:val="24"/>
              </w:rPr>
              <w:t xml:space="preserve">                            5 – 9         </w:t>
            </w:r>
          </w:p>
        </w:tc>
        <w:tc>
          <w:tcPr>
            <w:tcW w:w="4606" w:type="dxa"/>
          </w:tcPr>
          <w:p w:rsidR="00EC01AB" w:rsidRDefault="00EC01AB" w:rsidP="00553812">
            <w:pPr>
              <w:jc w:val="both"/>
              <w:rPr>
                <w:sz w:val="24"/>
              </w:rPr>
            </w:pPr>
            <w:r>
              <w:rPr>
                <w:sz w:val="24"/>
              </w:rPr>
              <w:t xml:space="preserve">                      ztráta partnera</w:t>
            </w:r>
          </w:p>
        </w:tc>
      </w:tr>
      <w:tr w:rsidR="00EC01AB" w:rsidTr="003B45B8">
        <w:tc>
          <w:tcPr>
            <w:tcW w:w="4606" w:type="dxa"/>
          </w:tcPr>
          <w:p w:rsidR="00EC01AB" w:rsidRDefault="00EC01AB" w:rsidP="00553812">
            <w:pPr>
              <w:jc w:val="both"/>
              <w:rPr>
                <w:sz w:val="24"/>
              </w:rPr>
            </w:pPr>
            <w:r>
              <w:rPr>
                <w:sz w:val="24"/>
              </w:rPr>
              <w:t xml:space="preserve">                            6 – 9</w:t>
            </w:r>
          </w:p>
        </w:tc>
        <w:tc>
          <w:tcPr>
            <w:tcW w:w="4606" w:type="dxa"/>
          </w:tcPr>
          <w:p w:rsidR="00EC01AB" w:rsidRDefault="00EC01AB" w:rsidP="00553812">
            <w:pPr>
              <w:jc w:val="both"/>
              <w:rPr>
                <w:sz w:val="24"/>
              </w:rPr>
            </w:pPr>
            <w:r>
              <w:rPr>
                <w:sz w:val="24"/>
              </w:rPr>
              <w:t>výskyt chronických chorob, chronické bolesti</w:t>
            </w:r>
          </w:p>
        </w:tc>
      </w:tr>
      <w:tr w:rsidR="00EC01AB" w:rsidTr="003B45B8">
        <w:tc>
          <w:tcPr>
            <w:tcW w:w="4606" w:type="dxa"/>
          </w:tcPr>
          <w:p w:rsidR="00EC01AB" w:rsidRDefault="00EC01AB" w:rsidP="00553812">
            <w:pPr>
              <w:jc w:val="both"/>
              <w:rPr>
                <w:sz w:val="24"/>
              </w:rPr>
            </w:pPr>
            <w:r>
              <w:rPr>
                <w:sz w:val="24"/>
              </w:rPr>
              <w:t xml:space="preserve">                            6 – 9</w:t>
            </w:r>
          </w:p>
        </w:tc>
        <w:tc>
          <w:tcPr>
            <w:tcW w:w="4606" w:type="dxa"/>
          </w:tcPr>
          <w:p w:rsidR="00EC01AB" w:rsidRDefault="00EC01AB" w:rsidP="00553812">
            <w:pPr>
              <w:jc w:val="both"/>
              <w:rPr>
                <w:sz w:val="24"/>
              </w:rPr>
            </w:pPr>
            <w:r>
              <w:rPr>
                <w:sz w:val="24"/>
              </w:rPr>
              <w:t xml:space="preserve">          uvědomění si ztráty výkonnosti </w:t>
            </w:r>
          </w:p>
        </w:tc>
      </w:tr>
      <w:tr w:rsidR="00EC01AB" w:rsidTr="003B45B8">
        <w:tc>
          <w:tcPr>
            <w:tcW w:w="4606" w:type="dxa"/>
          </w:tcPr>
          <w:p w:rsidR="00EC01AB" w:rsidRDefault="00EC01AB" w:rsidP="00553812">
            <w:pPr>
              <w:jc w:val="both"/>
              <w:rPr>
                <w:sz w:val="24"/>
              </w:rPr>
            </w:pPr>
            <w:r>
              <w:rPr>
                <w:sz w:val="24"/>
              </w:rPr>
              <w:t xml:space="preserve">                            7 – 9</w:t>
            </w:r>
          </w:p>
        </w:tc>
        <w:tc>
          <w:tcPr>
            <w:tcW w:w="4606" w:type="dxa"/>
          </w:tcPr>
          <w:p w:rsidR="00EC01AB" w:rsidRDefault="00EC01AB" w:rsidP="00553812">
            <w:pPr>
              <w:jc w:val="both"/>
              <w:rPr>
                <w:sz w:val="24"/>
              </w:rPr>
            </w:pPr>
            <w:r>
              <w:rPr>
                <w:sz w:val="24"/>
              </w:rPr>
              <w:t xml:space="preserve">            ztráta společenských kontaktů</w:t>
            </w:r>
          </w:p>
        </w:tc>
      </w:tr>
      <w:tr w:rsidR="00EC01AB" w:rsidTr="003B45B8">
        <w:tc>
          <w:tcPr>
            <w:tcW w:w="4606" w:type="dxa"/>
          </w:tcPr>
          <w:p w:rsidR="00EC01AB" w:rsidRDefault="00EC01AB" w:rsidP="00553812">
            <w:pPr>
              <w:jc w:val="both"/>
              <w:rPr>
                <w:sz w:val="24"/>
              </w:rPr>
            </w:pPr>
            <w:r>
              <w:rPr>
                <w:sz w:val="24"/>
              </w:rPr>
              <w:t xml:space="preserve">                            7 – 9</w:t>
            </w:r>
          </w:p>
        </w:tc>
        <w:tc>
          <w:tcPr>
            <w:tcW w:w="4606" w:type="dxa"/>
          </w:tcPr>
          <w:p w:rsidR="00EC01AB" w:rsidRDefault="00EC01AB" w:rsidP="00553812">
            <w:pPr>
              <w:jc w:val="both"/>
              <w:rPr>
                <w:sz w:val="24"/>
              </w:rPr>
            </w:pPr>
            <w:r>
              <w:rPr>
                <w:sz w:val="24"/>
              </w:rPr>
              <w:t xml:space="preserve">    závislost na okolí v běžných činnostech</w:t>
            </w:r>
          </w:p>
        </w:tc>
      </w:tr>
      <w:tr w:rsidR="00EC01AB" w:rsidTr="003B45B8">
        <w:tc>
          <w:tcPr>
            <w:tcW w:w="4606" w:type="dxa"/>
          </w:tcPr>
          <w:p w:rsidR="00EC01AB" w:rsidRDefault="00EC01AB" w:rsidP="00553812">
            <w:pPr>
              <w:jc w:val="both"/>
              <w:rPr>
                <w:sz w:val="24"/>
              </w:rPr>
            </w:pPr>
            <w:r>
              <w:rPr>
                <w:sz w:val="24"/>
              </w:rPr>
              <w:t xml:space="preserve">                            7 – 9</w:t>
            </w:r>
          </w:p>
        </w:tc>
        <w:tc>
          <w:tcPr>
            <w:tcW w:w="4606" w:type="dxa"/>
          </w:tcPr>
          <w:p w:rsidR="00EC01AB" w:rsidRDefault="00EC01AB" w:rsidP="00553812">
            <w:pPr>
              <w:jc w:val="both"/>
              <w:rPr>
                <w:sz w:val="24"/>
              </w:rPr>
            </w:pPr>
            <w:r>
              <w:rPr>
                <w:sz w:val="24"/>
              </w:rPr>
              <w:t xml:space="preserve">                     </w:t>
            </w:r>
            <w:proofErr w:type="spellStart"/>
            <w:r>
              <w:rPr>
                <w:sz w:val="24"/>
              </w:rPr>
              <w:t>Institucionalizce</w:t>
            </w:r>
            <w:proofErr w:type="spellEnd"/>
          </w:p>
        </w:tc>
      </w:tr>
    </w:tbl>
    <w:p w:rsidR="00EC01AB" w:rsidRDefault="00EC01AB" w:rsidP="00553812">
      <w:pPr>
        <w:jc w:val="both"/>
        <w:rPr>
          <w:sz w:val="24"/>
        </w:rPr>
      </w:pPr>
    </w:p>
    <w:p w:rsidR="00EC01AB" w:rsidRDefault="00EC01AB" w:rsidP="00553812">
      <w:pPr>
        <w:jc w:val="both"/>
        <w:rPr>
          <w:sz w:val="24"/>
        </w:rPr>
      </w:pPr>
      <w:r>
        <w:rPr>
          <w:sz w:val="24"/>
        </w:rPr>
        <w:lastRenderedPageBreak/>
        <w:t xml:space="preserve">                                            </w:t>
      </w:r>
      <w:r w:rsidR="006035C8">
        <w:rPr>
          <w:sz w:val="24"/>
        </w:rPr>
        <w:t xml:space="preserve">    </w:t>
      </w:r>
      <w:r>
        <w:rPr>
          <w:sz w:val="24"/>
        </w:rPr>
        <w:t xml:space="preserve">                           </w:t>
      </w:r>
    </w:p>
    <w:p w:rsidR="00EC01AB" w:rsidRDefault="00EC01AB" w:rsidP="00553812">
      <w:pPr>
        <w:jc w:val="both"/>
        <w:rPr>
          <w:sz w:val="24"/>
        </w:rPr>
      </w:pPr>
      <w:r>
        <w:rPr>
          <w:sz w:val="24"/>
        </w:rPr>
        <w:t xml:space="preserve">                   Vlivy podporující vznik deprese ve stáří a jejich přibližné časové rozvržení.</w:t>
      </w:r>
    </w:p>
    <w:p w:rsidR="00EC01AB" w:rsidRDefault="00EC01AB" w:rsidP="00553812">
      <w:pPr>
        <w:jc w:val="both"/>
        <w:rPr>
          <w:sz w:val="24"/>
        </w:rPr>
      </w:pPr>
    </w:p>
    <w:p w:rsidR="00EC01AB" w:rsidRDefault="00EC01AB" w:rsidP="00553812">
      <w:pPr>
        <w:pStyle w:val="Zkladntext"/>
      </w:pPr>
      <w:r>
        <w:t xml:space="preserve">     Dalším závažným jevem je změna společenského nazírání na staršího člověka vůbec. V dobách méně překotného rozvoje byl starší člověk zdrojem poznání pro mladší, byl schopen z hlediska zkušeného vyrovnaného člověka radit mladším. Toto poslání nyní přestupuje spíše do oblasti mezilidských vztahů. V oblasti technické, kdy se hlavním hodnotícím kritériem kromě mládí, síly a rychlosti stává i výkonnost, a tedy schopnost přizpůsobit se rozvoji techniky, znamená šesté </w:t>
      </w:r>
      <w:proofErr w:type="spellStart"/>
      <w:r>
        <w:t>decenium</w:t>
      </w:r>
      <w:proofErr w:type="spellEnd"/>
      <w:r>
        <w:t xml:space="preserve"> pro většinu lidí buď vypětí všech sil tak, aby se vyrovnali mladším, nebo pocit „</w:t>
      </w:r>
      <w:proofErr w:type="spellStart"/>
      <w:r>
        <w:t>trpěnosti</w:t>
      </w:r>
      <w:proofErr w:type="spellEnd"/>
      <w:r>
        <w:t>“ na pracovišti těsně před odchodem do důchodu. Ani jedno, ani druhé zcela jistě není dobrým vkladem pro duševní vyrovnanost člověka, před kterým stojí úkol adaptovat se na změny přinášené nastupujícím obdobím stáří.</w:t>
      </w:r>
    </w:p>
    <w:p w:rsidR="00EC01AB" w:rsidRDefault="00EC01AB" w:rsidP="00553812">
      <w:pPr>
        <w:jc w:val="both"/>
        <w:rPr>
          <w:sz w:val="24"/>
        </w:rPr>
      </w:pPr>
    </w:p>
    <w:p w:rsidR="00EC01AB" w:rsidRDefault="00EC01AB" w:rsidP="00553812">
      <w:pPr>
        <w:jc w:val="both"/>
        <w:rPr>
          <w:sz w:val="24"/>
        </w:rPr>
      </w:pPr>
      <w:r>
        <w:rPr>
          <w:sz w:val="24"/>
        </w:rPr>
        <w:t xml:space="preserve">     Již zmíněný běžný smutek všedního života je obecně považován za atribut vyššího věku. Pravděpodobně tato skutečnost je důvodem, proč jsou často i závažné příznaky deprese přehlíženy, deprese není diagnostikována ani léčena. S narůstajícím procentem seniorů v naší populaci se bude kontakt lékařů všech oborů s depresivními starš</w:t>
      </w:r>
      <w:r w:rsidR="006035C8">
        <w:rPr>
          <w:sz w:val="24"/>
        </w:rPr>
        <w:t>ími nemocnými stávat častějším.</w:t>
      </w:r>
    </w:p>
    <w:p w:rsidR="00EC01AB" w:rsidRDefault="00EC01AB" w:rsidP="00553812">
      <w:pPr>
        <w:jc w:val="both"/>
        <w:rPr>
          <w:sz w:val="24"/>
        </w:rPr>
      </w:pPr>
      <w:r w:rsidRPr="006035C8">
        <w:rPr>
          <w:b/>
          <w:sz w:val="24"/>
        </w:rPr>
        <w:t xml:space="preserve">     </w:t>
      </w:r>
      <w:r>
        <w:rPr>
          <w:sz w:val="24"/>
        </w:rPr>
        <w:t xml:space="preserve">    </w:t>
      </w:r>
    </w:p>
    <w:p w:rsidR="00EC01AB" w:rsidRDefault="00EC01AB" w:rsidP="00553812">
      <w:pPr>
        <w:jc w:val="both"/>
        <w:rPr>
          <w:sz w:val="24"/>
        </w:rPr>
      </w:pPr>
      <w:r>
        <w:rPr>
          <w:sz w:val="24"/>
        </w:rPr>
        <w:t xml:space="preserve">     </w:t>
      </w:r>
      <w:r>
        <w:rPr>
          <w:b/>
          <w:sz w:val="24"/>
        </w:rPr>
        <w:t>Organické afektivní poruchy</w:t>
      </w:r>
      <w:r>
        <w:rPr>
          <w:sz w:val="24"/>
        </w:rPr>
        <w:t xml:space="preserve"> mohou být u staršího nemocného často jediným projevem závažného onemocnění mozku i somatických onemocnění, což může vést ke značným diagnostickým potížím až dokonce k neadekvátnímu léčení staršího nemocného. Organickou afektivní poruchou charakteru deprese se může projevovat chronické srdeční selhání, </w:t>
      </w:r>
      <w:proofErr w:type="spellStart"/>
      <w:r>
        <w:rPr>
          <w:sz w:val="24"/>
        </w:rPr>
        <w:t>thyreopatie</w:t>
      </w:r>
      <w:proofErr w:type="spellEnd"/>
      <w:r>
        <w:rPr>
          <w:sz w:val="24"/>
        </w:rPr>
        <w:t xml:space="preserve"> a další endokrinopatie, diabetes </w:t>
      </w:r>
      <w:proofErr w:type="spellStart"/>
      <w:r>
        <w:rPr>
          <w:sz w:val="24"/>
        </w:rPr>
        <w:t>mellitus</w:t>
      </w:r>
      <w:proofErr w:type="spellEnd"/>
      <w:r>
        <w:rPr>
          <w:sz w:val="24"/>
        </w:rPr>
        <w:t xml:space="preserve">, perniciosní anemie, </w:t>
      </w:r>
      <w:proofErr w:type="spellStart"/>
      <w:r>
        <w:rPr>
          <w:sz w:val="24"/>
        </w:rPr>
        <w:t>paraneoplastický</w:t>
      </w:r>
      <w:proofErr w:type="spellEnd"/>
      <w:r>
        <w:rPr>
          <w:sz w:val="24"/>
        </w:rPr>
        <w:t xml:space="preserve"> syndrom zvláště u karcinomu pankreatu, mnohdy předcházející vlastním projevům, dále se mohou depresí projevit kolagenózy, septické stavy.</w:t>
      </w:r>
    </w:p>
    <w:p w:rsidR="00EC01AB" w:rsidRDefault="00EC01AB" w:rsidP="00553812">
      <w:pPr>
        <w:jc w:val="both"/>
        <w:rPr>
          <w:sz w:val="24"/>
        </w:rPr>
      </w:pPr>
      <w:r>
        <w:rPr>
          <w:sz w:val="24"/>
        </w:rPr>
        <w:t xml:space="preserve">    Z onemocnění mozku může vést k organické depresi Parkinsonova choroba, demence, cévní mozková příhoda i obecně přítomnost </w:t>
      </w:r>
      <w:proofErr w:type="spellStart"/>
      <w:r>
        <w:rPr>
          <w:sz w:val="24"/>
        </w:rPr>
        <w:t>aterosklerozy</w:t>
      </w:r>
      <w:proofErr w:type="spellEnd"/>
      <w:r>
        <w:rPr>
          <w:sz w:val="24"/>
        </w:rPr>
        <w:t>, mozkový tumor, ale i zánětlivá onemocnění mozku.</w:t>
      </w:r>
    </w:p>
    <w:p w:rsidR="00EC01AB" w:rsidRDefault="00EC01AB" w:rsidP="00553812">
      <w:pPr>
        <w:pStyle w:val="Zkladntext"/>
      </w:pPr>
      <w:r>
        <w:t xml:space="preserve">    </w:t>
      </w:r>
      <w:r>
        <w:rPr>
          <w:b/>
        </w:rPr>
        <w:t>Poruchy přizpůsobení</w:t>
      </w:r>
      <w:r>
        <w:t xml:space="preserve"> představují hlavní </w:t>
      </w:r>
      <w:proofErr w:type="spellStart"/>
      <w:r>
        <w:t>etiopatogenetickou</w:t>
      </w:r>
      <w:proofErr w:type="spellEnd"/>
      <w:r>
        <w:t xml:space="preserve"> příčinu depresivních stavů u starších nemocných. V těchto případech je potom nutno počítat s tzv. výročními reakcemi – tedy zhoršeními při výročích např. úmrtí partnera, přechodu z domova do instituce apod. Skupinami náchylnými k tomuto tzv. adaptačnímu selhání jsou osoby velmi vysokého věku, osoby osamělé, zvláště ženy, bezdětní staří lidé, osoby žijící v ústavech nebo v izolaci, </w:t>
      </w:r>
      <w:proofErr w:type="gramStart"/>
      <w:r>
        <w:t>lidé kteří</w:t>
      </w:r>
      <w:proofErr w:type="gramEnd"/>
      <w:r>
        <w:t xml:space="preserve"> sami trpí handicapem nebo jejich partner je závažně nemocný, ale i starší nemocní s minimálním příjmem.</w:t>
      </w:r>
    </w:p>
    <w:p w:rsidR="00EC01AB" w:rsidRDefault="00EC01AB" w:rsidP="00553812">
      <w:pPr>
        <w:pStyle w:val="Zkladntext"/>
      </w:pPr>
      <w:r>
        <w:t xml:space="preserve">     Je nutno mít na paměti také možnost </w:t>
      </w:r>
      <w:r>
        <w:rPr>
          <w:b/>
        </w:rPr>
        <w:t>vyvolání deprese farmaky</w:t>
      </w:r>
      <w:r>
        <w:t xml:space="preserve"> – tedy </w:t>
      </w:r>
      <w:proofErr w:type="spellStart"/>
      <w:r>
        <w:t>iatrogenně</w:t>
      </w:r>
      <w:proofErr w:type="spellEnd"/>
      <w:r>
        <w:t xml:space="preserve">, a tento druh deprese může dosáhnout opět úplné manifestace včetně suicidálních pokusů. Neméně důležité je, že po vysazení </w:t>
      </w:r>
      <w:proofErr w:type="spellStart"/>
      <w:r>
        <w:t>depresogenní</w:t>
      </w:r>
      <w:proofErr w:type="spellEnd"/>
      <w:r>
        <w:t xml:space="preserve"> medikace příznaky spontánně mizí. Pro možnost </w:t>
      </w:r>
      <w:proofErr w:type="spellStart"/>
      <w:r>
        <w:t>iatrogenizace</w:t>
      </w:r>
      <w:proofErr w:type="spellEnd"/>
      <w:r>
        <w:t xml:space="preserve"> </w:t>
      </w:r>
      <w:proofErr w:type="spellStart"/>
      <w:r>
        <w:t>uvádímě</w:t>
      </w:r>
      <w:proofErr w:type="spellEnd"/>
      <w:r>
        <w:t xml:space="preserve"> přehled léků, které mohou depresi vyvolat – tab. 3.</w:t>
      </w:r>
    </w:p>
    <w:p w:rsidR="00EC01AB" w:rsidRDefault="00236499" w:rsidP="00236499">
      <w:pPr>
        <w:pStyle w:val="Zkladntext"/>
        <w:spacing w:line="360" w:lineRule="auto"/>
        <w:jc w:val="right"/>
      </w:pPr>
      <w:r>
        <w:rPr>
          <w:noProof/>
        </w:rPr>
        <w:drawing>
          <wp:inline distT="0" distB="0" distL="0" distR="0" wp14:anchorId="5E3CDBBD" wp14:editId="5FC6C4DD">
            <wp:extent cx="514350" cy="504825"/>
            <wp:effectExtent l="114300" t="114300" r="114300" b="123825"/>
            <wp:docPr id="14" name="Obrázek 14" descr="C:\Users\Hana\Documents\NAP\e-learning\šip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šipk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a:effectLst>
                      <a:glow rad="101600">
                        <a:schemeClr val="accent2">
                          <a:satMod val="175000"/>
                          <a:alpha val="40000"/>
                        </a:schemeClr>
                      </a:glow>
                    </a:effec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C01AB" w:rsidTr="003B45B8">
        <w:tc>
          <w:tcPr>
            <w:tcW w:w="4606" w:type="dxa"/>
          </w:tcPr>
          <w:p w:rsidR="00EC01AB" w:rsidRDefault="00EC01AB" w:rsidP="003B45B8">
            <w:pPr>
              <w:pStyle w:val="Zkladntext"/>
              <w:rPr>
                <w:b/>
              </w:rPr>
            </w:pPr>
            <w:r>
              <w:t xml:space="preserve">             </w:t>
            </w:r>
            <w:r>
              <w:rPr>
                <w:b/>
              </w:rPr>
              <w:t>Skupiny léků podle účinku</w:t>
            </w:r>
          </w:p>
        </w:tc>
        <w:tc>
          <w:tcPr>
            <w:tcW w:w="4606" w:type="dxa"/>
          </w:tcPr>
          <w:p w:rsidR="00EC01AB" w:rsidRDefault="00EC01AB" w:rsidP="003B45B8">
            <w:pPr>
              <w:pStyle w:val="Zkladntext"/>
              <w:rPr>
                <w:b/>
              </w:rPr>
            </w:pPr>
            <w:r>
              <w:t xml:space="preserve">                            </w:t>
            </w:r>
            <w:r>
              <w:rPr>
                <w:b/>
              </w:rPr>
              <w:t>Příklady</w:t>
            </w:r>
          </w:p>
        </w:tc>
      </w:tr>
      <w:tr w:rsidR="00EC01AB" w:rsidTr="003B45B8">
        <w:tc>
          <w:tcPr>
            <w:tcW w:w="4606" w:type="dxa"/>
          </w:tcPr>
          <w:p w:rsidR="00EC01AB" w:rsidRDefault="00EC01AB" w:rsidP="003B45B8">
            <w:pPr>
              <w:pStyle w:val="Zkladntext"/>
            </w:pPr>
            <w:r>
              <w:t xml:space="preserve">                     antihypertenziva</w:t>
            </w:r>
          </w:p>
        </w:tc>
        <w:tc>
          <w:tcPr>
            <w:tcW w:w="4606" w:type="dxa"/>
          </w:tcPr>
          <w:p w:rsidR="00EC01AB" w:rsidRDefault="00EC01AB" w:rsidP="003B45B8">
            <w:pPr>
              <w:pStyle w:val="Zkladntext"/>
            </w:pPr>
            <w:r>
              <w:t xml:space="preserve"> reserpin, alfa-</w:t>
            </w:r>
            <w:proofErr w:type="spellStart"/>
            <w:r>
              <w:t>metyldopa</w:t>
            </w:r>
            <w:proofErr w:type="spellEnd"/>
            <w:r>
              <w:t xml:space="preserve">, </w:t>
            </w:r>
            <w:proofErr w:type="spellStart"/>
            <w:r>
              <w:t>hydralazin</w:t>
            </w:r>
            <w:proofErr w:type="spellEnd"/>
            <w:r>
              <w:t xml:space="preserve">, </w:t>
            </w:r>
            <w:proofErr w:type="spellStart"/>
            <w:r>
              <w:t>klonidin</w:t>
            </w:r>
            <w:proofErr w:type="spellEnd"/>
            <w:r>
              <w:t xml:space="preserve">, diuretika, </w:t>
            </w:r>
            <w:proofErr w:type="spellStart"/>
            <w:r>
              <w:t>guanetidin</w:t>
            </w:r>
            <w:proofErr w:type="spellEnd"/>
            <w:r>
              <w:t>, betablokátory (</w:t>
            </w:r>
            <w:proofErr w:type="spellStart"/>
            <w:r>
              <w:t>oxprenolol</w:t>
            </w:r>
            <w:proofErr w:type="spellEnd"/>
            <w:r>
              <w:t>)</w:t>
            </w:r>
          </w:p>
        </w:tc>
      </w:tr>
      <w:tr w:rsidR="00EC01AB" w:rsidTr="003B45B8">
        <w:tc>
          <w:tcPr>
            <w:tcW w:w="4606" w:type="dxa"/>
          </w:tcPr>
          <w:p w:rsidR="00EC01AB" w:rsidRDefault="00EC01AB" w:rsidP="003B45B8">
            <w:pPr>
              <w:pStyle w:val="Zkladntext"/>
            </w:pPr>
            <w:r>
              <w:t xml:space="preserve">                      psychofarmaka</w:t>
            </w:r>
          </w:p>
        </w:tc>
        <w:tc>
          <w:tcPr>
            <w:tcW w:w="4606" w:type="dxa"/>
          </w:tcPr>
          <w:p w:rsidR="00EC01AB" w:rsidRDefault="00EC01AB" w:rsidP="003B45B8">
            <w:pPr>
              <w:pStyle w:val="Zkladntext"/>
            </w:pPr>
            <w:r>
              <w:t xml:space="preserve">neuroleptika, barbituráty, </w:t>
            </w:r>
            <w:proofErr w:type="spellStart"/>
            <w:r>
              <w:t>meprobamát</w:t>
            </w:r>
            <w:proofErr w:type="spellEnd"/>
            <w:r>
              <w:t xml:space="preserve">, </w:t>
            </w:r>
            <w:r>
              <w:lastRenderedPageBreak/>
              <w:t xml:space="preserve">benzodiazepiny, </w:t>
            </w:r>
            <w:proofErr w:type="spellStart"/>
            <w:r>
              <w:t>thiotixen</w:t>
            </w:r>
            <w:proofErr w:type="spellEnd"/>
            <w:r>
              <w:t>, flurazepam</w:t>
            </w:r>
          </w:p>
        </w:tc>
      </w:tr>
      <w:tr w:rsidR="00EC01AB" w:rsidTr="003B45B8">
        <w:tc>
          <w:tcPr>
            <w:tcW w:w="4606" w:type="dxa"/>
          </w:tcPr>
          <w:p w:rsidR="00EC01AB" w:rsidRDefault="00EC01AB" w:rsidP="003B45B8">
            <w:pPr>
              <w:pStyle w:val="Zkladntext"/>
            </w:pPr>
            <w:r>
              <w:lastRenderedPageBreak/>
              <w:t xml:space="preserve">                     </w:t>
            </w:r>
            <w:proofErr w:type="spellStart"/>
            <w:r>
              <w:t>antikovulzíva</w:t>
            </w:r>
            <w:proofErr w:type="spellEnd"/>
          </w:p>
        </w:tc>
        <w:tc>
          <w:tcPr>
            <w:tcW w:w="4606" w:type="dxa"/>
          </w:tcPr>
          <w:p w:rsidR="00EC01AB" w:rsidRDefault="00EC01AB" w:rsidP="003B45B8">
            <w:pPr>
              <w:pStyle w:val="Zkladntext"/>
            </w:pPr>
            <w:proofErr w:type="spellStart"/>
            <w:r>
              <w:t>fenytoin</w:t>
            </w:r>
            <w:proofErr w:type="spellEnd"/>
            <w:r>
              <w:t xml:space="preserve">, </w:t>
            </w:r>
            <w:proofErr w:type="spellStart"/>
            <w:r>
              <w:t>kys</w:t>
            </w:r>
            <w:proofErr w:type="spellEnd"/>
            <w:r>
              <w:t xml:space="preserve">. </w:t>
            </w:r>
            <w:proofErr w:type="spellStart"/>
            <w:r>
              <w:t>Valproová</w:t>
            </w:r>
            <w:proofErr w:type="spellEnd"/>
            <w:r>
              <w:t xml:space="preserve">, </w:t>
            </w:r>
            <w:proofErr w:type="spellStart"/>
            <w:r>
              <w:t>primidon</w:t>
            </w:r>
            <w:proofErr w:type="spellEnd"/>
          </w:p>
        </w:tc>
      </w:tr>
      <w:tr w:rsidR="00EC01AB" w:rsidTr="003B45B8">
        <w:tc>
          <w:tcPr>
            <w:tcW w:w="4606" w:type="dxa"/>
          </w:tcPr>
          <w:p w:rsidR="00EC01AB" w:rsidRDefault="00EC01AB" w:rsidP="003B45B8">
            <w:pPr>
              <w:pStyle w:val="Zkladntext"/>
            </w:pPr>
            <w:r>
              <w:t xml:space="preserve">                            steroidy</w:t>
            </w:r>
          </w:p>
        </w:tc>
        <w:tc>
          <w:tcPr>
            <w:tcW w:w="4606" w:type="dxa"/>
          </w:tcPr>
          <w:p w:rsidR="00EC01AB" w:rsidRDefault="00EC01AB" w:rsidP="003B45B8">
            <w:pPr>
              <w:pStyle w:val="Zkladntext"/>
            </w:pPr>
            <w:r>
              <w:t>estrogeny, kortikoidy</w:t>
            </w:r>
          </w:p>
        </w:tc>
      </w:tr>
      <w:tr w:rsidR="00EC01AB" w:rsidTr="003B45B8">
        <w:tc>
          <w:tcPr>
            <w:tcW w:w="4606" w:type="dxa"/>
          </w:tcPr>
          <w:p w:rsidR="00EC01AB" w:rsidRDefault="00EC01AB" w:rsidP="003B45B8">
            <w:pPr>
              <w:pStyle w:val="Zkladntext"/>
            </w:pPr>
            <w:r>
              <w:t xml:space="preserve">       antiinfekční a protizánětlivé léky</w:t>
            </w:r>
          </w:p>
        </w:tc>
        <w:tc>
          <w:tcPr>
            <w:tcW w:w="4606" w:type="dxa"/>
          </w:tcPr>
          <w:p w:rsidR="00EC01AB" w:rsidRDefault="00EC01AB" w:rsidP="003B45B8">
            <w:pPr>
              <w:pStyle w:val="Zkladntext"/>
            </w:pPr>
            <w:r>
              <w:t xml:space="preserve">sulfonamidy, antimalarika, </w:t>
            </w:r>
            <w:proofErr w:type="spellStart"/>
            <w:r>
              <w:t>aminoglykozidy</w:t>
            </w:r>
            <w:proofErr w:type="spellEnd"/>
            <w:r>
              <w:t xml:space="preserve">, </w:t>
            </w:r>
            <w:proofErr w:type="spellStart"/>
            <w:r>
              <w:t>antituberkulotika</w:t>
            </w:r>
            <w:proofErr w:type="spellEnd"/>
            <w:r>
              <w:t xml:space="preserve">, </w:t>
            </w:r>
            <w:proofErr w:type="spellStart"/>
            <w:r>
              <w:t>indometacin</w:t>
            </w:r>
            <w:proofErr w:type="spellEnd"/>
            <w:r>
              <w:t>, ibuprofen</w:t>
            </w:r>
          </w:p>
        </w:tc>
      </w:tr>
      <w:tr w:rsidR="00EC01AB" w:rsidTr="003B45B8">
        <w:tc>
          <w:tcPr>
            <w:tcW w:w="4606" w:type="dxa"/>
          </w:tcPr>
          <w:p w:rsidR="00EC01AB" w:rsidRDefault="00EC01AB" w:rsidP="003B45B8">
            <w:pPr>
              <w:pStyle w:val="Zkladntext"/>
            </w:pPr>
            <w:r>
              <w:t xml:space="preserve">                               jiné</w:t>
            </w:r>
          </w:p>
        </w:tc>
        <w:tc>
          <w:tcPr>
            <w:tcW w:w="4606" w:type="dxa"/>
          </w:tcPr>
          <w:p w:rsidR="00EC01AB" w:rsidRDefault="00EC01AB" w:rsidP="003B45B8">
            <w:pPr>
              <w:pStyle w:val="Zkladntext"/>
            </w:pPr>
            <w:r>
              <w:t xml:space="preserve">opiáty, </w:t>
            </w:r>
            <w:proofErr w:type="spellStart"/>
            <w:r>
              <w:t>cimetidin</w:t>
            </w:r>
            <w:proofErr w:type="spellEnd"/>
            <w:r>
              <w:t>, cytostatika (</w:t>
            </w:r>
            <w:proofErr w:type="spellStart"/>
            <w:r>
              <w:t>vinblastin</w:t>
            </w:r>
            <w:proofErr w:type="spellEnd"/>
            <w:r>
              <w:t xml:space="preserve">), perorální </w:t>
            </w:r>
            <w:proofErr w:type="spellStart"/>
            <w:r>
              <w:t>antidiabetika</w:t>
            </w:r>
            <w:proofErr w:type="spellEnd"/>
            <w:r>
              <w:t xml:space="preserve">, </w:t>
            </w:r>
            <w:proofErr w:type="spellStart"/>
            <w:r>
              <w:t>apomorphin</w:t>
            </w:r>
            <w:proofErr w:type="spellEnd"/>
            <w:r>
              <w:t xml:space="preserve">, </w:t>
            </w:r>
            <w:proofErr w:type="spellStart"/>
            <w:r>
              <w:t>disopyriamid</w:t>
            </w:r>
            <w:proofErr w:type="spellEnd"/>
          </w:p>
        </w:tc>
      </w:tr>
    </w:tbl>
    <w:p w:rsidR="00EC01AB" w:rsidRDefault="00EC01AB" w:rsidP="00EC01AB">
      <w:pPr>
        <w:pStyle w:val="Zkladntext"/>
        <w:rPr>
          <w:b/>
        </w:rPr>
      </w:pPr>
    </w:p>
    <w:p w:rsidR="00EC01AB" w:rsidRDefault="00EC01AB" w:rsidP="00EC01AB">
      <w:pPr>
        <w:pStyle w:val="Zkladntext"/>
        <w:rPr>
          <w:b/>
        </w:rPr>
      </w:pPr>
      <w:r>
        <w:rPr>
          <w:b/>
        </w:rPr>
        <w:t xml:space="preserve">                  </w:t>
      </w:r>
      <w:r w:rsidR="006035C8">
        <w:rPr>
          <w:b/>
        </w:rPr>
        <w:t xml:space="preserve">                        </w:t>
      </w:r>
      <w:r>
        <w:rPr>
          <w:b/>
        </w:rPr>
        <w:t xml:space="preserve"> Příklady </w:t>
      </w:r>
      <w:proofErr w:type="spellStart"/>
      <w:r>
        <w:rPr>
          <w:b/>
        </w:rPr>
        <w:t>depresogenních</w:t>
      </w:r>
      <w:proofErr w:type="spellEnd"/>
      <w:r>
        <w:rPr>
          <w:b/>
        </w:rPr>
        <w:t xml:space="preserve"> léků</w:t>
      </w:r>
    </w:p>
    <w:p w:rsidR="00EC01AB" w:rsidRDefault="00EC01AB" w:rsidP="00EC01AB">
      <w:pPr>
        <w:pStyle w:val="Zkladntext"/>
        <w:rPr>
          <w:b/>
        </w:rPr>
      </w:pPr>
    </w:p>
    <w:p w:rsidR="00EC01AB" w:rsidRDefault="00EC01AB" w:rsidP="00553812">
      <w:pPr>
        <w:pStyle w:val="Zkladntext"/>
      </w:pPr>
      <w:r>
        <w:t xml:space="preserve">    Obecně se všechny patogenetické mechanismy vzniku deprese setkávají ve stejném bodu – a tím je podle konceptuálního modelu deprese </w:t>
      </w:r>
      <w:proofErr w:type="spellStart"/>
      <w:r>
        <w:t>Akiskala</w:t>
      </w:r>
      <w:proofErr w:type="spellEnd"/>
      <w:r>
        <w:t xml:space="preserve"> a </w:t>
      </w:r>
      <w:proofErr w:type="spellStart"/>
      <w:r>
        <w:t>McKinneye</w:t>
      </w:r>
      <w:proofErr w:type="spellEnd"/>
      <w:r>
        <w:t xml:space="preserve"> změna hladin </w:t>
      </w:r>
      <w:proofErr w:type="spellStart"/>
      <w:r>
        <w:t>neuropřenašečů</w:t>
      </w:r>
      <w:proofErr w:type="spellEnd"/>
      <w:r>
        <w:t xml:space="preserve">, změny receptorů, změny růstu synapsí, </w:t>
      </w:r>
      <w:proofErr w:type="spellStart"/>
      <w:r>
        <w:t>intraneuronální</w:t>
      </w:r>
      <w:proofErr w:type="spellEnd"/>
      <w:r>
        <w:t xml:space="preserve"> hromadění natria a kalcia. Pro ilustraci tento model uvádíme.</w:t>
      </w:r>
    </w:p>
    <w:p w:rsidR="00EC01AB" w:rsidRDefault="00EC01AB" w:rsidP="00EC01AB">
      <w:pPr>
        <w:jc w:val="both"/>
        <w:rPr>
          <w:sz w:val="24"/>
        </w:rPr>
      </w:pPr>
    </w:p>
    <w:p w:rsidR="00236499" w:rsidRDefault="00236499" w:rsidP="00236499">
      <w:pPr>
        <w:jc w:val="right"/>
        <w:rPr>
          <w:sz w:val="24"/>
        </w:rPr>
      </w:pPr>
      <w:r>
        <w:rPr>
          <w:noProof/>
          <w:sz w:val="24"/>
        </w:rPr>
        <w:drawing>
          <wp:inline distT="0" distB="0" distL="0" distR="0" wp14:anchorId="5E3CDBBD" wp14:editId="5FC6C4DD">
            <wp:extent cx="514350" cy="504825"/>
            <wp:effectExtent l="114300" t="114300" r="114300" b="123825"/>
            <wp:docPr id="15" name="Obrázek 15" descr="C:\Users\Hana\Documents\NAP\e-learning\šip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šipk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a:effectLst>
                      <a:glow rad="101600">
                        <a:schemeClr val="accent2">
                          <a:satMod val="175000"/>
                          <a:alpha val="40000"/>
                        </a:schemeClr>
                      </a:glow>
                    </a:effec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EC01AB" w:rsidTr="003B45B8">
        <w:tc>
          <w:tcPr>
            <w:tcW w:w="3070" w:type="dxa"/>
          </w:tcPr>
          <w:p w:rsidR="00EC01AB" w:rsidRDefault="00EC01AB" w:rsidP="003B45B8">
            <w:pPr>
              <w:jc w:val="both"/>
              <w:rPr>
                <w:sz w:val="24"/>
              </w:rPr>
            </w:pPr>
            <w:r>
              <w:rPr>
                <w:sz w:val="24"/>
              </w:rPr>
              <w:t xml:space="preserve">         Genetická vloha</w:t>
            </w:r>
          </w:p>
        </w:tc>
        <w:tc>
          <w:tcPr>
            <w:tcW w:w="3070" w:type="dxa"/>
          </w:tcPr>
          <w:p w:rsidR="00EC01AB" w:rsidRDefault="00EC01AB" w:rsidP="003B45B8">
            <w:pPr>
              <w:jc w:val="both"/>
              <w:rPr>
                <w:sz w:val="24"/>
              </w:rPr>
            </w:pPr>
            <w:r>
              <w:rPr>
                <w:sz w:val="24"/>
              </w:rPr>
              <w:t xml:space="preserve">         Vývoj osobnosti</w:t>
            </w:r>
          </w:p>
        </w:tc>
        <w:tc>
          <w:tcPr>
            <w:tcW w:w="3070" w:type="dxa"/>
          </w:tcPr>
          <w:p w:rsidR="00EC01AB" w:rsidRDefault="00EC01AB" w:rsidP="003B45B8">
            <w:pPr>
              <w:jc w:val="both"/>
              <w:rPr>
                <w:sz w:val="24"/>
              </w:rPr>
            </w:pPr>
            <w:proofErr w:type="gramStart"/>
            <w:r>
              <w:rPr>
                <w:sz w:val="24"/>
              </w:rPr>
              <w:t>Biologická  a psychologická</w:t>
            </w:r>
            <w:proofErr w:type="gramEnd"/>
            <w:r>
              <w:rPr>
                <w:sz w:val="24"/>
              </w:rPr>
              <w:t xml:space="preserve">                                     </w:t>
            </w:r>
          </w:p>
          <w:p w:rsidR="00EC01AB" w:rsidRDefault="00EC01AB" w:rsidP="003B45B8">
            <w:pPr>
              <w:jc w:val="both"/>
              <w:rPr>
                <w:sz w:val="24"/>
              </w:rPr>
            </w:pPr>
            <w:r>
              <w:rPr>
                <w:sz w:val="24"/>
              </w:rPr>
              <w:t xml:space="preserve">                  zátěž</w:t>
            </w:r>
          </w:p>
        </w:tc>
      </w:tr>
      <w:tr w:rsidR="00EC01AB" w:rsidTr="003B45B8">
        <w:tc>
          <w:tcPr>
            <w:tcW w:w="3070" w:type="dxa"/>
          </w:tcPr>
          <w:p w:rsidR="00EC01AB" w:rsidRDefault="00EC01AB" w:rsidP="003B45B8">
            <w:pPr>
              <w:rPr>
                <w:sz w:val="24"/>
              </w:rPr>
            </w:pPr>
            <w:r>
              <w:rPr>
                <w:sz w:val="24"/>
              </w:rPr>
              <w:t xml:space="preserve">nestabilní mechanismy </w:t>
            </w:r>
            <w:proofErr w:type="spellStart"/>
            <w:r>
              <w:rPr>
                <w:sz w:val="24"/>
              </w:rPr>
              <w:t>neuronální</w:t>
            </w:r>
            <w:proofErr w:type="spellEnd"/>
            <w:r>
              <w:rPr>
                <w:sz w:val="24"/>
              </w:rPr>
              <w:t xml:space="preserve"> plasticity, poruchy enzymů, poruchy chronobiologie</w:t>
            </w:r>
          </w:p>
        </w:tc>
        <w:tc>
          <w:tcPr>
            <w:tcW w:w="3070" w:type="dxa"/>
          </w:tcPr>
          <w:p w:rsidR="00EC01AB" w:rsidRDefault="00EC01AB" w:rsidP="003B45B8">
            <w:pPr>
              <w:jc w:val="both"/>
              <w:rPr>
                <w:sz w:val="24"/>
              </w:rPr>
            </w:pPr>
            <w:r>
              <w:rPr>
                <w:sz w:val="24"/>
              </w:rPr>
              <w:t>ztráta milovaného objektu (rodiče) v </w:t>
            </w:r>
            <w:proofErr w:type="spellStart"/>
            <w:r>
              <w:rPr>
                <w:sz w:val="24"/>
              </w:rPr>
              <w:t>ranném</w:t>
            </w:r>
            <w:proofErr w:type="spellEnd"/>
            <w:r>
              <w:rPr>
                <w:sz w:val="24"/>
              </w:rPr>
              <w:t xml:space="preserve"> dětství</w:t>
            </w:r>
          </w:p>
          <w:p w:rsidR="00EC01AB" w:rsidRDefault="00EC01AB" w:rsidP="003B45B8">
            <w:pPr>
              <w:jc w:val="both"/>
              <w:rPr>
                <w:sz w:val="24"/>
              </w:rPr>
            </w:pPr>
            <w:r>
              <w:rPr>
                <w:sz w:val="24"/>
              </w:rPr>
              <w:t>naučená bezmocnost</w:t>
            </w:r>
          </w:p>
        </w:tc>
        <w:tc>
          <w:tcPr>
            <w:tcW w:w="3070" w:type="dxa"/>
          </w:tcPr>
          <w:p w:rsidR="00EC01AB" w:rsidRDefault="00EC01AB" w:rsidP="003B45B8">
            <w:pPr>
              <w:jc w:val="both"/>
              <w:rPr>
                <w:sz w:val="24"/>
              </w:rPr>
            </w:pPr>
            <w:r>
              <w:rPr>
                <w:sz w:val="24"/>
              </w:rPr>
              <w:t>Somatické choroby, medikace, ztráta milovaného objektu v dospělosti, chronická frustrace</w:t>
            </w:r>
          </w:p>
        </w:tc>
      </w:tr>
    </w:tbl>
    <w:p w:rsidR="00EC01AB" w:rsidRDefault="00EC01AB" w:rsidP="00EC01AB">
      <w:pPr>
        <w:jc w:val="both"/>
        <w:rPr>
          <w:sz w:val="24"/>
        </w:rPr>
      </w:pPr>
      <w:r>
        <w:rPr>
          <w:noProof/>
          <w:sz w:val="24"/>
        </w:rPr>
        <mc:AlternateContent>
          <mc:Choice Requires="wps">
            <w:drawing>
              <wp:anchor distT="0" distB="0" distL="114300" distR="114300" simplePos="0" relativeHeight="251661312" behindDoc="0" locked="0" layoutInCell="0" allowOverlap="1">
                <wp:simplePos x="0" y="0"/>
                <wp:positionH relativeFrom="column">
                  <wp:posOffset>2849245</wp:posOffset>
                </wp:positionH>
                <wp:positionV relativeFrom="paragraph">
                  <wp:posOffset>20320</wp:posOffset>
                </wp:positionV>
                <wp:extent cx="1645920" cy="731520"/>
                <wp:effectExtent l="5715" t="13335" r="5715" b="762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592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5pt,1.6pt" to="353.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tCNQIAAEQEAAAOAAAAZHJzL2Uyb0RvYy54bWysU8GO0zAQvSPxD1bubZJu2m2jpivUtHBY&#10;oNIuH+DaTmNwbMt2m1aID9kjH8BXrPgvxk5aKFwQIgdn7Jl5fvNmPL87NgIdmLFcySJKh0mEmCSK&#10;crkrog+P68E0QtZhSbFQkhXRidnobvHyxbzVORupWgnKDAIQafNWF1HtnM7j2JKaNdgOlWYSnJUy&#10;DXawNbuYGtwCeiPiUZJM4lYZqo0izFo4LTtntAj4VcWIe19Vljkkigi4ubCasG79Gi/mON8ZrGtO&#10;ehr4H1g0mEu49AJVYofR3vA/oBpOjLKqckOimlhVFScs1ADVpMlv1TzUWLNQC4hj9UUm+/9gybvD&#10;xiBOi2gWIYkbaNHm+9Pzt+b5K7JafZTAD828TK22OUQv5cb4QslRPuh7RT5ZJNWyxnLHAt3HkwaM&#10;1GfEVyl+YzVctm3fKgoxeO9U0OxYmQZVgus3PtGDgy7oGJp0ujSJHR0icJhOsvFsBL0k4Lu9Scdg&#10;+8tw7nF8tjbWvWaqQd4oIsGlFxHn+HBvXRd6DvHHUq25EHCOcyFRC0qMR+OQYJXg1Du9z5rddikM&#10;OmA/SuHr770KM2ovaQCrGaar3naYi84GnkJ6PKgH6PRWNyufZ8lsNV1Ns0E2mqwGWVKWg1frZTaY&#10;rNPbcXlTLpdl+sVTS7O85pQy6dmd5zbN/m4u+hfUTdxlci8yxNfoQVoge/4H0qG1vpvdXGwVPW2M&#10;l9Z3GUY1BPfPyr+FX/ch6ufjX/wAAAD//wMAUEsDBBQABgAIAAAAIQD9wzsC3gAAAAkBAAAPAAAA&#10;ZHJzL2Rvd25yZXYueG1sTI/BTsMwEETvSPyDtUjcqN00Imkap6oQcEFCooSenXhJIux1FLtp+HvM&#10;CY6reZp5W+4Xa9iMkx8cSVivBDCk1umBOgn1+9NdDswHRVoZRyjhGz3sq+urUhXaXegN52PoWCwh&#10;XygJfQhjwblve7TKr9yIFLNPN1kV4jl1XE/qEsut4YkQ99yqgeJCr0Z86LH9Op6thMPp5XHzOjfW&#10;Gb3t6g9ta/GcSHl7sxx2wAIu4Q+GX/2oDlV0atyZtGdGQprmWUQlbBJgMc9EtgXWRHCdp8Crkv//&#10;oPoBAAD//wMAUEsBAi0AFAAGAAgAAAAhALaDOJL+AAAA4QEAABMAAAAAAAAAAAAAAAAAAAAAAFtD&#10;b250ZW50X1R5cGVzXS54bWxQSwECLQAUAAYACAAAACEAOP0h/9YAAACUAQAACwAAAAAAAAAAAAAA&#10;AAAvAQAAX3JlbHMvLnJlbHNQSwECLQAUAAYACAAAACEAEQhLQjUCAABEBAAADgAAAAAAAAAAAAAA&#10;AAAuAgAAZHJzL2Uyb0RvYy54bWxQSwECLQAUAAYACAAAACEA/cM7At4AAAAJAQAADwAAAAAAAAAA&#10;AAAAAACPBAAAZHJzL2Rvd25yZXYueG1sUEsFBgAAAAAEAAQA8wAAAJoFAAAAAA==&#10;" o:allowincell="f"/>
            </w:pict>
          </mc:Fallback>
        </mc:AlternateContent>
      </w:r>
      <w:r>
        <w:rPr>
          <w:noProof/>
          <w:sz w:val="24"/>
        </w:rPr>
        <mc:AlternateContent>
          <mc:Choice Requires="wps">
            <w:drawing>
              <wp:anchor distT="0" distB="0" distL="114300" distR="114300" simplePos="0" relativeHeight="251660288" behindDoc="0" locked="0" layoutInCell="0" allowOverlap="1">
                <wp:simplePos x="0" y="0"/>
                <wp:positionH relativeFrom="column">
                  <wp:posOffset>2849245</wp:posOffset>
                </wp:positionH>
                <wp:positionV relativeFrom="paragraph">
                  <wp:posOffset>20320</wp:posOffset>
                </wp:positionV>
                <wp:extent cx="0" cy="731520"/>
                <wp:effectExtent l="5715" t="13335" r="13335" b="762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5pt,1.6pt" to="224.3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sEJwIAADQEAAAOAAAAZHJzL2Uyb0RvYy54bWysU0GO2yAU3VfqHRD7xHYmmUmsOKPKTrqZ&#10;tpFmegACOKbFgIDEiaoepMseoKcY9V794CTKtJuqqhf4A5/H+/895veHVqI9t05oVeBsmGLEFdVM&#10;qG2BPz6tBlOMnCeKEakVL/CRO3y/eP1q3pmcj3SjJeMWAYhyeWcK3Hhv8iRxtOEtcUNtuILNWtuW&#10;eJjabcIs6QC9lckoTW+TTltmrKbcOVit+k28iPh1zan/UNeOeyQLDNx8HG0cN2FMFnOSby0xjaAn&#10;GuQfWLREKLj0AlURT9DOij+gWkGtdrr2Q6rbRNe1oDzWANVk6W/VPDbE8FgLNMeZS5vc/4Ol7/dr&#10;iwQrMAilSAsSrX9+e/7RPn9HzuhPCvihaWhTZ1wO2aVa21AoPahH86DpZ4eULhuitjzSfToawMjC&#10;ieTFkTBxBi7bdO80gxyy8zr27FDbNkBCN9AhSnO8SMMPHtF+kcLq3U02GUXVEpKfzxnr/FuuWxSC&#10;AkuhQtNITvYPzgceJD+nhGWlV0LKKLxUqCvwbDKaxANOS8HCZkhzdrsppUV7EqwTv1gU7FynWb1T&#10;LII1nLDlKfZEyD6Gy6UKeFAJ0DlFvTe+zNLZcrqcjgfj0e1yME6ravBmVY4Ht6vsblLdVGVZZV8D&#10;tWycN4IxrgK7s0+z8d/54PRieoddnHppQ/ISPfYLyJ7/kXSUMqjX+2Cj2XFtzxKDNWPy6RkF71/P&#10;Ib5+7ItfAAAA//8DAFBLAwQUAAYACAAAACEArej/aNwAAAAJAQAADwAAAGRycy9kb3ducmV2Lnht&#10;bEyPQU+DQBCF7yb+h82YeGnapZRYgiyNUbl5sWq8TmEEIjtL2W2L/nrH9KDHl/flzTf5ZrK9OtLo&#10;O8cGlosIFHHl6o4bA68v5TwF5QNyjb1jMvBFHjbF5UWOWe1O/EzHbWiUjLDP0EAbwpBp7auWLPqF&#10;G4il+3CjxSBxbHQ94knGba/jKLrRFjuWCy0OdN9S9bk9WAO+fKN9+T2rZtH7qnEU7x+eHtGY66vp&#10;7hZUoCn8wfCrL+pQiNPOHbj2qjeQJOlaUAOrGJT057wTcJkmoItc//+g+AEAAP//AwBQSwECLQAU&#10;AAYACAAAACEAtoM4kv4AAADhAQAAEwAAAAAAAAAAAAAAAAAAAAAAW0NvbnRlbnRfVHlwZXNdLnht&#10;bFBLAQItABQABgAIAAAAIQA4/SH/1gAAAJQBAAALAAAAAAAAAAAAAAAAAC8BAABfcmVscy8ucmVs&#10;c1BLAQItABQABgAIAAAAIQCPjAsEJwIAADQEAAAOAAAAAAAAAAAAAAAAAC4CAABkcnMvZTJvRG9j&#10;LnhtbFBLAQItABQABgAIAAAAIQCt6P9o3AAAAAkBAAAPAAAAAAAAAAAAAAAAAIEEAABkcnMvZG93&#10;bnJldi54bWxQSwUGAAAAAAQABADzAAAAigUAAAAA&#10;" o:allowincell="f"/>
            </w:pict>
          </mc:Fallback>
        </mc:AlternateContent>
      </w:r>
      <w:r>
        <w:rPr>
          <w:noProof/>
          <w:sz w:val="24"/>
        </w:rPr>
        <mc:AlternateContent>
          <mc:Choice Requires="wps">
            <w:drawing>
              <wp:anchor distT="0" distB="0" distL="114300" distR="114300" simplePos="0" relativeHeight="251659264" behindDoc="0" locked="0" layoutInCell="0" allowOverlap="1">
                <wp:simplePos x="0" y="0"/>
                <wp:positionH relativeFrom="column">
                  <wp:posOffset>1111885</wp:posOffset>
                </wp:positionH>
                <wp:positionV relativeFrom="paragraph">
                  <wp:posOffset>20320</wp:posOffset>
                </wp:positionV>
                <wp:extent cx="1737360" cy="731520"/>
                <wp:effectExtent l="11430" t="13335" r="13335" b="762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1.6pt" to="224.3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sbLQIAADoEAAAOAAAAZHJzL2Uyb0RvYy54bWysU82O0zAQviPxDpbvbZL+N2q6QknLZYFK&#10;uzyAazuNwbEt29u0QjwIRx6Ap1jxXozdH3XhghA5OGPP+PM3880s7g6tRHtundCqwFk/xYgrqplQ&#10;uwJ/fFz3Zhg5TxQjUite4CN3+G75+tWiMzkf6EZLxi0CEOXyzhS48d7kSeJow1vi+tpwBc5a25Z4&#10;2NpdwizpAL2VySBNJ0mnLTNWU+4cnFYnJ15G/Lrm1H+oa8c9kgUGbj6uNq7bsCbLBcl3lphG0DMN&#10;8g8sWiIUPHqFqogn6MmKP6BaQa12uvZ9qttE17WgPOYA2WTpb9k8NMTwmAsUx5lrmdz/g6Xv9xuL&#10;BCvwFCNFWpBo8/Pb84/2+TtyRn9SwA9NQ5k643KILtXGhkTpQT2Ye00/O6R02RC145Hu49EARhZu&#10;JC+uhI0z8Ni2e6cZxJAnr2PNDrVtAyRUAx2iNMerNPzgEYXDbDqcDiegIAXfdJiNB1G7hOSX28Y6&#10;/5brFgWjwFKoUDqSk/2984ENyS8h4VjptZAyyi8V6go8Hw/G8YLTUrDgDGHO7raltGhPQgPFL6YG&#10;ntswq58Ui2ANJ2x1tj0R8mTD41IFPMgH6JytU4d8mafz1Ww1G/VGg8mqN0qrqvdmXY56k3U2HVfD&#10;qiyr7Guglo3yRjDGVWB36dZs9HfdcJ6bU59d+/VahuQleqwXkL38I+koaNDw1A1bzY4bexEaGjQG&#10;n4cpTMDtHuzbkV/+AgAA//8DAFBLAwQUAAYACAAAACEA/CcCX90AAAAJAQAADwAAAGRycy9kb3du&#10;cmV2LnhtbEyPQU+DQBCF7yb+h82YeGnsAkVLkKUxKjcvVo3XKYxAZGcpu23RX+940uPL9/Lmm2Iz&#10;20EdafK9YwPxMgJFXLum59bA60t1lYHyAbnBwTEZ+CIPm/L8rMC8cSd+puM2tEpG2OdooAthzLX2&#10;dUcW/dKNxMI+3GQxSJxa3Ux4knE76CSKbrTFnuVChyPdd1R/bg/WgK/eaF99L+pF9L5qHSX7h6dH&#10;NObyYr67BRVoDn9l+NUXdSjFaecO3Hg1SF5fx1I1sEpACU/TbA1qJyDOUtBlof9/UP4AAAD//wMA&#10;UEsBAi0AFAAGAAgAAAAhALaDOJL+AAAA4QEAABMAAAAAAAAAAAAAAAAAAAAAAFtDb250ZW50X1R5&#10;cGVzXS54bWxQSwECLQAUAAYACAAAACEAOP0h/9YAAACUAQAACwAAAAAAAAAAAAAAAAAvAQAAX3Jl&#10;bHMvLnJlbHNQSwECLQAUAAYACAAAACEAauhLGy0CAAA6BAAADgAAAAAAAAAAAAAAAAAuAgAAZHJz&#10;L2Uyb0RvYy54bWxQSwECLQAUAAYACAAAACEA/CcCX90AAAAJAQAADwAAAAAAAAAAAAAAAACHBAAA&#10;ZHJzL2Rvd25yZXYueG1sUEsFBgAAAAAEAAQA8wAAAJEFAAAAAA==&#10;" o:allowincell="f"/>
            </w:pict>
          </mc:Fallback>
        </mc:AlternateContent>
      </w: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r>
        <w:rPr>
          <w:noProof/>
          <w:sz w:val="24"/>
        </w:rPr>
        <mc:AlternateContent>
          <mc:Choice Requires="wps">
            <w:drawing>
              <wp:anchor distT="0" distB="0" distL="114300" distR="114300" simplePos="0" relativeHeight="251663360" behindDoc="0" locked="0" layoutInCell="0" allowOverlap="1">
                <wp:simplePos x="0" y="0"/>
                <wp:positionH relativeFrom="column">
                  <wp:posOffset>1477645</wp:posOffset>
                </wp:positionH>
                <wp:positionV relativeFrom="paragraph">
                  <wp:posOffset>142240</wp:posOffset>
                </wp:positionV>
                <wp:extent cx="2834640" cy="1097280"/>
                <wp:effectExtent l="5715" t="7620" r="7620" b="952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097280"/>
                        </a:xfrm>
                        <a:prstGeom prst="rect">
                          <a:avLst/>
                        </a:prstGeom>
                        <a:solidFill>
                          <a:srgbClr val="FFFFFF"/>
                        </a:solidFill>
                        <a:ln w="9525">
                          <a:solidFill>
                            <a:srgbClr val="000000"/>
                          </a:solidFill>
                          <a:miter lim="800000"/>
                          <a:headEnd/>
                          <a:tailEnd/>
                        </a:ln>
                      </wps:spPr>
                      <wps:txbx>
                        <w:txbxContent>
                          <w:p w:rsidR="00EC01AB" w:rsidRDefault="00EC01AB" w:rsidP="00EC01AB"/>
                          <w:p w:rsidR="00EC01AB" w:rsidRDefault="00EC01AB" w:rsidP="00EC01AB">
                            <w:pPr>
                              <w:pStyle w:val="Zkladntext2"/>
                            </w:pPr>
                            <w:r>
                              <w:t xml:space="preserve">změny hladin </w:t>
                            </w:r>
                            <w:proofErr w:type="spellStart"/>
                            <w:r>
                              <w:t>neuropřenašečů</w:t>
                            </w:r>
                            <w:proofErr w:type="spellEnd"/>
                            <w:r>
                              <w:t xml:space="preserve">, změny receptorů (up- a </w:t>
                            </w:r>
                            <w:proofErr w:type="spellStart"/>
                            <w:r>
                              <w:t>downregulation</w:t>
                            </w:r>
                            <w:proofErr w:type="spellEnd"/>
                            <w:r>
                              <w:t xml:space="preserve">, </w:t>
                            </w:r>
                            <w:proofErr w:type="spellStart"/>
                            <w:r>
                              <w:t>denzita</w:t>
                            </w:r>
                            <w:proofErr w:type="spellEnd"/>
                            <w:r>
                              <w:t>),</w:t>
                            </w:r>
                          </w:p>
                          <w:p w:rsidR="00EC01AB" w:rsidRDefault="00EC01AB" w:rsidP="00EC01AB">
                            <w:pPr>
                              <w:jc w:val="center"/>
                            </w:pPr>
                            <w:r>
                              <w:t>změny růstu synapsí,</w:t>
                            </w:r>
                          </w:p>
                          <w:p w:rsidR="00EC01AB" w:rsidRDefault="00EC01AB" w:rsidP="00EC01AB">
                            <w:pPr>
                              <w:pStyle w:val="Zkladntext2"/>
                            </w:pPr>
                            <w:proofErr w:type="spellStart"/>
                            <w:r>
                              <w:t>intraneuronální</w:t>
                            </w:r>
                            <w:proofErr w:type="spellEnd"/>
                            <w:r>
                              <w:t xml:space="preserve"> hromadění natria (a kalcia?)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left:0;text-align:left;margin-left:116.35pt;margin-top:11.2pt;width:223.2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sqNAIAAFYEAAAOAAAAZHJzL2Uyb0RvYy54bWysVF2O0zAQfkfiDpbfadLQdtuo6WrpUoS0&#10;/Ei7HMBxnMTC8RjbbVJutOfgYoydbqkWeEHkwfJ4xp9nvm8m6+uhU+QgrJOgCzqdpJQIzaGSuino&#10;l4fdqyUlzjNdMQVaFPQoHL3evHyx7k0uMmhBVcISBNEu701BW+9NniSOt6JjbgJGaHTWYDvm0bRN&#10;UlnWI3qnkixNF0kPtjIWuHAOT29HJ91E/LoW3H+qayc8UQXF3HxcbVzLsCabNcsby0wr+SkN9g9Z&#10;dExqfPQMdcs8I3srf4PqJLfgoPYTDl0CdS25iDVgNdP0WTX3LTMi1oLkOHOmyf0/WP7x8NkSWRV0&#10;QYlmHUr0IAYPhx+PxIASZBEo6o3LMfLeYKwf3sCAUsdynbkD/tURDduW6UbcWAt9K1iFKU7DzeTi&#10;6ojjAkjZf4AK32J7DxFoqG0X+ENGCKKjVMezPJgP4XiYLV/PFjN0cfRN09VVtowCJix/um6s8+8E&#10;dCRsCmpR/wjPDnfOh3RY/hQSXnOgZLWTSkXDNuVWWXJg2Cu7+MUKnoUpTfqCrubZfGTgrxBp/P4E&#10;0UmPTa9kV9DlOYjlgbe3uoot6ZlU4x5TVvpEZOBuZNEP5XASpoTqiJRaGJsbhxE3LdjvlPTY2AV1&#10;3/bMCkrUe42yrKazwKGPxmx+laFhLz3lpYdpjlAF9ZSM260fp2dvrGxafGlsBA03KGUtI8lB8zGr&#10;U97YvJH706CF6bi0Y9Sv38HmJwAAAP//AwBQSwMEFAAGAAgAAAAhAPYQbPbhAAAACgEAAA8AAABk&#10;cnMvZG93bnJldi54bWxMj8tOwzAQRfdI/IM1SGxQ69QtSRPiVAgJRHfQIti6yTSJ8CPYbhr+nmEF&#10;uxnN0Z1zy81kNBvRh95ZCYt5Agxt7ZrethLe9o+zNbAQlW2UdhYlfGOATXV5UaqicWf7iuMutoxC&#10;bCiUhC7GoeA81B0aFeZuQEu3o/NGRVp9yxuvzhRuNBdJknKjeksfOjXgQ4f15+5kJKxXz+NH2C5f&#10;3uv0qPN4k41PX17K66vp/g5YxCn+wfCrT+pQkdPBnWwTmJYgliIjlAaxAkZAmuULYAci81sBvCr5&#10;/wrVDwAAAP//AwBQSwECLQAUAAYACAAAACEAtoM4kv4AAADhAQAAEwAAAAAAAAAAAAAAAAAAAAAA&#10;W0NvbnRlbnRfVHlwZXNdLnhtbFBLAQItABQABgAIAAAAIQA4/SH/1gAAAJQBAAALAAAAAAAAAAAA&#10;AAAAAC8BAABfcmVscy8ucmVsc1BLAQItABQABgAIAAAAIQDXTNsqNAIAAFYEAAAOAAAAAAAAAAAA&#10;AAAAAC4CAABkcnMvZTJvRG9jLnhtbFBLAQItABQABgAIAAAAIQD2EGz24QAAAAoBAAAPAAAAAAAA&#10;AAAAAAAAAI4EAABkcnMvZG93bnJldi54bWxQSwUGAAAAAAQABADzAAAAnAUAAAAA&#10;" o:allowincell="f">
                <v:textbox>
                  <w:txbxContent>
                    <w:p w:rsidR="00EC01AB" w:rsidRDefault="00EC01AB" w:rsidP="00EC01AB"/>
                    <w:p w:rsidR="00EC01AB" w:rsidRDefault="00EC01AB" w:rsidP="00EC01AB">
                      <w:pPr>
                        <w:pStyle w:val="Zkladntext2"/>
                      </w:pPr>
                      <w:r>
                        <w:t xml:space="preserve">změny hladin </w:t>
                      </w:r>
                      <w:proofErr w:type="spellStart"/>
                      <w:r>
                        <w:t>neuropřenašečů</w:t>
                      </w:r>
                      <w:proofErr w:type="spellEnd"/>
                      <w:r>
                        <w:t xml:space="preserve">, změny receptorů (up- a </w:t>
                      </w:r>
                      <w:proofErr w:type="spellStart"/>
                      <w:r>
                        <w:t>downregulation</w:t>
                      </w:r>
                      <w:proofErr w:type="spellEnd"/>
                      <w:r>
                        <w:t xml:space="preserve">, </w:t>
                      </w:r>
                      <w:proofErr w:type="spellStart"/>
                      <w:r>
                        <w:t>denzita</w:t>
                      </w:r>
                      <w:proofErr w:type="spellEnd"/>
                      <w:r>
                        <w:t>),</w:t>
                      </w:r>
                    </w:p>
                    <w:p w:rsidR="00EC01AB" w:rsidRDefault="00EC01AB" w:rsidP="00EC01AB">
                      <w:pPr>
                        <w:jc w:val="center"/>
                      </w:pPr>
                      <w:r>
                        <w:t>změny růstu synapsí,</w:t>
                      </w:r>
                    </w:p>
                    <w:p w:rsidR="00EC01AB" w:rsidRDefault="00EC01AB" w:rsidP="00EC01AB">
                      <w:pPr>
                        <w:pStyle w:val="Zkladntext2"/>
                      </w:pPr>
                      <w:proofErr w:type="spellStart"/>
                      <w:r>
                        <w:t>intraneuronální</w:t>
                      </w:r>
                      <w:proofErr w:type="spellEnd"/>
                      <w:r>
                        <w:t xml:space="preserve"> hromadění natria (a kalcia?)</w:t>
                      </w:r>
                    </w:p>
                  </w:txbxContent>
                </v:textbox>
              </v:shape>
            </w:pict>
          </mc:Fallback>
        </mc:AlternateContent>
      </w:r>
      <w:r>
        <w:rPr>
          <w:noProof/>
          <w:sz w:val="24"/>
        </w:rPr>
        <mc:AlternateContent>
          <mc:Choice Requires="wps">
            <w:drawing>
              <wp:anchor distT="0" distB="0" distL="114300" distR="114300" simplePos="0" relativeHeight="251662336" behindDoc="0" locked="0" layoutInCell="0" allowOverlap="1">
                <wp:simplePos x="0" y="0"/>
                <wp:positionH relativeFrom="column">
                  <wp:posOffset>1386205</wp:posOffset>
                </wp:positionH>
                <wp:positionV relativeFrom="paragraph">
                  <wp:posOffset>50800</wp:posOffset>
                </wp:positionV>
                <wp:extent cx="3017520" cy="1371600"/>
                <wp:effectExtent l="9525" t="11430" r="11430" b="762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109.15pt;margin-top:4pt;width:237.6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OSLAIAAD4EAAAOAAAAZHJzL2Uyb0RvYy54bWysU8Fu2zAMvQ/YPwi6L7bTuGmNOEWRLsOA&#10;bi3Q7QNkWbaFypJGKXGyP9qhX9EfGyWnWbrtNEwHQRSpJ/I9cnG16xXZCnDS6JJmk5QSobmppW5L&#10;+vXL+t0FJc4zXTNltCjpXjh6tXz7ZjHYQkxNZ1QtgCCIdsVgS9p5b4skcbwTPXMTY4VGZ2OgZx5N&#10;aJMa2IDovUqmaXqeDAZqC4YL5/D2ZnTSZcRvGsH9XdM44YkqKebm4w5xr8KeLBesaIHZTvJDGuwf&#10;suiZ1PjpEeqGeUY2IP+A6iUH40zjJ9z0iWkayUWsAavJ0t+qeeiYFbEWJMfZI03u/8Hyz9t7ILIu&#10;aU6JZj1KdFfVzz+Ufn56JHngZ7CuwLAHew+hQmdvDX90RJtVx3QrrgHM0AlWY1ZZiE9ePQiGw6ek&#10;Gj6ZGuHZxptI1a6BPgAiCWQXFdkfFRE7TzhenqXZPJ+icBx92dk8O0+jZgkrXp5bcP6DMD0Jh5IC&#10;Sh7h2fbW+ZAOK15CYvpGyXotlYoGtNVKAdkybI91XLECrPI0TGkylPQyn+YR+ZXPnUKkcf0Nopce&#10;+1zJvqQXxyBWBN7e6zp2oWdSjWdMWekDkYG7UYPK1HvkEczYxDh0eOgMfKdkwAYuqfu2YSAoUR81&#10;anGZzWah46Mxy+eBRTj1VKcepjlCldRTMh5XfpySjQXZdvhTFmvX5hr1a2RkNmg7ZnVIFps0En4Y&#10;qDAFp3aM+jX2y58AAAD//wMAUEsDBBQABgAIAAAAIQDOEWi73gAAAAkBAAAPAAAAZHJzL2Rvd25y&#10;ZXYueG1sTI9BT4NAEIXvJv6HzZh4s0tBG0pZGqOpiceWXrwN7BRQdpewS4v+esdTPU6+lzffy7ez&#10;6cWZRt85q2C5iECQrZ3ubKPgWO4eUhA+oNXYO0sKvsnDtri9yTHT7mL3dD6ERnCJ9RkqaEMYMil9&#10;3ZJBv3ADWWYnNxoMfI6N1CNeuNz0Mo6ilTTYWf7Q4kAvLdVfh8koqLr4iD/78i0y610S3ufyc/p4&#10;Ver+bn7egAg0h2sY/vRZHQp2qtxktRe9gniZJhxVkPIk5qt18gSiYhA/RiCLXP5fUPwCAAD//wMA&#10;UEsBAi0AFAAGAAgAAAAhALaDOJL+AAAA4QEAABMAAAAAAAAAAAAAAAAAAAAAAFtDb250ZW50X1R5&#10;cGVzXS54bWxQSwECLQAUAAYACAAAACEAOP0h/9YAAACUAQAACwAAAAAAAAAAAAAAAAAvAQAAX3Jl&#10;bHMvLnJlbHNQSwECLQAUAAYACAAAACEAVXtDkiwCAAA+BAAADgAAAAAAAAAAAAAAAAAuAgAAZHJz&#10;L2Uyb0RvYy54bWxQSwECLQAUAAYACAAAACEAzhFou94AAAAJAQAADwAAAAAAAAAAAAAAAACGBAAA&#10;ZHJzL2Rvd25yZXYueG1sUEsFBgAAAAAEAAQA8wAAAJEFAAAAAA==&#10;" o:allowincell="f"/>
            </w:pict>
          </mc:Fallback>
        </mc:AlternateContent>
      </w: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r>
        <w:rPr>
          <w:noProof/>
          <w:sz w:val="24"/>
        </w:rPr>
        <mc:AlternateContent>
          <mc:Choice Requires="wps">
            <w:drawing>
              <wp:anchor distT="0" distB="0" distL="114300" distR="114300" simplePos="0" relativeHeight="251667456" behindDoc="0" locked="0" layoutInCell="0" allowOverlap="1">
                <wp:simplePos x="0" y="0"/>
                <wp:positionH relativeFrom="column">
                  <wp:posOffset>1386205</wp:posOffset>
                </wp:positionH>
                <wp:positionV relativeFrom="paragraph">
                  <wp:posOffset>2085340</wp:posOffset>
                </wp:positionV>
                <wp:extent cx="3017520" cy="274320"/>
                <wp:effectExtent l="9525" t="9525" r="11430" b="1143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rsidR="00EC01AB" w:rsidRDefault="00EC01AB" w:rsidP="00EC01AB">
                            <w:pPr>
                              <w:jc w:val="center"/>
                              <w:rPr>
                                <w:b/>
                              </w:rPr>
                            </w:pPr>
                            <w:r>
                              <w:rPr>
                                <w:b/>
                              </w:rPr>
                              <w:t>deprese (melancholie)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 o:spid="_x0000_s1027" type="#_x0000_t202" style="position:absolute;left:0;text-align:left;margin-left:109.15pt;margin-top:164.2pt;width:237.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Y7MwIAAFwEAAAOAAAAZHJzL2Uyb0RvYy54bWysVF1u2zAMfh+wOwh6X+ykztIacYouXYYB&#10;3Q/Q7gCKLNvCJFGTlNjZjXaOXWyUnKbZ38swPwikSH0kP5JeXg9akb1wXoKp6HSSUyIMh1qatqKf&#10;HjYvLinxgZmaKTCiogfh6fXq+bNlb0sxgw5ULRxBEOPL3la0C8GWWeZ5JzTzE7DCoLEBp1lA1bVZ&#10;7ViP6Fplszx/mfXgauuAC+/x9nY00lXCbxrBw4em8SIQVVHMLaTTpXMbz2y1ZGXrmO0kP6bB/iEL&#10;zaTBoCeoWxYY2Tn5G5SW3IGHJkw46AyaRnKRasBqpvkv1dx3zIpUC5Lj7Ykm//9g+fv9R0dkXdGC&#10;EsM0tuhBDAH2378RC0qQIlLUW1+i571F3zC8ggFbncr19g74Z08MrDtmWnHjHPSdYDWmOI0vs7On&#10;I46PINv+HdQYi+0CJKChcTryh4wQRMdWHU7twXwIx8uLfLqYz9DE0TZbFBcoxxCsfHxtnQ9vBGgS&#10;hYo6bH9CZ/s7H0bXR5cYzIOS9UYqlRTXbtfKkT3DUdmk74j+k5sypK/o1Xw2Hwn4K0Sevj9BaBlw&#10;5pXUFb08ObEy0vba1JgmKwOTapSxOmWOPEbqRhLDsB1S1xLJkeMt1Ack1sE44riSKHTgvlLS43hX&#10;1H/ZMScoUW8NNudqWhRxH5JSzBeRVndu2Z5bmOEIVdFAySiuw7hDO+tk22GkcRwM3GBDG5m4fsrq&#10;mD6OcOrWcd3ijpzryevpp7D6AQAA//8DAFBLAwQUAAYACAAAACEAZtNHCOEAAAALAQAADwAAAGRy&#10;cy9kb3ducmV2LnhtbEyPy07DMBBF90j8gzVIbBB1HiVNQ5wKIYHoDgqCrRtPkwg/gu2m4e8ZVrCc&#10;maM759ab2Wg2oQ+DswLSRQIMbevUYDsBb68P1yWwEKVVUjuLAr4xwKY5P6tlpdzJvuC0ix2jEBsq&#10;KaCPcaw4D22PRoaFG9HS7eC8kZFG33Hl5YnCjeZZkhTcyMHSh16OeN9j+7k7GgHl8mn6CNv8+b0t&#10;Dnodr1bT45cX4vJivrsFFnGOfzD86pM6NOS0d0erAtMCsrTMCRWQZ+USGBHFOr8BtqfNKi2ANzX/&#10;36H5AQAA//8DAFBLAQItABQABgAIAAAAIQC2gziS/gAAAOEBAAATAAAAAAAAAAAAAAAAAAAAAABb&#10;Q29udGVudF9UeXBlc10ueG1sUEsBAi0AFAAGAAgAAAAhADj9If/WAAAAlAEAAAsAAAAAAAAAAAAA&#10;AAAALwEAAF9yZWxzLy5yZWxzUEsBAi0AFAAGAAgAAAAhAAnkljszAgAAXAQAAA4AAAAAAAAAAAAA&#10;AAAALgIAAGRycy9lMm9Eb2MueG1sUEsBAi0AFAAGAAgAAAAhAGbTRwjhAAAACwEAAA8AAAAAAAAA&#10;AAAAAAAAjQQAAGRycy9kb3ducmV2LnhtbFBLBQYAAAAABAAEAPMAAACbBQAAAAA=&#10;" o:allowincell="f">
                <v:textbox>
                  <w:txbxContent>
                    <w:p w:rsidR="00EC01AB" w:rsidRDefault="00EC01AB" w:rsidP="00EC01AB">
                      <w:pPr>
                        <w:jc w:val="center"/>
                        <w:rPr>
                          <w:b/>
                        </w:rPr>
                      </w:pPr>
                      <w:r>
                        <w:rPr>
                          <w:b/>
                        </w:rPr>
                        <w:t>deprese (melancholie)</w:t>
                      </w:r>
                    </w:p>
                  </w:txbxContent>
                </v:textbox>
              </v:shape>
            </w:pict>
          </mc:Fallback>
        </mc:AlternateContent>
      </w:r>
      <w:r>
        <w:rPr>
          <w:noProof/>
          <w:sz w:val="24"/>
        </w:rPr>
        <mc:AlternateContent>
          <mc:Choice Requires="wps">
            <w:drawing>
              <wp:anchor distT="0" distB="0" distL="114300" distR="114300" simplePos="0" relativeHeight="251666432" behindDoc="0" locked="0" layoutInCell="0" allowOverlap="1">
                <wp:simplePos x="0" y="0"/>
                <wp:positionH relativeFrom="column">
                  <wp:posOffset>2849245</wp:posOffset>
                </wp:positionH>
                <wp:positionV relativeFrom="paragraph">
                  <wp:posOffset>1628140</wp:posOffset>
                </wp:positionV>
                <wp:extent cx="0" cy="457200"/>
                <wp:effectExtent l="5715" t="9525" r="13335" b="952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5pt,128.2pt" to="224.35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JYJQIAADQEAAAOAAAAZHJzL2Uyb0RvYy54bWysU82O2jAQvlfqO1i+QxIILESEVUWgl22L&#10;tNsHMLZD3Dq2ZRsCqvogPfYB+hSrvlfH5kdLe6mq5uCM7Zlvvpn5PLs/tBLtuXVCqxJn/RQjrqhm&#10;Qm1L/PFp1Ztg5DxRjEiteImP3OH7+etXs84UfKAbLRm3CECUKzpT4sZ7UySJow1vietrwxVc1tq2&#10;xMPWbhNmSQforUwGaTpOOm2ZsZpy5+C0Ol3iecSva079h7p23CNZYuDm42rjuglrMp+RYmuJaQQ9&#10;0yD/wKIlQkHSK1RFPEE7K/6AagW12una96luE13XgvJYA1STpb9V89gQw2Mt0Bxnrm1y/w+Wvt+v&#10;LRKsxEOMFGlhROuf355/tM/fkTP6kwJ+aBja1BlXgPdCrW0olB7Uo3nQ9LNDSi8aorY80n06GsDI&#10;QkRyExI2zkCyTfdOM/AhO69jzw61bQMkdAMd4miO19Hwg0f0dEjhNB/dwdQjOCkuccY6/5brFgWj&#10;xFKo0DRSkP2D84EHKS4u4VjplZAyDl4q1JV4OhqMYoDTUrBwGdyc3W4W0qI9CdKJ3znvjZvVO8Ui&#10;WMMJW55tT4Q82ZBcqoAHlQCds3XSxpdpOl1OlpO8lw/Gy16eVlXvzWqR98ar7G5UDavFosq+BmpZ&#10;XjSCMa4Cu4tOs/zvdHB+MSeFXZV6bUNyix77BWQv/0g6jjJM76SDjWbHtb2MGKQZnc/PKGj/5R7s&#10;l499/gsAAP//AwBQSwMEFAAGAAgAAAAhANZaBWDfAAAACwEAAA8AAABkcnMvZG93bnJldi54bWxM&#10;j8FOg0AQhu8mvsNmTLw0dpFiJcjQGJVbL1aN1ymMQGRnKbtt0afvGg96nJkv/3x/vppMrw48us4K&#10;wvU8AsVS2bqTBuH1pbxKQTlPUlNvhRG+2MGqOD/LKavtUZ75sPGNCiHiMkJovR8yrV3VsiE3twNL&#10;uH3Y0ZAP49joeqRjCDe9jqNoqQ11Ej60NPBDy9XnZm8QXPnGu/J7Vs2i90VjOd49rp8I8fJiur8D&#10;5XnyfzD86Ad1KILT1u6ldqpHSJL0NqAI8c0yARWI380WYRGnCegi1/87FCcAAAD//wMAUEsBAi0A&#10;FAAGAAgAAAAhALaDOJL+AAAA4QEAABMAAAAAAAAAAAAAAAAAAAAAAFtDb250ZW50X1R5cGVzXS54&#10;bWxQSwECLQAUAAYACAAAACEAOP0h/9YAAACUAQAACwAAAAAAAAAAAAAAAAAvAQAAX3JlbHMvLnJl&#10;bHNQSwECLQAUAAYACAAAACEAkKMCWCUCAAA0BAAADgAAAAAAAAAAAAAAAAAuAgAAZHJzL2Uyb0Rv&#10;Yy54bWxQSwECLQAUAAYACAAAACEA1loFYN8AAAALAQAADwAAAAAAAAAAAAAAAAB/BAAAZHJzL2Rv&#10;d25yZXYueG1sUEsFBgAAAAAEAAQA8wAAAIsFAAAAAA==&#10;" o:allowincell="f"/>
            </w:pict>
          </mc:Fallback>
        </mc:AlternateContent>
      </w:r>
      <w:r>
        <w:rPr>
          <w:noProof/>
          <w:sz w:val="24"/>
        </w:rPr>
        <mc:AlternateContent>
          <mc:Choice Requires="wps">
            <w:drawing>
              <wp:anchor distT="0" distB="0" distL="114300" distR="114300" simplePos="0" relativeHeight="251665408" behindDoc="0" locked="0" layoutInCell="0" allowOverlap="1">
                <wp:simplePos x="0" y="0"/>
                <wp:positionH relativeFrom="column">
                  <wp:posOffset>1386205</wp:posOffset>
                </wp:positionH>
                <wp:positionV relativeFrom="paragraph">
                  <wp:posOffset>1353820</wp:posOffset>
                </wp:positionV>
                <wp:extent cx="3017520" cy="274320"/>
                <wp:effectExtent l="9525" t="11430" r="11430" b="952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rsidR="00EC01AB" w:rsidRDefault="00EC01AB" w:rsidP="00EC01AB">
                            <w:pPr>
                              <w:jc w:val="center"/>
                            </w:pPr>
                            <w:r>
                              <w:t>diencefalická závěrečná společná cesta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8" type="#_x0000_t202" style="position:absolute;left:0;text-align:left;margin-left:109.15pt;margin-top:106.6pt;width:237.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zajMwIAAFwEAAAOAAAAZHJzL2Uyb0RvYy54bWysVF1u2zAMfh+wOwh6X+y4ydIacYouXYYB&#10;3Q/Q7gCyLNvCZFGTlNjZjXaOXWyU7KbZ38swPwikSH0kP5JeXw+dIgdhnQRd0PkspURoDpXUTUE/&#10;PexeXFLiPNMVU6BFQY/C0evN82fr3uQigxZUJSxBEO3y3hS09d7kSeJ4KzrmZmCERmMNtmMeVdsk&#10;lWU9oncqydL0ZdKDrYwFLpzD29vRSDcRv64F9x/q2glPVEExNx9PG88ynMlmzfLGMtNKPqXB/iGL&#10;jkmNQU9Qt8wzsrfyN6hOcgsOaj/j0CVQ15KLWANWM09/qea+ZUbEWpAcZ040uf8Hy98fPloiq4Jm&#10;lGjWYYsexODh8P0bMaAEyQJFvXE5et4b9PXDKxiw1bFcZ+6Af3ZEw7ZluhE31kLfClZhivPwMjl7&#10;OuK4AFL276DCWGzvIQINte0Cf8gIQXRs1fHUHsyHcLy8SOerZYYmjrZstbhAOYRg+eNrY51/I6Aj&#10;QSioxfZHdHa4c350fXQJwRwoWe2kUlGxTblVlhwYjsoufhP6T25Kk76gV8tsORLwV4g0fn+C6KTH&#10;mVeyK+jlyYnlgbbXusI0We6ZVKOM1Sk98RioG0n0QzlMXUP/wHEJ1RGJtTCOOK4kCi3Yr5T0ON4F&#10;dV/2zApK1FuNzbmaLxZhH6KyWK4CrfbcUp5bmOYIVVBPyShu/bhDe2Nl02KkcRw03GBDaxm5fspq&#10;Sh9HOHZrWrewI+d69Hr6KWx+AAAA//8DAFBLAwQUAAYACAAAACEANBzPXOEAAAALAQAADwAAAGRy&#10;cy9kb3ducmV2LnhtbEyPy07DMBBF90j8gzVIbBB1mrQhDXEqhASCHbQVbN14mkTY42C7afh73BXs&#10;5nF050y1noxmIzrfWxIwnyXAkBqremoF7LZPtwUwHyQpqS2hgB/0sK4vLypZKnuidxw3oWUxhHwp&#10;BXQhDCXnvunQSD+zA1LcHawzMsTWtVw5eYrhRvM0SXJuZE/xQicHfOyw+docjYBi8TJ++tfs7aPJ&#10;D3oVbu7G528nxPXV9HAPLOAU/mA460d1qKPT3h5JeaYFpPMii+i5yFJgkchX2RLYPk6W+QJ4XfH/&#10;P9S/AAAA//8DAFBLAQItABQABgAIAAAAIQC2gziS/gAAAOEBAAATAAAAAAAAAAAAAAAAAAAAAABb&#10;Q29udGVudF9UeXBlc10ueG1sUEsBAi0AFAAGAAgAAAAhADj9If/WAAAAlAEAAAsAAAAAAAAAAAAA&#10;AAAALwEAAF9yZWxzLy5yZWxzUEsBAi0AFAAGAAgAAAAhAFXTNqMzAgAAXAQAAA4AAAAAAAAAAAAA&#10;AAAALgIAAGRycy9lMm9Eb2MueG1sUEsBAi0AFAAGAAgAAAAhADQcz1zhAAAACwEAAA8AAAAAAAAA&#10;AAAAAAAAjQQAAGRycy9kb3ducmV2LnhtbFBLBQYAAAAABAAEAPMAAACbBQAAAAA=&#10;" o:allowincell="f">
                <v:textbox>
                  <w:txbxContent>
                    <w:p w:rsidR="00EC01AB" w:rsidRDefault="00EC01AB" w:rsidP="00EC01AB">
                      <w:pPr>
                        <w:jc w:val="center"/>
                      </w:pPr>
                      <w:r>
                        <w:t>diencefalická závěrečná společná cesta</w:t>
                      </w:r>
                    </w:p>
                  </w:txbxContent>
                </v:textbox>
              </v:shape>
            </w:pict>
          </mc:Fallback>
        </mc:AlternateContent>
      </w:r>
      <w:r>
        <w:rPr>
          <w:noProof/>
          <w:sz w:val="24"/>
        </w:rPr>
        <mc:AlternateContent>
          <mc:Choice Requires="wps">
            <w:drawing>
              <wp:anchor distT="0" distB="0" distL="114300" distR="114300" simplePos="0" relativeHeight="251664384" behindDoc="0" locked="0" layoutInCell="0" allowOverlap="1">
                <wp:simplePos x="0" y="0"/>
                <wp:positionH relativeFrom="column">
                  <wp:posOffset>2849245</wp:posOffset>
                </wp:positionH>
                <wp:positionV relativeFrom="paragraph">
                  <wp:posOffset>896620</wp:posOffset>
                </wp:positionV>
                <wp:extent cx="0" cy="457200"/>
                <wp:effectExtent l="5715" t="11430" r="13335" b="762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5pt,70.6pt" to="224.3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BKJQIAADQEAAAOAAAAZHJzL2Uyb0RvYy54bWysU0GO0zAU3SNxByv7NklJZ9qo6QglLZsB&#10;Ks1wANd2GoNjW7bbtEIchOUcgFOMuBffTloobBAiC+fb/n5+//3nxd2xFejAjOVKFlE6TiLEJFGU&#10;y10RfXhcj2YRsg5LioWSrIhOzEZ3y5cvFp3O2UQ1SlBmEIBIm3e6iBrndB7HljSsxXasNJOwWSvT&#10;YgdTs4upwR2gtyKeJMlN3ClDtVGEWQurVb8ZLQN+XTPi3te1ZQ6JIgJuLowmjFs/xssFzncG64aT&#10;gQb+BxYt5hIuvUBV2GG0N/wPqJYTo6yq3ZioNlZ1zQkLNUA1afJbNQ8N1izUAuJYfZHJ/j9Y8u6w&#10;MYhT6F2EJG6hRZvvX5+/tc9PyGr1UQI/lHqZOm1zyC7lxvhCyVE+6HtFPlkkVdlguWOB7uNJA0Y4&#10;EV8d8ROr4bJt91ZRyMF7p4Jmx9q0HhLUQMfQmtOlNezoEOkXCaxm01vouqcT4/x8Thvr3jDVIh8U&#10;keDSi4ZzfLi3rk89p/hlqdZciNB4IVFXRPPpZBoOWCU49Zs+zZrdthQGHbC3TviGe6/SjNpLGsAa&#10;hulqiB3moo+Bp5AeDyoBOkPUe+PzPJmvZqtZNsomN6tRllTV6PW6zEY36/R2Wr2qyrJKv3hqaZY3&#10;nFImPbuzT9Ps73wwvJjeYRenXmSIr9GDtED2/A+kQyt993ofbBU9bYyX1ncVrBmSh2fkvf/rPGT9&#10;fOzLHwAAAP//AwBQSwMEFAAGAAgAAAAhAFMUMmXeAAAACwEAAA8AAABkcnMvZG93bnJldi54bWxM&#10;j8FOwzAMhu9IvENkJC7Tljar2FSaTgjojQsDxNVrTFvROF2TbYWnJ2gHONr/p9+fi81ke3Gk0XeO&#10;NaSLBARx7UzHjYbXl2q+BuEDssHeMWn4Ig+b8vKiwNy4Ez/TcRsaEUvY56ihDWHIpfR1Sxb9wg3E&#10;Mftwo8UQx7GRZsRTLLe9VElyIy12HC+0ONB9S/Xn9mA1+OqN9tX3rJ4l78vGkdo/PD2i1tdX090t&#10;iEBT+IPhVz+qQxmddu7AxoteQ5atVxGNQZYqEJE4b3YaVLpUIMtC/v+h/AEAAP//AwBQSwECLQAU&#10;AAYACAAAACEAtoM4kv4AAADhAQAAEwAAAAAAAAAAAAAAAAAAAAAAW0NvbnRlbnRfVHlwZXNdLnht&#10;bFBLAQItABQABgAIAAAAIQA4/SH/1gAAAJQBAAALAAAAAAAAAAAAAAAAAC8BAABfcmVscy8ucmVs&#10;c1BLAQItABQABgAIAAAAIQAw7SBKJQIAADQEAAAOAAAAAAAAAAAAAAAAAC4CAABkcnMvZTJvRG9j&#10;LnhtbFBLAQItABQABgAIAAAAIQBTFDJl3gAAAAsBAAAPAAAAAAAAAAAAAAAAAH8EAABkcnMvZG93&#10;bnJldi54bWxQSwUGAAAAAAQABADzAAAAigUAAAAA&#10;" o:allowincell="f"/>
            </w:pict>
          </mc:Fallback>
        </mc:AlternateContent>
      </w: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sz w:val="24"/>
        </w:rPr>
      </w:pPr>
    </w:p>
    <w:p w:rsidR="00EC01AB" w:rsidRDefault="00EC01AB" w:rsidP="00EC01AB">
      <w:pPr>
        <w:jc w:val="both"/>
        <w:rPr>
          <w:b/>
          <w:sz w:val="24"/>
        </w:rPr>
      </w:pPr>
      <w:r>
        <w:rPr>
          <w:b/>
          <w:sz w:val="24"/>
        </w:rPr>
        <w:t xml:space="preserve">                                           </w:t>
      </w:r>
      <w:r w:rsidR="006035C8">
        <w:rPr>
          <w:b/>
          <w:sz w:val="24"/>
        </w:rPr>
        <w:t xml:space="preserve">                          </w:t>
      </w:r>
    </w:p>
    <w:p w:rsidR="00EC01AB" w:rsidRDefault="00EC01AB" w:rsidP="00EC01AB">
      <w:pPr>
        <w:jc w:val="both"/>
        <w:rPr>
          <w:b/>
          <w:sz w:val="24"/>
        </w:rPr>
      </w:pPr>
      <w:r>
        <w:rPr>
          <w:b/>
          <w:sz w:val="24"/>
        </w:rPr>
        <w:t xml:space="preserve">                               Znázornění modelu deprese podle </w:t>
      </w:r>
      <w:proofErr w:type="spellStart"/>
      <w:r>
        <w:rPr>
          <w:b/>
          <w:sz w:val="24"/>
        </w:rPr>
        <w:t>Akiskala</w:t>
      </w:r>
      <w:proofErr w:type="spellEnd"/>
      <w:r>
        <w:rPr>
          <w:b/>
          <w:sz w:val="24"/>
        </w:rPr>
        <w:t xml:space="preserve"> a </w:t>
      </w:r>
      <w:proofErr w:type="spellStart"/>
      <w:r>
        <w:rPr>
          <w:b/>
          <w:sz w:val="24"/>
        </w:rPr>
        <w:t>Mc</w:t>
      </w:r>
      <w:proofErr w:type="spellEnd"/>
      <w:r>
        <w:rPr>
          <w:b/>
          <w:sz w:val="24"/>
        </w:rPr>
        <w:t xml:space="preserve"> </w:t>
      </w:r>
      <w:proofErr w:type="spellStart"/>
      <w:r>
        <w:rPr>
          <w:b/>
          <w:sz w:val="24"/>
        </w:rPr>
        <w:t>Kinneye</w:t>
      </w:r>
      <w:proofErr w:type="spellEnd"/>
    </w:p>
    <w:p w:rsidR="00EC01AB" w:rsidRDefault="00EC01AB" w:rsidP="00EC01AB">
      <w:pPr>
        <w:jc w:val="both"/>
        <w:rPr>
          <w:sz w:val="24"/>
        </w:rPr>
      </w:pPr>
    </w:p>
    <w:p w:rsidR="001E5BFD" w:rsidRPr="001E5BFD" w:rsidRDefault="001E5BFD" w:rsidP="00553812">
      <w:pPr>
        <w:jc w:val="both"/>
        <w:rPr>
          <w:b/>
          <w:sz w:val="28"/>
          <w:szCs w:val="28"/>
        </w:rPr>
      </w:pPr>
      <w:r w:rsidRPr="001E5BFD">
        <w:rPr>
          <w:b/>
          <w:sz w:val="28"/>
          <w:szCs w:val="28"/>
        </w:rPr>
        <w:t>9.2 Příznaky</w:t>
      </w:r>
      <w:r w:rsidR="00EC01AB" w:rsidRPr="001E5BFD">
        <w:rPr>
          <w:b/>
          <w:sz w:val="28"/>
          <w:szCs w:val="28"/>
        </w:rPr>
        <w:t xml:space="preserve">      </w:t>
      </w:r>
    </w:p>
    <w:p w:rsidR="001E5BFD" w:rsidRDefault="001E5BFD" w:rsidP="00553812">
      <w:pPr>
        <w:jc w:val="both"/>
        <w:rPr>
          <w:sz w:val="24"/>
        </w:rPr>
      </w:pPr>
    </w:p>
    <w:p w:rsidR="00EC01AB" w:rsidRDefault="00EC01AB" w:rsidP="00553812">
      <w:pPr>
        <w:jc w:val="both"/>
        <w:rPr>
          <w:sz w:val="24"/>
        </w:rPr>
      </w:pPr>
      <w:r>
        <w:rPr>
          <w:b/>
          <w:sz w:val="24"/>
        </w:rPr>
        <w:t>Klinický obraz deprese</w:t>
      </w:r>
      <w:r>
        <w:rPr>
          <w:sz w:val="24"/>
        </w:rPr>
        <w:t xml:space="preserve"> je charakterizován </w:t>
      </w:r>
    </w:p>
    <w:p w:rsidR="00EC01AB" w:rsidRDefault="00EC01AB" w:rsidP="00553812">
      <w:pPr>
        <w:numPr>
          <w:ilvl w:val="0"/>
          <w:numId w:val="1"/>
        </w:numPr>
        <w:jc w:val="both"/>
        <w:rPr>
          <w:sz w:val="24"/>
        </w:rPr>
      </w:pPr>
      <w:r>
        <w:rPr>
          <w:sz w:val="24"/>
        </w:rPr>
        <w:t xml:space="preserve">dlouhodobou změnou nálady, většinou charakteru </w:t>
      </w:r>
      <w:proofErr w:type="spellStart"/>
      <w:r>
        <w:rPr>
          <w:sz w:val="24"/>
        </w:rPr>
        <w:t>morosního</w:t>
      </w:r>
      <w:proofErr w:type="spellEnd"/>
      <w:r>
        <w:rPr>
          <w:sz w:val="24"/>
        </w:rPr>
        <w:t xml:space="preserve">, ale může se objevit i </w:t>
      </w:r>
      <w:proofErr w:type="gramStart"/>
      <w:r>
        <w:rPr>
          <w:sz w:val="24"/>
        </w:rPr>
        <w:t>podrážděnost  nebo</w:t>
      </w:r>
      <w:proofErr w:type="gramEnd"/>
      <w:r>
        <w:rPr>
          <w:sz w:val="24"/>
        </w:rPr>
        <w:t xml:space="preserve"> úzkost</w:t>
      </w:r>
    </w:p>
    <w:p w:rsidR="00EC01AB" w:rsidRDefault="00EC01AB" w:rsidP="00553812">
      <w:pPr>
        <w:numPr>
          <w:ilvl w:val="0"/>
          <w:numId w:val="1"/>
        </w:numPr>
        <w:jc w:val="both"/>
        <w:rPr>
          <w:sz w:val="24"/>
        </w:rPr>
      </w:pPr>
      <w:r>
        <w:rPr>
          <w:sz w:val="24"/>
        </w:rPr>
        <w:t>přidruženými změnami psychiky – nedostatek sebedůvěry, nízké sebehodnocení, ztráta soustředivosti event. i poruchy paměti, ztráta zájmů, kontaktů, sociální osamocenost, pocity beznaděje, bezmoci, sebeobviňování, nárůst závislosti, opakované myšlenky na smrt, sebevražedné pokusy</w:t>
      </w:r>
    </w:p>
    <w:p w:rsidR="00EC01AB" w:rsidRDefault="00EC01AB" w:rsidP="00553812">
      <w:pPr>
        <w:numPr>
          <w:ilvl w:val="0"/>
          <w:numId w:val="1"/>
        </w:numPr>
        <w:jc w:val="both"/>
        <w:rPr>
          <w:sz w:val="24"/>
        </w:rPr>
      </w:pPr>
      <w:r>
        <w:rPr>
          <w:sz w:val="24"/>
        </w:rPr>
        <w:t xml:space="preserve">somatické změny – psychomotorická retardace (zpomalená řeč, latence v odpovědích, monotónnost, </w:t>
      </w:r>
      <w:proofErr w:type="spellStart"/>
      <w:r>
        <w:rPr>
          <w:sz w:val="24"/>
        </w:rPr>
        <w:t>hypomimie</w:t>
      </w:r>
      <w:proofErr w:type="spellEnd"/>
      <w:r>
        <w:rPr>
          <w:sz w:val="24"/>
        </w:rPr>
        <w:t xml:space="preserve">, omezení verbálního projevu až mutismus), únava dosahující až stupně, kdy i nejmenší úkoly se zdají nezvládnutelné, ale i agitovanost (podupávání, pohrávání si s prstýnky, s vlasy, přecházení), nechutenství, úbytek hmotnosti, zřídka naopak bulimie s přírůstkem hmotnosti, nespavost, vegetativní dysfunkce, atypické trávicí obtíže, </w:t>
      </w:r>
    </w:p>
    <w:p w:rsidR="00EC01AB" w:rsidRDefault="00EC01AB" w:rsidP="00553812">
      <w:pPr>
        <w:numPr>
          <w:ilvl w:val="0"/>
          <w:numId w:val="1"/>
        </w:numPr>
        <w:jc w:val="both"/>
        <w:rPr>
          <w:sz w:val="24"/>
        </w:rPr>
      </w:pPr>
      <w:r>
        <w:rPr>
          <w:sz w:val="24"/>
        </w:rPr>
        <w:t xml:space="preserve">psychotické příznaky – depresivní halucinace sluchové, vizuální, zřídka čichové, bludy </w:t>
      </w:r>
    </w:p>
    <w:p w:rsidR="00EC01AB" w:rsidRDefault="00EC01AB" w:rsidP="00553812">
      <w:pPr>
        <w:jc w:val="both"/>
        <w:rPr>
          <w:sz w:val="24"/>
        </w:rPr>
      </w:pPr>
    </w:p>
    <w:p w:rsidR="00EC01AB" w:rsidRDefault="00EC01AB" w:rsidP="00553812">
      <w:pPr>
        <w:ind w:left="360"/>
        <w:jc w:val="both"/>
        <w:rPr>
          <w:sz w:val="24"/>
        </w:rPr>
      </w:pPr>
    </w:p>
    <w:p w:rsidR="00EC01AB" w:rsidRDefault="00EC01AB" w:rsidP="00553812">
      <w:pPr>
        <w:ind w:left="360"/>
        <w:jc w:val="both"/>
        <w:rPr>
          <w:sz w:val="24"/>
        </w:rPr>
      </w:pPr>
      <w:r>
        <w:rPr>
          <w:b/>
          <w:sz w:val="24"/>
        </w:rPr>
        <w:t xml:space="preserve">U starších nemocných </w:t>
      </w:r>
      <w:r>
        <w:rPr>
          <w:sz w:val="24"/>
        </w:rPr>
        <w:t xml:space="preserve">nemusí být vyjádřeny všechny výše jmenované příznaky deprese, klinický obraz má své odchylky: </w:t>
      </w:r>
    </w:p>
    <w:p w:rsidR="00EC01AB" w:rsidRDefault="00EC01AB" w:rsidP="00553812">
      <w:pPr>
        <w:numPr>
          <w:ilvl w:val="0"/>
          <w:numId w:val="2"/>
        </w:numPr>
        <w:jc w:val="both"/>
        <w:rPr>
          <w:sz w:val="24"/>
        </w:rPr>
      </w:pPr>
      <w:r>
        <w:rPr>
          <w:sz w:val="24"/>
        </w:rPr>
        <w:t xml:space="preserve">výraznější somatizace – např. chronická bolest bez klinického korelátu, únavnost apod. bez výraznějších psychických příznaků- deprese bez deprese – </w:t>
      </w:r>
      <w:proofErr w:type="spellStart"/>
      <w:r>
        <w:rPr>
          <w:sz w:val="24"/>
        </w:rPr>
        <w:t>larvovaná</w:t>
      </w:r>
      <w:proofErr w:type="spellEnd"/>
      <w:r>
        <w:rPr>
          <w:sz w:val="24"/>
        </w:rPr>
        <w:t xml:space="preserve"> deprese </w:t>
      </w:r>
    </w:p>
    <w:p w:rsidR="00EC01AB" w:rsidRDefault="00EC01AB" w:rsidP="00553812">
      <w:pPr>
        <w:numPr>
          <w:ilvl w:val="0"/>
          <w:numId w:val="2"/>
        </w:numPr>
        <w:jc w:val="both"/>
        <w:rPr>
          <w:sz w:val="24"/>
        </w:rPr>
      </w:pPr>
      <w:proofErr w:type="spellStart"/>
      <w:r>
        <w:rPr>
          <w:sz w:val="24"/>
        </w:rPr>
        <w:t>etiopatogenetické</w:t>
      </w:r>
      <w:proofErr w:type="spellEnd"/>
      <w:r>
        <w:rPr>
          <w:sz w:val="24"/>
        </w:rPr>
        <w:t xml:space="preserve"> rozdělení depresí není tak zřetelné – prolíná se organický původ, reaktivní deprese i endogenní původ – starší nemocní jsou většinou </w:t>
      </w:r>
      <w:proofErr w:type="spellStart"/>
      <w:r>
        <w:rPr>
          <w:sz w:val="24"/>
        </w:rPr>
        <w:t>polymorbidní</w:t>
      </w:r>
      <w:proofErr w:type="spellEnd"/>
      <w:r>
        <w:rPr>
          <w:sz w:val="24"/>
        </w:rPr>
        <w:t>, včetně organického postižení mozku (6)</w:t>
      </w:r>
    </w:p>
    <w:p w:rsidR="00EC01AB" w:rsidRDefault="00EC01AB" w:rsidP="00553812">
      <w:pPr>
        <w:numPr>
          <w:ilvl w:val="0"/>
          <w:numId w:val="2"/>
        </w:numPr>
        <w:jc w:val="both"/>
        <w:rPr>
          <w:sz w:val="24"/>
        </w:rPr>
      </w:pPr>
      <w:r>
        <w:rPr>
          <w:sz w:val="24"/>
        </w:rPr>
        <w:t xml:space="preserve">podle některých zdrojů bývají deprese ve stáří závažnější, s vyšším počtem dokonaných sebevražd, ještě výraznější je tato tendence u </w:t>
      </w:r>
      <w:proofErr w:type="spellStart"/>
      <w:r>
        <w:rPr>
          <w:sz w:val="24"/>
        </w:rPr>
        <w:t>polymorbidních</w:t>
      </w:r>
      <w:proofErr w:type="spellEnd"/>
      <w:r>
        <w:rPr>
          <w:sz w:val="24"/>
        </w:rPr>
        <w:t xml:space="preserve"> nemocných (17).</w:t>
      </w:r>
    </w:p>
    <w:p w:rsidR="00EC01AB" w:rsidRDefault="00EC01AB" w:rsidP="00553812">
      <w:pPr>
        <w:jc w:val="both"/>
        <w:rPr>
          <w:sz w:val="24"/>
        </w:rPr>
      </w:pPr>
    </w:p>
    <w:p w:rsidR="00EC01AB" w:rsidRDefault="00EC01AB" w:rsidP="00553812">
      <w:pPr>
        <w:jc w:val="both"/>
        <w:rPr>
          <w:sz w:val="24"/>
          <w:lang w:val="fr-FR"/>
        </w:rPr>
      </w:pPr>
      <w:r>
        <w:rPr>
          <w:sz w:val="24"/>
        </w:rPr>
        <w:t xml:space="preserve">     </w:t>
      </w:r>
      <w:r>
        <w:rPr>
          <w:b/>
          <w:sz w:val="24"/>
        </w:rPr>
        <w:t xml:space="preserve">Diagnóza deprese </w:t>
      </w:r>
      <w:r>
        <w:rPr>
          <w:sz w:val="24"/>
        </w:rPr>
        <w:t>u staršího nemocného je výše uvedenými odchylkami v klinickém obrazu ztížena. Praxe si postupně vyžádala užívání škál k hodnocení momentálního stavu a ke kvantifikaci nalezených změn. Š</w:t>
      </w:r>
      <w:r>
        <w:rPr>
          <w:sz w:val="24"/>
          <w:lang w:val="fr-FR"/>
        </w:rPr>
        <w:t>kála deprese pro geriatrické pacienty podle Sheikha a Yesavage byla zavedena do používání již v roce 1986, ale stále je jednou z nejužívanějších. Má jednoduchou dotazníkovou formu,  velmi pohotově použitelnou v praxi - viz tabulka 5.</w:t>
      </w:r>
    </w:p>
    <w:p w:rsidR="00236499" w:rsidRDefault="00236499" w:rsidP="00553812">
      <w:pPr>
        <w:jc w:val="both"/>
        <w:rPr>
          <w:sz w:val="24"/>
          <w:lang w:val="fr-FR"/>
        </w:rPr>
      </w:pPr>
    </w:p>
    <w:p w:rsidR="00236499" w:rsidRDefault="00236499" w:rsidP="00236499">
      <w:pPr>
        <w:jc w:val="right"/>
        <w:rPr>
          <w:sz w:val="24"/>
          <w:lang w:val="fr-FR"/>
        </w:rPr>
      </w:pPr>
      <w:r>
        <w:rPr>
          <w:noProof/>
          <w:sz w:val="24"/>
        </w:rPr>
        <w:drawing>
          <wp:inline distT="0" distB="0" distL="0" distR="0" wp14:anchorId="5E3CDBBD" wp14:editId="5FC6C4DD">
            <wp:extent cx="514350" cy="504825"/>
            <wp:effectExtent l="114300" t="114300" r="114300" b="123825"/>
            <wp:docPr id="16" name="Obrázek 16" descr="C:\Users\Hana\Documents\NAP\e-learning\šip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šipk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a:effectLst>
                      <a:glow rad="101600">
                        <a:schemeClr val="accent2">
                          <a:satMod val="175000"/>
                          <a:alpha val="40000"/>
                        </a:schemeClr>
                      </a:glow>
                    </a:effectLst>
                  </pic:spPr>
                </pic:pic>
              </a:graphicData>
            </a:graphic>
          </wp:inline>
        </w:drawing>
      </w:r>
    </w:p>
    <w:p w:rsidR="00EC01AB" w:rsidRDefault="00EC01AB" w:rsidP="00EC01A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348"/>
      </w:tblGrid>
      <w:tr w:rsidR="00EC01AB" w:rsidTr="003B45B8">
        <w:trPr>
          <w:cantSplit/>
        </w:trPr>
        <w:tc>
          <w:tcPr>
            <w:tcW w:w="9222" w:type="dxa"/>
            <w:gridSpan w:val="2"/>
          </w:tcPr>
          <w:p w:rsidR="00EC01AB" w:rsidRDefault="00EC01AB" w:rsidP="003B45B8">
            <w:pPr>
              <w:rPr>
                <w:sz w:val="24"/>
              </w:rPr>
            </w:pPr>
            <w:r>
              <w:rPr>
                <w:sz w:val="24"/>
              </w:rPr>
              <w:t>Informace pro vyšetřovaného: vyberte na každou z uvedených otázek odpověď „ano“ nebo „ne“ a odpověď zaškrtněte.</w:t>
            </w:r>
          </w:p>
        </w:tc>
      </w:tr>
      <w:tr w:rsidR="00EC01AB" w:rsidTr="003B45B8">
        <w:tc>
          <w:tcPr>
            <w:tcW w:w="6874" w:type="dxa"/>
          </w:tcPr>
          <w:p w:rsidR="00EC01AB" w:rsidRDefault="00EC01AB" w:rsidP="003B45B8">
            <w:pPr>
              <w:pStyle w:val="Nadpis4"/>
              <w:spacing w:before="0" w:after="0" w:line="240" w:lineRule="auto"/>
              <w:rPr>
                <w:rFonts w:ascii="Times New Roman" w:hAnsi="Times New Roman"/>
              </w:rPr>
            </w:pPr>
            <w:r>
              <w:rPr>
                <w:rFonts w:ascii="Times New Roman" w:hAnsi="Times New Roman"/>
              </w:rPr>
              <w:lastRenderedPageBreak/>
              <w:t>Otázky</w:t>
            </w:r>
          </w:p>
          <w:p w:rsidR="00EC01AB" w:rsidRDefault="00EC01AB" w:rsidP="003B45B8">
            <w:pPr>
              <w:rPr>
                <w:sz w:val="24"/>
              </w:rPr>
            </w:pPr>
            <w:r>
              <w:rPr>
                <w:sz w:val="24"/>
              </w:rPr>
              <w:t xml:space="preserve">1. Jste v zásadě spokojen se svým životem? </w:t>
            </w:r>
          </w:p>
          <w:p w:rsidR="00EC01AB" w:rsidRDefault="00EC01AB" w:rsidP="003B45B8">
            <w:pPr>
              <w:rPr>
                <w:sz w:val="24"/>
              </w:rPr>
            </w:pPr>
            <w:r>
              <w:rPr>
                <w:sz w:val="24"/>
              </w:rPr>
              <w:t xml:space="preserve">2. Vzdal jste se v poslední době mnoha činností a zájmů? </w:t>
            </w:r>
          </w:p>
          <w:p w:rsidR="00EC01AB" w:rsidRDefault="00EC01AB" w:rsidP="003B45B8">
            <w:pPr>
              <w:rPr>
                <w:sz w:val="24"/>
              </w:rPr>
            </w:pPr>
            <w:r>
              <w:rPr>
                <w:sz w:val="24"/>
              </w:rPr>
              <w:t xml:space="preserve">3. Máte pocit, že Váš život je prázdný? </w:t>
            </w:r>
          </w:p>
          <w:p w:rsidR="00EC01AB" w:rsidRDefault="00EC01AB" w:rsidP="003B45B8">
            <w:pPr>
              <w:rPr>
                <w:sz w:val="24"/>
              </w:rPr>
            </w:pPr>
            <w:r>
              <w:rPr>
                <w:sz w:val="24"/>
              </w:rPr>
              <w:t xml:space="preserve">4. Cítíte se často sklíčený a smutný? </w:t>
            </w:r>
          </w:p>
          <w:p w:rsidR="00EC01AB" w:rsidRDefault="00EC01AB" w:rsidP="003B45B8">
            <w:pPr>
              <w:rPr>
                <w:sz w:val="24"/>
              </w:rPr>
            </w:pPr>
            <w:r>
              <w:rPr>
                <w:sz w:val="24"/>
              </w:rPr>
              <w:t xml:space="preserve">5. Máte vesměs dobrou náladu? </w:t>
            </w:r>
          </w:p>
          <w:p w:rsidR="00EC01AB" w:rsidRDefault="00EC01AB" w:rsidP="003B45B8">
            <w:pPr>
              <w:rPr>
                <w:sz w:val="24"/>
              </w:rPr>
            </w:pPr>
            <w:r>
              <w:rPr>
                <w:sz w:val="24"/>
              </w:rPr>
              <w:t xml:space="preserve">6. Obáváte se, že se Vám přihodí něco zlého? </w:t>
            </w:r>
          </w:p>
          <w:p w:rsidR="00EC01AB" w:rsidRDefault="00EC01AB" w:rsidP="003B45B8">
            <w:pPr>
              <w:rPr>
                <w:sz w:val="24"/>
              </w:rPr>
            </w:pPr>
            <w:r>
              <w:rPr>
                <w:sz w:val="24"/>
              </w:rPr>
              <w:t xml:space="preserve">7. Cítíte se převážně šťastný? </w:t>
            </w:r>
          </w:p>
          <w:p w:rsidR="00EC01AB" w:rsidRDefault="00EC01AB" w:rsidP="003B45B8">
            <w:pPr>
              <w:rPr>
                <w:sz w:val="24"/>
              </w:rPr>
            </w:pPr>
            <w:r>
              <w:rPr>
                <w:sz w:val="24"/>
              </w:rPr>
              <w:t xml:space="preserve">8. Cítíte se často bezmocný? </w:t>
            </w:r>
          </w:p>
          <w:p w:rsidR="00EC01AB" w:rsidRDefault="00EC01AB" w:rsidP="003B45B8">
            <w:pPr>
              <w:rPr>
                <w:sz w:val="24"/>
              </w:rPr>
            </w:pPr>
            <w:r>
              <w:rPr>
                <w:sz w:val="24"/>
              </w:rPr>
              <w:t xml:space="preserve">9. Vysedáváte raději doma, než byste šel mezi lidi </w:t>
            </w:r>
          </w:p>
          <w:p w:rsidR="00EC01AB" w:rsidRDefault="00EC01AB" w:rsidP="003B45B8">
            <w:pPr>
              <w:rPr>
                <w:sz w:val="24"/>
              </w:rPr>
            </w:pPr>
            <w:r>
              <w:rPr>
                <w:sz w:val="24"/>
              </w:rPr>
              <w:t xml:space="preserve">     a seznamoval se s novými věcmi? </w:t>
            </w:r>
          </w:p>
          <w:p w:rsidR="00EC01AB" w:rsidRDefault="00EC01AB" w:rsidP="003B45B8">
            <w:pPr>
              <w:rPr>
                <w:sz w:val="24"/>
              </w:rPr>
            </w:pPr>
            <w:r>
              <w:rPr>
                <w:sz w:val="24"/>
              </w:rPr>
              <w:t xml:space="preserve">10. Myslíte si, že máte větší potíže s pamětí než Vaši vrstevníci? </w:t>
            </w:r>
          </w:p>
          <w:p w:rsidR="00EC01AB" w:rsidRDefault="00EC01AB" w:rsidP="003B45B8">
            <w:pPr>
              <w:rPr>
                <w:sz w:val="24"/>
              </w:rPr>
            </w:pPr>
            <w:r>
              <w:rPr>
                <w:sz w:val="24"/>
              </w:rPr>
              <w:t xml:space="preserve">11. Myslíte, že je krásné být ještě naživu? </w:t>
            </w:r>
          </w:p>
          <w:p w:rsidR="00EC01AB" w:rsidRDefault="00EC01AB" w:rsidP="003B45B8">
            <w:pPr>
              <w:pStyle w:val="Zptenadresanaoblku"/>
              <w:spacing w:line="240" w:lineRule="auto"/>
            </w:pPr>
            <w:r>
              <w:t xml:space="preserve">12. Napadá Vás někdy, že Váš život nestojí za nic? </w:t>
            </w:r>
          </w:p>
          <w:p w:rsidR="00EC01AB" w:rsidRDefault="00EC01AB" w:rsidP="003B45B8">
            <w:pPr>
              <w:pStyle w:val="Zptenadresanaoblku"/>
              <w:spacing w:line="240" w:lineRule="auto"/>
            </w:pPr>
            <w:r>
              <w:t xml:space="preserve">13. Cítíte se plný elánu a energie? </w:t>
            </w:r>
          </w:p>
          <w:p w:rsidR="00EC01AB" w:rsidRDefault="00EC01AB" w:rsidP="003B45B8">
            <w:pPr>
              <w:pStyle w:val="Zptenadresanaoblku"/>
              <w:spacing w:line="240" w:lineRule="auto"/>
            </w:pPr>
            <w:r>
              <w:t xml:space="preserve">14. Myslíte si, že Vaše situace je beznadějná? </w:t>
            </w:r>
          </w:p>
          <w:p w:rsidR="00EC01AB" w:rsidRDefault="00EC01AB" w:rsidP="003B45B8">
            <w:pPr>
              <w:rPr>
                <w:sz w:val="24"/>
              </w:rPr>
            </w:pPr>
            <w:r>
              <w:rPr>
                <w:sz w:val="24"/>
              </w:rPr>
              <w:t xml:space="preserve">15. Myslíte si, že většina lidí je na tom lépe než Vy?  </w:t>
            </w:r>
          </w:p>
        </w:tc>
        <w:tc>
          <w:tcPr>
            <w:tcW w:w="2348" w:type="dxa"/>
          </w:tcPr>
          <w:p w:rsidR="00EC01AB" w:rsidRDefault="00EC01AB" w:rsidP="003B45B8">
            <w:pPr>
              <w:jc w:val="center"/>
              <w:rPr>
                <w:b/>
                <w:sz w:val="24"/>
              </w:rPr>
            </w:pPr>
            <w:r>
              <w:rPr>
                <w:b/>
                <w:sz w:val="24"/>
              </w:rPr>
              <w:t xml:space="preserve">Odpověď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p w:rsidR="00EC01AB" w:rsidRDefault="00EC01AB" w:rsidP="003B45B8">
            <w:pPr>
              <w:jc w:val="center"/>
              <w:rPr>
                <w:sz w:val="24"/>
              </w:rPr>
            </w:pPr>
            <w:r>
              <w:rPr>
                <w:sz w:val="24"/>
              </w:rPr>
              <w:t xml:space="preserve">ano/ne </w:t>
            </w:r>
          </w:p>
        </w:tc>
      </w:tr>
      <w:tr w:rsidR="00EC01AB" w:rsidTr="003B45B8">
        <w:trPr>
          <w:cantSplit/>
        </w:trPr>
        <w:tc>
          <w:tcPr>
            <w:tcW w:w="9222" w:type="dxa"/>
            <w:gridSpan w:val="2"/>
          </w:tcPr>
          <w:p w:rsidR="00EC01AB" w:rsidRDefault="00EC01AB" w:rsidP="003B45B8">
            <w:pPr>
              <w:pStyle w:val="Zptenadresanaoblku"/>
              <w:spacing w:line="240" w:lineRule="auto"/>
            </w:pPr>
            <w:r>
              <w:rPr>
                <w:b/>
              </w:rPr>
              <w:t xml:space="preserve">Hodnocení: </w:t>
            </w:r>
            <w:r>
              <w:t xml:space="preserve">za odpověď „ano“ u otázky 2, 3, 4, 6, 8, 9, 10, 12, 14, 15 po jednom bodu a za odpověď „ne“ u zbývajících otázek, tj. 1, 5, 7, 11 a 13, také po jednom bodu. </w:t>
            </w:r>
          </w:p>
          <w:p w:rsidR="00EC01AB" w:rsidRDefault="00EC01AB" w:rsidP="003B45B8">
            <w:pPr>
              <w:pStyle w:val="Zptenadresanaoblku"/>
              <w:spacing w:line="240" w:lineRule="auto"/>
            </w:pPr>
            <w:r>
              <w:t xml:space="preserve">Podle výsledků celkového skóre hodnotíme: </w:t>
            </w:r>
          </w:p>
          <w:p w:rsidR="00EC01AB" w:rsidRDefault="00EC01AB" w:rsidP="003B45B8">
            <w:pPr>
              <w:pStyle w:val="Zptenadresanaoblku"/>
              <w:spacing w:line="240" w:lineRule="auto"/>
            </w:pPr>
            <w:r>
              <w:t xml:space="preserve">0 – 5 bodů: normální efekt bez deprese </w:t>
            </w:r>
          </w:p>
          <w:p w:rsidR="00EC01AB" w:rsidRDefault="00EC01AB" w:rsidP="003B45B8">
            <w:pPr>
              <w:pStyle w:val="Zptenadresanaoblku"/>
              <w:spacing w:line="240" w:lineRule="auto"/>
            </w:pPr>
            <w:r>
              <w:t xml:space="preserve">6 – 10 bodů: mírná deprese </w:t>
            </w:r>
          </w:p>
          <w:p w:rsidR="00EC01AB" w:rsidRDefault="00EC01AB" w:rsidP="003B45B8">
            <w:pPr>
              <w:pStyle w:val="Zptenadresanaoblku"/>
              <w:spacing w:line="240" w:lineRule="auto"/>
            </w:pPr>
            <w:r>
              <w:t xml:space="preserve">nad 10 bodů: manifestní deprese vyžadující podrobné vyšetření </w:t>
            </w:r>
          </w:p>
        </w:tc>
      </w:tr>
    </w:tbl>
    <w:p w:rsidR="00EC01AB" w:rsidRPr="006035C8" w:rsidRDefault="006035C8" w:rsidP="006035C8">
      <w:pPr>
        <w:spacing w:line="360" w:lineRule="auto"/>
        <w:jc w:val="both"/>
        <w:rPr>
          <w:sz w:val="24"/>
          <w:lang w:val="fr-FR"/>
        </w:rPr>
      </w:pPr>
      <w:r>
        <w:rPr>
          <w:sz w:val="24"/>
          <w:lang w:val="fr-FR"/>
        </w:rPr>
        <w:t xml:space="preserve">               </w:t>
      </w:r>
    </w:p>
    <w:p w:rsidR="00EC01AB" w:rsidRDefault="00EC01AB" w:rsidP="00553812">
      <w:pPr>
        <w:jc w:val="both"/>
        <w:rPr>
          <w:b/>
          <w:sz w:val="24"/>
          <w:lang w:val="fr-FR"/>
        </w:rPr>
      </w:pPr>
      <w:r>
        <w:rPr>
          <w:b/>
          <w:sz w:val="24"/>
          <w:lang w:val="fr-FR"/>
        </w:rPr>
        <w:t xml:space="preserve">                    Škála hodnotící přítomnost a stupeň deprese u geriatrických pacientů</w:t>
      </w:r>
    </w:p>
    <w:p w:rsidR="00EC01AB" w:rsidRDefault="00EC01AB" w:rsidP="00553812">
      <w:pPr>
        <w:jc w:val="both"/>
        <w:rPr>
          <w:sz w:val="24"/>
          <w:lang w:val="fr-FR"/>
        </w:rPr>
      </w:pPr>
      <w:r>
        <w:rPr>
          <w:b/>
          <w:sz w:val="24"/>
          <w:lang w:val="fr-FR"/>
        </w:rPr>
        <w:t>Laboratorní nálezy</w:t>
      </w:r>
      <w:r>
        <w:rPr>
          <w:sz w:val="24"/>
          <w:lang w:val="fr-FR"/>
        </w:rPr>
        <w:t xml:space="preserve"> – jejich význam je spíše podpůrný v diagnose deprese než zásadně diagnostický. Používá se supresní dexamethasonový test, kdy nedostatečný pokles hladiny  kortisolu po podání dexametasonu podporuje diagnózu endogenní deprese. Vyšetření fází spánku zjistí zvýšení poměru REM fáze k celkové době spánku u nemocných s depresí. Lehké snížení hladiny thyroxinu s následným mírným zvýšením hladiny thyreostimulačního hormonu(TSH) bývá obvyklé v depresivní fázi. Test podáním thyreoidního releasing hormonu - TRH test má však odezvu také sníženou, a to jak v produkci TSH, tak v produkci růstového hormonu (GH). Stejně tak reakce hladiny GH na insulínovou hypoglykemii bývá snížena.</w:t>
      </w:r>
    </w:p>
    <w:p w:rsidR="00EC01AB" w:rsidRDefault="00EC01AB" w:rsidP="00553812">
      <w:pPr>
        <w:pStyle w:val="Nadpis2"/>
        <w:rPr>
          <w:b w:val="0"/>
        </w:rPr>
      </w:pPr>
      <w:r>
        <w:t xml:space="preserve">     Diferenciální diagnóza</w:t>
      </w:r>
      <w:r>
        <w:rPr>
          <w:b w:val="0"/>
        </w:rPr>
        <w:t xml:space="preserve"> deprese u starších nemocných musí především vyloučit somatická onemocnění projevující se </w:t>
      </w:r>
      <w:proofErr w:type="spellStart"/>
      <w:r>
        <w:rPr>
          <w:b w:val="0"/>
        </w:rPr>
        <w:t>oligosymptomaticky</w:t>
      </w:r>
      <w:proofErr w:type="spellEnd"/>
      <w:r>
        <w:rPr>
          <w:b w:val="0"/>
        </w:rPr>
        <w:t xml:space="preserve"> nebo </w:t>
      </w:r>
      <w:proofErr w:type="spellStart"/>
      <w:r>
        <w:rPr>
          <w:b w:val="0"/>
        </w:rPr>
        <w:t>monosymptomaticky</w:t>
      </w:r>
      <w:proofErr w:type="spellEnd"/>
      <w:r>
        <w:rPr>
          <w:b w:val="0"/>
        </w:rPr>
        <w:t xml:space="preserve"> právě příznaky </w:t>
      </w:r>
      <w:proofErr w:type="gramStart"/>
      <w:r>
        <w:rPr>
          <w:b w:val="0"/>
        </w:rPr>
        <w:t>deprese –  zvláště</w:t>
      </w:r>
      <w:proofErr w:type="gramEnd"/>
      <w:r>
        <w:rPr>
          <w:b w:val="0"/>
        </w:rPr>
        <w:t xml:space="preserve"> chronické srdeční selhání, diabetes </w:t>
      </w:r>
      <w:proofErr w:type="spellStart"/>
      <w:r>
        <w:rPr>
          <w:b w:val="0"/>
        </w:rPr>
        <w:t>mellitus</w:t>
      </w:r>
      <w:proofErr w:type="spellEnd"/>
      <w:r>
        <w:rPr>
          <w:b w:val="0"/>
        </w:rPr>
        <w:t xml:space="preserve">, </w:t>
      </w:r>
      <w:proofErr w:type="spellStart"/>
      <w:r>
        <w:rPr>
          <w:b w:val="0"/>
        </w:rPr>
        <w:t>paraneoplastické</w:t>
      </w:r>
      <w:proofErr w:type="spellEnd"/>
      <w:r>
        <w:rPr>
          <w:b w:val="0"/>
        </w:rPr>
        <w:t xml:space="preserve"> projevy, perniciosní anemie, septické stavy, </w:t>
      </w:r>
      <w:proofErr w:type="spellStart"/>
      <w:r>
        <w:rPr>
          <w:b w:val="0"/>
        </w:rPr>
        <w:t>thyreopatie</w:t>
      </w:r>
      <w:proofErr w:type="spellEnd"/>
      <w:r>
        <w:rPr>
          <w:b w:val="0"/>
        </w:rPr>
        <w:t xml:space="preserve"> apod.. </w:t>
      </w:r>
    </w:p>
    <w:p w:rsidR="00EC01AB" w:rsidRDefault="00EC01AB" w:rsidP="00553812">
      <w:pPr>
        <w:rPr>
          <w:sz w:val="24"/>
        </w:rPr>
      </w:pPr>
      <w:r>
        <w:t xml:space="preserve">     </w:t>
      </w:r>
      <w:r>
        <w:rPr>
          <w:sz w:val="24"/>
        </w:rPr>
        <w:t>Dále je nutno věnovat se odlišení demence a deprese, které mohou mít jednak společné projevy, ale mohou probíhat i souběžně – schéma napomáhající odlišení demence a deprese je uveřejněno v tomto čísle v článku Praktický lékař – geriatr první linie.</w:t>
      </w:r>
    </w:p>
    <w:p w:rsidR="00EC01AB" w:rsidRDefault="00EC01AB" w:rsidP="00553812">
      <w:pPr>
        <w:ind w:left="360"/>
        <w:jc w:val="both"/>
        <w:rPr>
          <w:b/>
          <w:sz w:val="24"/>
        </w:rPr>
      </w:pPr>
    </w:p>
    <w:p w:rsidR="001E5BFD" w:rsidRPr="001E5BFD" w:rsidRDefault="001E5BFD" w:rsidP="001E5BFD">
      <w:pPr>
        <w:jc w:val="both"/>
        <w:rPr>
          <w:b/>
          <w:sz w:val="28"/>
          <w:szCs w:val="28"/>
        </w:rPr>
      </w:pPr>
      <w:r w:rsidRPr="001E5BFD">
        <w:rPr>
          <w:b/>
          <w:sz w:val="28"/>
          <w:szCs w:val="28"/>
        </w:rPr>
        <w:t>9.3 Léčba</w:t>
      </w:r>
    </w:p>
    <w:p w:rsidR="001E5BFD" w:rsidRDefault="001E5BFD" w:rsidP="00553812">
      <w:pPr>
        <w:ind w:left="360"/>
        <w:jc w:val="both"/>
        <w:rPr>
          <w:b/>
          <w:sz w:val="24"/>
        </w:rPr>
      </w:pPr>
    </w:p>
    <w:p w:rsidR="00EC01AB" w:rsidRDefault="00EC01AB" w:rsidP="00553812">
      <w:pPr>
        <w:ind w:left="360"/>
        <w:jc w:val="both"/>
        <w:rPr>
          <w:sz w:val="24"/>
        </w:rPr>
      </w:pPr>
      <w:r>
        <w:rPr>
          <w:b/>
          <w:sz w:val="24"/>
        </w:rPr>
        <w:t>Léčba deprese ve vyšším věku</w:t>
      </w:r>
      <w:r>
        <w:rPr>
          <w:sz w:val="24"/>
        </w:rPr>
        <w:t xml:space="preserve"> je ve většině případů v rukou praktického lékaře – některé</w:t>
      </w:r>
    </w:p>
    <w:p w:rsidR="00EC01AB" w:rsidRDefault="00EC01AB" w:rsidP="00553812">
      <w:pPr>
        <w:jc w:val="both"/>
        <w:rPr>
          <w:sz w:val="24"/>
        </w:rPr>
      </w:pPr>
      <w:r>
        <w:rPr>
          <w:sz w:val="24"/>
        </w:rPr>
        <w:t xml:space="preserve">prameny uvádějí až 90% nemocných. Nemocní se zvláště těžkou depresí nebo nereagující na běžnou léčbu zavedenou praktickým lékařem jsou odesíláni do péče psychiatra. Praktický lékař, ale i kterýkoli jiný lékař – </w:t>
      </w:r>
      <w:proofErr w:type="spellStart"/>
      <w:r>
        <w:rPr>
          <w:sz w:val="24"/>
        </w:rPr>
        <w:t>nepsychiatr</w:t>
      </w:r>
      <w:proofErr w:type="spellEnd"/>
      <w:r>
        <w:rPr>
          <w:sz w:val="24"/>
        </w:rPr>
        <w:t xml:space="preserve"> by měl být schopen odhalit základní zn</w:t>
      </w:r>
      <w:r w:rsidR="00236499">
        <w:rPr>
          <w:sz w:val="24"/>
        </w:rPr>
        <w:t xml:space="preserve">ámky deprese, a to i v případě </w:t>
      </w:r>
      <w:r>
        <w:rPr>
          <w:sz w:val="24"/>
        </w:rPr>
        <w:t xml:space="preserve">starších nemocných, kdy symptomatologie není plně vyjádřena. Zvláště důležité je rozeznání situace, kdy léčbu zvládne praktický lékař a kdy je závažnost </w:t>
      </w:r>
      <w:r>
        <w:rPr>
          <w:sz w:val="24"/>
        </w:rPr>
        <w:lastRenderedPageBreak/>
        <w:t xml:space="preserve">deprese taková, že nemocný je ohrožen suicidálním pokusem, a tedy je nutno stav řešit akutně za hospitalizace na psychiatrickém oddělení. </w:t>
      </w:r>
    </w:p>
    <w:p w:rsidR="00EC01AB" w:rsidRDefault="00EC01AB" w:rsidP="00553812">
      <w:pPr>
        <w:jc w:val="both"/>
        <w:rPr>
          <w:sz w:val="24"/>
        </w:rPr>
      </w:pPr>
    </w:p>
    <w:p w:rsidR="00EC01AB" w:rsidRDefault="00EC01AB" w:rsidP="00553812">
      <w:pPr>
        <w:jc w:val="both"/>
        <w:rPr>
          <w:sz w:val="24"/>
        </w:rPr>
      </w:pPr>
      <w:r>
        <w:rPr>
          <w:sz w:val="24"/>
        </w:rPr>
        <w:t xml:space="preserve">     Vlastní léčba potom probíhá ve třech základních rovinách – farmakoterapeutické, </w:t>
      </w:r>
      <w:proofErr w:type="gramStart"/>
      <w:r>
        <w:rPr>
          <w:sz w:val="24"/>
        </w:rPr>
        <w:t>psychoterapeutické  a fyzikální</w:t>
      </w:r>
      <w:proofErr w:type="gramEnd"/>
      <w:r>
        <w:rPr>
          <w:sz w:val="24"/>
        </w:rPr>
        <w:t>.</w:t>
      </w:r>
    </w:p>
    <w:p w:rsidR="00EC01AB" w:rsidRDefault="00EC01AB" w:rsidP="00553812">
      <w:pPr>
        <w:jc w:val="both"/>
        <w:rPr>
          <w:sz w:val="24"/>
        </w:rPr>
      </w:pPr>
      <w:r>
        <w:rPr>
          <w:sz w:val="24"/>
        </w:rPr>
        <w:t xml:space="preserve">     </w:t>
      </w:r>
      <w:proofErr w:type="spellStart"/>
      <w:r>
        <w:rPr>
          <w:b/>
          <w:sz w:val="24"/>
        </w:rPr>
        <w:t>Tricyklická</w:t>
      </w:r>
      <w:proofErr w:type="spellEnd"/>
      <w:r>
        <w:rPr>
          <w:b/>
          <w:sz w:val="24"/>
        </w:rPr>
        <w:t xml:space="preserve"> antidepresiva</w:t>
      </w:r>
      <w:r>
        <w:rPr>
          <w:sz w:val="24"/>
        </w:rPr>
        <w:t xml:space="preserve"> byla po dlouhou dobu základním </w:t>
      </w:r>
      <w:proofErr w:type="spellStart"/>
      <w:r>
        <w:rPr>
          <w:sz w:val="24"/>
        </w:rPr>
        <w:t>armamentariem</w:t>
      </w:r>
      <w:proofErr w:type="spellEnd"/>
      <w:r>
        <w:rPr>
          <w:sz w:val="24"/>
        </w:rPr>
        <w:t xml:space="preserve"> pro léčbu deprese. Jejich nevýhodou byly vedlejší účinky charakteru </w:t>
      </w:r>
      <w:proofErr w:type="spellStart"/>
      <w:r>
        <w:rPr>
          <w:sz w:val="24"/>
        </w:rPr>
        <w:t>sedace</w:t>
      </w:r>
      <w:proofErr w:type="spellEnd"/>
      <w:r>
        <w:rPr>
          <w:sz w:val="24"/>
        </w:rPr>
        <w:t xml:space="preserve">, anticholinergního působení a vyvolání ortostatické hypotenze. Zmíněné vedlejší účinky byly nejméně vyjádřeny u </w:t>
      </w:r>
      <w:proofErr w:type="spellStart"/>
      <w:r>
        <w:rPr>
          <w:sz w:val="24"/>
        </w:rPr>
        <w:t>nortriptylinu</w:t>
      </w:r>
      <w:proofErr w:type="spellEnd"/>
      <w:r>
        <w:rPr>
          <w:sz w:val="24"/>
        </w:rPr>
        <w:t xml:space="preserve"> a </w:t>
      </w:r>
      <w:proofErr w:type="spellStart"/>
      <w:r>
        <w:rPr>
          <w:sz w:val="24"/>
        </w:rPr>
        <w:t>desipraminu</w:t>
      </w:r>
      <w:proofErr w:type="spellEnd"/>
      <w:r>
        <w:rPr>
          <w:sz w:val="24"/>
        </w:rPr>
        <w:t xml:space="preserve"> (</w:t>
      </w:r>
      <w:proofErr w:type="spellStart"/>
      <w:r>
        <w:rPr>
          <w:sz w:val="24"/>
        </w:rPr>
        <w:t>Nortriptylin</w:t>
      </w:r>
      <w:proofErr w:type="spellEnd"/>
      <w:r>
        <w:rPr>
          <w:sz w:val="24"/>
        </w:rPr>
        <w:t xml:space="preserve">, </w:t>
      </w:r>
      <w:proofErr w:type="spellStart"/>
      <w:r>
        <w:rPr>
          <w:sz w:val="24"/>
        </w:rPr>
        <w:t>Petylyl</w:t>
      </w:r>
      <w:proofErr w:type="spellEnd"/>
      <w:r>
        <w:rPr>
          <w:sz w:val="24"/>
        </w:rPr>
        <w:t xml:space="preserve">). Dokonce i </w:t>
      </w:r>
      <w:proofErr w:type="spellStart"/>
      <w:r>
        <w:rPr>
          <w:sz w:val="24"/>
        </w:rPr>
        <w:t>dosulepin</w:t>
      </w:r>
      <w:proofErr w:type="spellEnd"/>
      <w:r>
        <w:rPr>
          <w:sz w:val="24"/>
        </w:rPr>
        <w:t xml:space="preserve"> (</w:t>
      </w:r>
      <w:proofErr w:type="spellStart"/>
      <w:r>
        <w:rPr>
          <w:sz w:val="24"/>
        </w:rPr>
        <w:t>Prothiaden</w:t>
      </w:r>
      <w:proofErr w:type="spellEnd"/>
      <w:r>
        <w:rPr>
          <w:sz w:val="24"/>
        </w:rPr>
        <w:t xml:space="preserve">), který je všeobecně považován za úvodní lék deprese, způsobuje značný stupeň </w:t>
      </w:r>
      <w:proofErr w:type="spellStart"/>
      <w:r>
        <w:rPr>
          <w:sz w:val="24"/>
        </w:rPr>
        <w:t>sedace</w:t>
      </w:r>
      <w:proofErr w:type="spellEnd"/>
      <w:r>
        <w:rPr>
          <w:sz w:val="24"/>
        </w:rPr>
        <w:t xml:space="preserve"> a má i zřetelný anticholinergní účinek.</w:t>
      </w:r>
      <w:r w:rsidR="006035C8">
        <w:rPr>
          <w:sz w:val="24"/>
        </w:rPr>
        <w:t xml:space="preserve"> </w:t>
      </w:r>
      <w:r>
        <w:rPr>
          <w:sz w:val="24"/>
        </w:rPr>
        <w:t>Vyvolání ortostatického poklesu krevního tlaku je u něho méně pravděpodobné.</w:t>
      </w:r>
    </w:p>
    <w:p w:rsidR="00EC01AB" w:rsidRDefault="00EC01AB" w:rsidP="00553812">
      <w:pPr>
        <w:rPr>
          <w:sz w:val="24"/>
        </w:rPr>
      </w:pPr>
      <w:r>
        <w:rPr>
          <w:sz w:val="24"/>
        </w:rPr>
        <w:t xml:space="preserve">      </w:t>
      </w:r>
      <w:r>
        <w:rPr>
          <w:b/>
          <w:sz w:val="24"/>
        </w:rPr>
        <w:t>U antidepresiv 2. generace</w:t>
      </w:r>
      <w:r>
        <w:rPr>
          <w:sz w:val="24"/>
        </w:rPr>
        <w:t xml:space="preserve"> je výskyt nežádoucích vedlejších účinků podstatně nižší a léky této skupiny také výrazněji tlumí somatické projevy deprese a </w:t>
      </w:r>
      <w:proofErr w:type="spellStart"/>
      <w:r>
        <w:rPr>
          <w:sz w:val="24"/>
        </w:rPr>
        <w:t>larvovanou</w:t>
      </w:r>
      <w:proofErr w:type="spellEnd"/>
      <w:r>
        <w:rPr>
          <w:sz w:val="24"/>
        </w:rPr>
        <w:t xml:space="preserve"> depresi. Do této skupiny patří </w:t>
      </w:r>
      <w:proofErr w:type="spellStart"/>
      <w:r>
        <w:rPr>
          <w:sz w:val="24"/>
        </w:rPr>
        <w:t>maprotilin</w:t>
      </w:r>
      <w:proofErr w:type="spellEnd"/>
      <w:r>
        <w:rPr>
          <w:sz w:val="24"/>
        </w:rPr>
        <w:t xml:space="preserve"> (</w:t>
      </w:r>
      <w:proofErr w:type="spellStart"/>
      <w:r>
        <w:rPr>
          <w:sz w:val="24"/>
        </w:rPr>
        <w:t>Ludiomil</w:t>
      </w:r>
      <w:proofErr w:type="spellEnd"/>
      <w:r>
        <w:rPr>
          <w:sz w:val="24"/>
        </w:rPr>
        <w:t xml:space="preserve">), </w:t>
      </w:r>
      <w:proofErr w:type="spellStart"/>
      <w:r>
        <w:rPr>
          <w:sz w:val="24"/>
        </w:rPr>
        <w:t>milanserin</w:t>
      </w:r>
      <w:proofErr w:type="spellEnd"/>
      <w:r>
        <w:rPr>
          <w:sz w:val="24"/>
        </w:rPr>
        <w:t xml:space="preserve"> (</w:t>
      </w:r>
      <w:proofErr w:type="spellStart"/>
      <w:r>
        <w:rPr>
          <w:sz w:val="24"/>
        </w:rPr>
        <w:t>Leviron</w:t>
      </w:r>
      <w:proofErr w:type="spellEnd"/>
      <w:r>
        <w:rPr>
          <w:sz w:val="24"/>
        </w:rPr>
        <w:t xml:space="preserve">), </w:t>
      </w:r>
      <w:proofErr w:type="spellStart"/>
      <w:r>
        <w:rPr>
          <w:sz w:val="24"/>
        </w:rPr>
        <w:t>viloxazin</w:t>
      </w:r>
      <w:proofErr w:type="spellEnd"/>
      <w:r>
        <w:rPr>
          <w:sz w:val="24"/>
        </w:rPr>
        <w:t xml:space="preserve"> (</w:t>
      </w:r>
      <w:proofErr w:type="spellStart"/>
      <w:r>
        <w:rPr>
          <w:sz w:val="24"/>
        </w:rPr>
        <w:t>Vivalan</w:t>
      </w:r>
      <w:proofErr w:type="spellEnd"/>
      <w:r>
        <w:rPr>
          <w:sz w:val="24"/>
        </w:rPr>
        <w:t>).</w:t>
      </w:r>
    </w:p>
    <w:p w:rsidR="00EC01AB" w:rsidRDefault="00EC01AB" w:rsidP="00553812">
      <w:pPr>
        <w:pStyle w:val="Nadpis3"/>
        <w:spacing w:line="240" w:lineRule="auto"/>
      </w:pPr>
      <w:r>
        <w:t xml:space="preserve">     Další skupiny z novějších antidepresiv zvyšují různými </w:t>
      </w:r>
      <w:proofErr w:type="gramStart"/>
      <w:r>
        <w:t>mechanismy  koncentraci</w:t>
      </w:r>
      <w:proofErr w:type="gramEnd"/>
      <w:r>
        <w:t xml:space="preserve"> </w:t>
      </w:r>
    </w:p>
    <w:p w:rsidR="00EC01AB" w:rsidRDefault="00EC01AB" w:rsidP="00553812">
      <w:pPr>
        <w:rPr>
          <w:sz w:val="24"/>
        </w:rPr>
      </w:pPr>
      <w:r>
        <w:rPr>
          <w:sz w:val="24"/>
        </w:rPr>
        <w:t>přenašečů – IMAO – inhibitory monoaminooxidázy, SSRI – selektivní inhibitory</w:t>
      </w:r>
    </w:p>
    <w:p w:rsidR="00EC01AB" w:rsidRDefault="00EC01AB" w:rsidP="00553812">
      <w:pPr>
        <w:rPr>
          <w:sz w:val="24"/>
        </w:rPr>
      </w:pPr>
      <w:r>
        <w:rPr>
          <w:sz w:val="24"/>
        </w:rPr>
        <w:t xml:space="preserve">zpětného vychytávání serotoninu, RIMA – reverzibilní inhibitory monoaminooxidázy, SNRI – inhibitory zpětného vychytávání serotoninu a noradrenalinu, samostatnou skupinu tvoří preparát </w:t>
      </w:r>
      <w:proofErr w:type="spellStart"/>
      <w:r>
        <w:rPr>
          <w:sz w:val="24"/>
        </w:rPr>
        <w:t>tianeptin</w:t>
      </w:r>
      <w:proofErr w:type="spellEnd"/>
      <w:r>
        <w:rPr>
          <w:sz w:val="24"/>
        </w:rPr>
        <w:t xml:space="preserve"> s jiným mechanismem účinku.</w:t>
      </w:r>
    </w:p>
    <w:p w:rsidR="00EC01AB" w:rsidRDefault="00EC01AB" w:rsidP="00553812">
      <w:pPr>
        <w:rPr>
          <w:sz w:val="24"/>
        </w:rPr>
      </w:pPr>
      <w:r>
        <w:rPr>
          <w:sz w:val="24"/>
        </w:rPr>
        <w:t xml:space="preserve">      Léčba antidepresivy u starších pacientů má své charakteristické rysy, a také rizika. Vzhledem k tomu, že event. komplikace vyvolané léčbou antidepresivy jsou de facto </w:t>
      </w:r>
      <w:proofErr w:type="spellStart"/>
      <w:r>
        <w:rPr>
          <w:sz w:val="24"/>
        </w:rPr>
        <w:t>iatrogenním</w:t>
      </w:r>
      <w:proofErr w:type="spellEnd"/>
      <w:r>
        <w:rPr>
          <w:sz w:val="24"/>
        </w:rPr>
        <w:t xml:space="preserve"> poškozením, musí být naší snahou rizika eliminovat. Anticholinergní účinek antidepresiv se u starším nemocných snáze projeví močovou retencí, zácpou, zhoršením glaukomu, tachykardií či jinými arytmiemi. Ortostatická hypotenze může vést až k synkopám s pády a úrazy, k </w:t>
      </w:r>
      <w:proofErr w:type="gramStart"/>
      <w:r>
        <w:rPr>
          <w:sz w:val="24"/>
        </w:rPr>
        <w:t>ischemických</w:t>
      </w:r>
      <w:proofErr w:type="gramEnd"/>
      <w:r>
        <w:rPr>
          <w:sz w:val="24"/>
        </w:rPr>
        <w:t xml:space="preserve"> mozkovým lézím, a to zejména u nemocných s nižší ejekční frakcí levé komory. Proto by pro léčbu starších nemocných měly být voleny preparáty s minimálním anticholinergním a </w:t>
      </w:r>
      <w:proofErr w:type="spellStart"/>
      <w:r>
        <w:rPr>
          <w:sz w:val="24"/>
        </w:rPr>
        <w:t>alfablokačním</w:t>
      </w:r>
      <w:proofErr w:type="spellEnd"/>
      <w:r>
        <w:rPr>
          <w:sz w:val="24"/>
        </w:rPr>
        <w:t xml:space="preserve"> účinkem.</w:t>
      </w:r>
    </w:p>
    <w:p w:rsidR="00EC01AB" w:rsidRDefault="00EC01AB" w:rsidP="00553812">
      <w:pPr>
        <w:jc w:val="both"/>
        <w:rPr>
          <w:sz w:val="24"/>
        </w:rPr>
      </w:pPr>
      <w:r>
        <w:rPr>
          <w:sz w:val="24"/>
        </w:rPr>
        <w:t xml:space="preserve">      Léčbu antidepresivy zahajujeme 1/2-2/3 doporučované zahajovací dávky pro dospělé.  Postupně dávku zvyšujeme podle tolerance za sledování ortostatických změn krevního tlaku, tepové frekvence a za kontrol EKG. Aktivně se při každé kontrole dotazujeme na projevy nežádoucích účinků léčby. Vysazení antidepresiv musí probíhat velmi pomalu - v měsících.</w:t>
      </w:r>
    </w:p>
    <w:p w:rsidR="001E5BFD" w:rsidRDefault="00EC01AB" w:rsidP="00553812">
      <w:pPr>
        <w:jc w:val="both"/>
        <w:rPr>
          <w:sz w:val="24"/>
        </w:rPr>
      </w:pPr>
      <w:r>
        <w:rPr>
          <w:sz w:val="24"/>
        </w:rPr>
        <w:t xml:space="preserve">U starších nemocných s počínající kognitivní poruchou event. parkinsonismem je možno využívat vlastností selektivního inhibitoru </w:t>
      </w:r>
      <w:proofErr w:type="spellStart"/>
      <w:r>
        <w:rPr>
          <w:sz w:val="24"/>
        </w:rPr>
        <w:t>monoaminooxydázy</w:t>
      </w:r>
      <w:proofErr w:type="spellEnd"/>
      <w:r>
        <w:rPr>
          <w:sz w:val="24"/>
        </w:rPr>
        <w:t xml:space="preserve"> B - </w:t>
      </w:r>
      <w:proofErr w:type="spellStart"/>
      <w:r>
        <w:rPr>
          <w:sz w:val="24"/>
        </w:rPr>
        <w:t>selegilinu</w:t>
      </w:r>
      <w:proofErr w:type="spellEnd"/>
      <w:r>
        <w:rPr>
          <w:sz w:val="24"/>
        </w:rPr>
        <w:t xml:space="preserve"> (</w:t>
      </w:r>
      <w:proofErr w:type="spellStart"/>
      <w:r>
        <w:rPr>
          <w:sz w:val="24"/>
        </w:rPr>
        <w:t>Jumex</w:t>
      </w:r>
      <w:proofErr w:type="spellEnd"/>
      <w:r>
        <w:rPr>
          <w:sz w:val="24"/>
        </w:rPr>
        <w:t xml:space="preserve">).    </w:t>
      </w:r>
    </w:p>
    <w:p w:rsidR="001E5BFD" w:rsidRDefault="001E5BFD" w:rsidP="00553812">
      <w:pPr>
        <w:jc w:val="both"/>
        <w:rPr>
          <w:sz w:val="24"/>
        </w:rPr>
      </w:pPr>
    </w:p>
    <w:p w:rsidR="00EC01AB" w:rsidRDefault="00EC01AB" w:rsidP="00553812">
      <w:pPr>
        <w:jc w:val="both"/>
        <w:rPr>
          <w:sz w:val="24"/>
        </w:rPr>
      </w:pPr>
      <w:r>
        <w:rPr>
          <w:sz w:val="24"/>
        </w:rPr>
        <w:t xml:space="preserve"> </w:t>
      </w:r>
      <w:r w:rsidRPr="00553812">
        <w:rPr>
          <w:b/>
          <w:sz w:val="24"/>
        </w:rPr>
        <w:t xml:space="preserve">Z </w:t>
      </w:r>
      <w:proofErr w:type="gramStart"/>
      <w:r w:rsidRPr="00553812">
        <w:rPr>
          <w:b/>
          <w:sz w:val="24"/>
        </w:rPr>
        <w:t>dalších  léčebných</w:t>
      </w:r>
      <w:proofErr w:type="gramEnd"/>
      <w:r w:rsidRPr="00553812">
        <w:rPr>
          <w:b/>
          <w:sz w:val="24"/>
        </w:rPr>
        <w:t xml:space="preserve"> metod</w:t>
      </w:r>
      <w:r>
        <w:rPr>
          <w:sz w:val="24"/>
        </w:rPr>
        <w:t xml:space="preserve"> deprese je v praxi využíváno elektrokonvulzivní terapie u rezistentních depresí - tato metoda si stále zachovává primát v efektivnosti.</w:t>
      </w:r>
    </w:p>
    <w:p w:rsidR="00EC01AB" w:rsidRDefault="00EC01AB" w:rsidP="00553812">
      <w:pPr>
        <w:jc w:val="both"/>
        <w:rPr>
          <w:sz w:val="24"/>
        </w:rPr>
      </w:pPr>
      <w:r>
        <w:rPr>
          <w:sz w:val="24"/>
        </w:rPr>
        <w:t xml:space="preserve">    Z fyzikálních metod se u sezónních depresí využívá efektu harmonizace denních rytmů aplikací jasného světla.</w:t>
      </w:r>
    </w:p>
    <w:p w:rsidR="00EC01AB" w:rsidRDefault="00EC01AB" w:rsidP="00553812">
      <w:pPr>
        <w:jc w:val="both"/>
        <w:rPr>
          <w:sz w:val="24"/>
        </w:rPr>
      </w:pPr>
      <w:r>
        <w:rPr>
          <w:sz w:val="24"/>
        </w:rPr>
        <w:t xml:space="preserve">     Z psychoterapeutických metod je ověřena účinnost kognitivně behaviorální terapie, která věnuje pozornost nemocnému samotnému, a interpersonální psychoterapie, jejíž snahou je úprava problematických vztahů nemocného s jeho blízkým okolím. Interpersonální terapie je podle některých zdrojů obzvláště vhodná pro starší nemocné po úvodní farmakoterapeutické léčbě.</w:t>
      </w:r>
    </w:p>
    <w:p w:rsidR="00EC01AB" w:rsidRDefault="00EC01AB" w:rsidP="00553812">
      <w:pPr>
        <w:jc w:val="both"/>
        <w:rPr>
          <w:sz w:val="24"/>
        </w:rPr>
      </w:pPr>
      <w:r>
        <w:rPr>
          <w:sz w:val="24"/>
        </w:rPr>
        <w:t xml:space="preserve">     Pro léčbu závažnějších depresí byla ověřena jako účinnější kombinace farmakoterapie a psychoterapie než farmakoterapie samotná.</w:t>
      </w:r>
    </w:p>
    <w:p w:rsidR="00EC01AB" w:rsidRDefault="00EC01AB" w:rsidP="00553812">
      <w:pPr>
        <w:jc w:val="both"/>
        <w:rPr>
          <w:sz w:val="24"/>
        </w:rPr>
      </w:pPr>
      <w:r>
        <w:rPr>
          <w:sz w:val="24"/>
        </w:rPr>
        <w:t xml:space="preserve">    Vznikla-li porucha depresivního charakteru na podkladě somatického onemocnění doprovázeného bolestí, je nutno léčit oba základní příznaky - depresi i bolest.</w:t>
      </w:r>
    </w:p>
    <w:p w:rsidR="00236499" w:rsidRDefault="00236499" w:rsidP="00553812">
      <w:pPr>
        <w:jc w:val="both"/>
        <w:rPr>
          <w:sz w:val="24"/>
        </w:rPr>
      </w:pPr>
    </w:p>
    <w:p w:rsidR="009F37CE" w:rsidRDefault="009F37CE" w:rsidP="009F37CE">
      <w:pPr>
        <w:jc w:val="right"/>
        <w:rPr>
          <w:sz w:val="24"/>
        </w:rPr>
      </w:pPr>
    </w:p>
    <w:p w:rsidR="00236499" w:rsidRDefault="001E5BFD" w:rsidP="009F37CE">
      <w:pPr>
        <w:pBdr>
          <w:top w:val="single" w:sz="4" w:space="1" w:color="auto"/>
          <w:left w:val="single" w:sz="4" w:space="4" w:color="auto"/>
          <w:bottom w:val="single" w:sz="4" w:space="1" w:color="auto"/>
          <w:right w:val="single" w:sz="4" w:space="4" w:color="auto"/>
        </w:pBdr>
        <w:jc w:val="both"/>
        <w:rPr>
          <w:b/>
          <w:sz w:val="24"/>
        </w:rPr>
      </w:pPr>
      <w:r>
        <w:rPr>
          <w:noProof/>
        </w:rPr>
        <w:lastRenderedPageBreak/>
        <w:drawing>
          <wp:anchor distT="0" distB="0" distL="114300" distR="114300" simplePos="0" relativeHeight="251669504" behindDoc="1" locked="0" layoutInCell="1" allowOverlap="1" wp14:anchorId="12113820" wp14:editId="39A2CEA2">
            <wp:simplePos x="0" y="0"/>
            <wp:positionH relativeFrom="column">
              <wp:posOffset>5367655</wp:posOffset>
            </wp:positionH>
            <wp:positionV relativeFrom="paragraph">
              <wp:posOffset>-118745</wp:posOffset>
            </wp:positionV>
            <wp:extent cx="480695" cy="474980"/>
            <wp:effectExtent l="114300" t="114300" r="109855" b="115570"/>
            <wp:wrapTight wrapText="bothSides">
              <wp:wrapPolygon edited="0">
                <wp:start x="-3424" y="-5198"/>
                <wp:lineTo x="-5136" y="-3465"/>
                <wp:lineTo x="-5136" y="19925"/>
                <wp:lineTo x="-3424" y="25989"/>
                <wp:lineTo x="23968" y="25989"/>
                <wp:lineTo x="23968" y="24257"/>
                <wp:lineTo x="25680" y="11262"/>
                <wp:lineTo x="25680" y="10396"/>
                <wp:lineTo x="23968" y="-2599"/>
                <wp:lineTo x="23968" y="-5198"/>
                <wp:lineTo x="-3424" y="-5198"/>
              </wp:wrapPolygon>
            </wp:wrapTight>
            <wp:docPr id="17" name="Obrázek 17" descr="C:\Users\Hana\Documents\NAP\e-learning\su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a\Documents\NAP\e-learning\su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695" cy="474980"/>
                    </a:xfrm>
                    <a:prstGeom prst="rect">
                      <a:avLst/>
                    </a:prstGeom>
                    <a:noFill/>
                    <a:ln>
                      <a:noFill/>
                    </a:ln>
                    <a:effectLst>
                      <a:glow rad="101600">
                        <a:schemeClr val="accent1">
                          <a:satMod val="175000"/>
                          <a:alpha val="40000"/>
                        </a:schemeClr>
                      </a:glow>
                    </a:effectLst>
                  </pic:spPr>
                </pic:pic>
              </a:graphicData>
            </a:graphic>
          </wp:anchor>
        </w:drawing>
      </w:r>
      <w:r w:rsidR="00236499">
        <w:rPr>
          <w:b/>
          <w:sz w:val="24"/>
        </w:rPr>
        <w:t>Shrnutí kapitoly</w:t>
      </w:r>
    </w:p>
    <w:p w:rsidR="00236499" w:rsidRPr="00236499" w:rsidRDefault="00236499" w:rsidP="009F37CE">
      <w:pPr>
        <w:pBdr>
          <w:top w:val="single" w:sz="4" w:space="1" w:color="auto"/>
          <w:left w:val="single" w:sz="4" w:space="4" w:color="auto"/>
          <w:bottom w:val="single" w:sz="4" w:space="1" w:color="auto"/>
          <w:right w:val="single" w:sz="4" w:space="4" w:color="auto"/>
        </w:pBdr>
        <w:jc w:val="both"/>
        <w:rPr>
          <w:b/>
          <w:color w:val="FF0000"/>
          <w:sz w:val="24"/>
        </w:rPr>
      </w:pPr>
      <w:r>
        <w:rPr>
          <w:b/>
          <w:color w:val="FF0000"/>
          <w:sz w:val="24"/>
        </w:rPr>
        <w:t>D</w:t>
      </w:r>
      <w:r w:rsidRPr="00236499">
        <w:rPr>
          <w:b/>
          <w:color w:val="FF0000"/>
          <w:sz w:val="24"/>
        </w:rPr>
        <w:t xml:space="preserve">eprese je definována jako závažná, týdny až měsíce trvající změna nálady, </w:t>
      </w:r>
      <w:bookmarkStart w:id="0" w:name="_GoBack"/>
      <w:bookmarkEnd w:id="0"/>
      <w:r w:rsidRPr="00236499">
        <w:rPr>
          <w:b/>
          <w:color w:val="FF0000"/>
          <w:sz w:val="24"/>
        </w:rPr>
        <w:t>myšlení a chování, jejíž intenzita není pro nemocného zvládnutelná běžnými obrannými mechanismy, doprovázená somatickými a vegetativními projevy</w:t>
      </w:r>
      <w:r>
        <w:rPr>
          <w:b/>
          <w:color w:val="FF0000"/>
          <w:sz w:val="24"/>
        </w:rPr>
        <w:t xml:space="preserve">. Deprese je v seniorské populaci </w:t>
      </w:r>
      <w:proofErr w:type="spellStart"/>
      <w:r>
        <w:rPr>
          <w:b/>
          <w:color w:val="FF0000"/>
          <w:sz w:val="24"/>
        </w:rPr>
        <w:t>poddiagnostikována</w:t>
      </w:r>
      <w:proofErr w:type="spellEnd"/>
      <w:r>
        <w:rPr>
          <w:b/>
          <w:color w:val="FF0000"/>
          <w:sz w:val="24"/>
        </w:rPr>
        <w:t xml:space="preserve"> a vzhledem k její časté somatizaci v podobě opresí na hrudníku, dyspeptických obtíží, bolestí zad a bolestí hlavy</w:t>
      </w:r>
      <w:r w:rsidR="009F37CE">
        <w:rPr>
          <w:b/>
          <w:color w:val="FF0000"/>
          <w:sz w:val="24"/>
        </w:rPr>
        <w:t xml:space="preserve"> procházejí senioři mnohými vyšetřeními a jsou léčeni mnohdy nadbytečně. Neřešená deprese vede u starších nemocných častěji k suicidálním tendencím. K diagnostice deprese je možno využít geriatrickou škálu deprese. K léčbě deprese je nejčastěji využívána skupina antidepresiv třetí generace.</w:t>
      </w:r>
    </w:p>
    <w:p w:rsidR="00236499" w:rsidRPr="00236499" w:rsidRDefault="00236499" w:rsidP="00553812">
      <w:pPr>
        <w:jc w:val="both"/>
        <w:rPr>
          <w:b/>
          <w:sz w:val="24"/>
        </w:rPr>
      </w:pPr>
    </w:p>
    <w:p w:rsidR="002346BE" w:rsidRDefault="002346BE"/>
    <w:p w:rsidR="00E65CD0" w:rsidRDefault="00E65CD0"/>
    <w:p w:rsidR="00E65CD0" w:rsidRDefault="00E65CD0" w:rsidP="00236499">
      <w:pPr>
        <w:jc w:val="right"/>
      </w:pPr>
      <w:r>
        <w:rPr>
          <w:b/>
          <w:noProof/>
        </w:rPr>
        <w:drawing>
          <wp:inline distT="0" distB="0" distL="0" distR="0" wp14:anchorId="68CEB5B6" wp14:editId="5D1DE41A">
            <wp:extent cx="475488" cy="475488"/>
            <wp:effectExtent l="114300" t="114300" r="115570" b="115570"/>
            <wp:docPr id="12" name="Obrázek 12" descr="C:\Users\Hana\Documents\NAP\e-learning\otazní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otazní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523" cy="475523"/>
                    </a:xfrm>
                    <a:prstGeom prst="rect">
                      <a:avLst/>
                    </a:prstGeom>
                    <a:noFill/>
                    <a:ln>
                      <a:noFill/>
                    </a:ln>
                    <a:effectLst>
                      <a:glow rad="101600">
                        <a:schemeClr val="accent2">
                          <a:satMod val="175000"/>
                          <a:alpha val="40000"/>
                        </a:schemeClr>
                      </a:glow>
                    </a:effectLst>
                  </pic:spPr>
                </pic:pic>
              </a:graphicData>
            </a:graphic>
          </wp:inline>
        </w:drawing>
      </w:r>
    </w:p>
    <w:p w:rsidR="00236499" w:rsidRDefault="00236499" w:rsidP="00236499">
      <w:pPr>
        <w:rPr>
          <w:b/>
          <w:sz w:val="32"/>
          <w:szCs w:val="32"/>
        </w:rPr>
      </w:pPr>
      <w:r w:rsidRPr="009F37CE">
        <w:rPr>
          <w:b/>
          <w:sz w:val="32"/>
          <w:szCs w:val="32"/>
        </w:rPr>
        <w:t>Otázky a úkoly:</w:t>
      </w:r>
    </w:p>
    <w:p w:rsidR="00DC035A" w:rsidRPr="009F37CE" w:rsidRDefault="00DC035A" w:rsidP="00236499">
      <w:pPr>
        <w:rPr>
          <w:b/>
          <w:sz w:val="32"/>
          <w:szCs w:val="32"/>
        </w:rPr>
      </w:pPr>
    </w:p>
    <w:p w:rsidR="00236499" w:rsidRPr="00C2261C" w:rsidRDefault="00236499" w:rsidP="00236499">
      <w:pPr>
        <w:rPr>
          <w:b/>
          <w:sz w:val="24"/>
          <w:szCs w:val="24"/>
        </w:rPr>
      </w:pPr>
      <w:r w:rsidRPr="00C2261C">
        <w:rPr>
          <w:b/>
          <w:sz w:val="24"/>
          <w:szCs w:val="24"/>
        </w:rPr>
        <w:t>Popište výskyt deprese v seniorské populaci</w:t>
      </w:r>
    </w:p>
    <w:p w:rsidR="00236499" w:rsidRPr="00C2261C" w:rsidRDefault="00236499" w:rsidP="00236499">
      <w:pPr>
        <w:pStyle w:val="Zkladntext"/>
        <w:rPr>
          <w:b/>
          <w:szCs w:val="24"/>
        </w:rPr>
      </w:pPr>
      <w:r w:rsidRPr="00C2261C">
        <w:rPr>
          <w:b/>
          <w:szCs w:val="24"/>
        </w:rPr>
        <w:t>Vyjmenujte sled negativních událostí staršího dospělého věku a raného stáří</w:t>
      </w:r>
    </w:p>
    <w:p w:rsidR="00236499" w:rsidRPr="00C2261C" w:rsidRDefault="00236499" w:rsidP="00236499">
      <w:pPr>
        <w:pStyle w:val="Zkladntext"/>
        <w:rPr>
          <w:b/>
          <w:szCs w:val="24"/>
        </w:rPr>
      </w:pPr>
      <w:r w:rsidRPr="00C2261C">
        <w:rPr>
          <w:b/>
          <w:szCs w:val="24"/>
        </w:rPr>
        <w:t>Definujte depresi, popište její klinické příznaky</w:t>
      </w:r>
    </w:p>
    <w:p w:rsidR="00236499" w:rsidRPr="00C2261C" w:rsidRDefault="00236499" w:rsidP="00236499">
      <w:pPr>
        <w:pStyle w:val="Zkladntext"/>
        <w:rPr>
          <w:b/>
          <w:szCs w:val="24"/>
        </w:rPr>
      </w:pPr>
      <w:r w:rsidRPr="00C2261C">
        <w:rPr>
          <w:b/>
          <w:szCs w:val="24"/>
        </w:rPr>
        <w:t>Charakterizujte depresi ve vyšším věku</w:t>
      </w:r>
    </w:p>
    <w:p w:rsidR="00236499" w:rsidRPr="00C2261C" w:rsidRDefault="00236499" w:rsidP="00236499">
      <w:pPr>
        <w:pStyle w:val="Zkladntext"/>
        <w:rPr>
          <w:b/>
          <w:szCs w:val="24"/>
        </w:rPr>
      </w:pPr>
      <w:r w:rsidRPr="00C2261C">
        <w:rPr>
          <w:b/>
          <w:szCs w:val="24"/>
        </w:rPr>
        <w:t>Popište mechanizmus vzniku deprese</w:t>
      </w:r>
    </w:p>
    <w:p w:rsidR="00236499" w:rsidRPr="00C2261C" w:rsidRDefault="00236499" w:rsidP="00236499">
      <w:pPr>
        <w:rPr>
          <w:b/>
          <w:sz w:val="24"/>
          <w:szCs w:val="24"/>
        </w:rPr>
      </w:pPr>
      <w:r w:rsidRPr="00C2261C">
        <w:rPr>
          <w:b/>
          <w:sz w:val="24"/>
          <w:szCs w:val="24"/>
        </w:rPr>
        <w:t>Vyjmenujte možnosti léčby deprese</w:t>
      </w:r>
    </w:p>
    <w:p w:rsidR="009F37CE" w:rsidRDefault="009F37CE" w:rsidP="00236499">
      <w:pPr>
        <w:rPr>
          <w:b/>
          <w:sz w:val="24"/>
          <w:szCs w:val="24"/>
        </w:rPr>
      </w:pPr>
    </w:p>
    <w:p w:rsidR="009F37CE" w:rsidRPr="009F37CE" w:rsidRDefault="009F37CE" w:rsidP="00236499">
      <w:pPr>
        <w:rPr>
          <w:b/>
          <w:sz w:val="32"/>
          <w:szCs w:val="32"/>
        </w:rPr>
      </w:pPr>
      <w:r w:rsidRPr="009F37CE">
        <w:rPr>
          <w:b/>
          <w:sz w:val="32"/>
          <w:szCs w:val="32"/>
        </w:rPr>
        <w:t>Doporučená literatura:</w:t>
      </w:r>
    </w:p>
    <w:p w:rsidR="009F37CE" w:rsidRDefault="009F37CE" w:rsidP="00236499">
      <w:pPr>
        <w:rPr>
          <w:b/>
          <w:sz w:val="28"/>
          <w:szCs w:val="28"/>
        </w:rPr>
      </w:pPr>
    </w:p>
    <w:p w:rsidR="009F37CE" w:rsidRPr="00C2261C" w:rsidRDefault="009F37CE" w:rsidP="009F37CE">
      <w:pPr>
        <w:jc w:val="both"/>
        <w:rPr>
          <w:sz w:val="24"/>
          <w:szCs w:val="24"/>
        </w:rPr>
      </w:pPr>
      <w:r w:rsidRPr="00C2261C">
        <w:rPr>
          <w:sz w:val="24"/>
          <w:szCs w:val="24"/>
        </w:rPr>
        <w:t xml:space="preserve">           Jirák R. </w:t>
      </w:r>
      <w:proofErr w:type="spellStart"/>
      <w:r w:rsidRPr="00C2261C">
        <w:rPr>
          <w:sz w:val="24"/>
          <w:szCs w:val="24"/>
        </w:rPr>
        <w:t>Gerontopsychiatrie</w:t>
      </w:r>
      <w:proofErr w:type="spellEnd"/>
      <w:r w:rsidRPr="00C2261C">
        <w:rPr>
          <w:sz w:val="24"/>
          <w:szCs w:val="24"/>
        </w:rPr>
        <w:t xml:space="preserve">. </w:t>
      </w:r>
      <w:proofErr w:type="spellStart"/>
      <w:r w:rsidRPr="00C2261C">
        <w:rPr>
          <w:sz w:val="24"/>
          <w:szCs w:val="24"/>
        </w:rPr>
        <w:t>Galén</w:t>
      </w:r>
      <w:proofErr w:type="spellEnd"/>
      <w:r w:rsidRPr="00C2261C">
        <w:rPr>
          <w:sz w:val="24"/>
          <w:szCs w:val="24"/>
        </w:rPr>
        <w:t xml:space="preserve"> 2013</w:t>
      </w:r>
    </w:p>
    <w:p w:rsidR="00DC035A" w:rsidRPr="00C2261C" w:rsidRDefault="00DC035A" w:rsidP="00DC035A">
      <w:pPr>
        <w:pStyle w:val="Zkladntextodsazen"/>
        <w:spacing w:after="0"/>
        <w:ind w:left="0"/>
        <w:jc w:val="both"/>
      </w:pPr>
      <w:r w:rsidRPr="00C2261C">
        <w:t xml:space="preserve">           Topinková E. Geriatrie pro praxi. </w:t>
      </w:r>
      <w:proofErr w:type="spellStart"/>
      <w:r w:rsidRPr="00C2261C">
        <w:t>Galén</w:t>
      </w:r>
      <w:proofErr w:type="spellEnd"/>
      <w:r w:rsidRPr="00C2261C">
        <w:t xml:space="preserve"> 2005</w:t>
      </w:r>
    </w:p>
    <w:p w:rsidR="00DC035A" w:rsidRPr="00C2261C" w:rsidRDefault="00DC035A" w:rsidP="00DC035A">
      <w:pPr>
        <w:pStyle w:val="Zkladntextodsazen"/>
        <w:spacing w:after="0"/>
        <w:jc w:val="both"/>
      </w:pPr>
      <w:r w:rsidRPr="00C2261C">
        <w:t xml:space="preserve">       </w:t>
      </w:r>
      <w:proofErr w:type="spellStart"/>
      <w:r w:rsidRPr="00C2261C">
        <w:t>Kalvach</w:t>
      </w:r>
      <w:proofErr w:type="spellEnd"/>
      <w:r w:rsidRPr="00C2261C">
        <w:t xml:space="preserve"> Z et al. Geriatrie a Gerontologie. </w:t>
      </w:r>
      <w:proofErr w:type="spellStart"/>
      <w:r w:rsidRPr="00C2261C">
        <w:t>Grada</w:t>
      </w:r>
      <w:proofErr w:type="spellEnd"/>
      <w:r w:rsidRPr="00C2261C">
        <w:t xml:space="preserve"> Avicenum 2004.</w:t>
      </w:r>
    </w:p>
    <w:p w:rsidR="00DC035A" w:rsidRPr="00DC035A" w:rsidRDefault="00DC035A" w:rsidP="00DC035A">
      <w:pPr>
        <w:pStyle w:val="Zkladntextodsazen"/>
        <w:spacing w:after="0"/>
        <w:ind w:left="0"/>
        <w:jc w:val="both"/>
        <w:rPr>
          <w:b/>
          <w:sz w:val="28"/>
          <w:szCs w:val="28"/>
        </w:rPr>
      </w:pPr>
    </w:p>
    <w:p w:rsidR="009F37CE" w:rsidRPr="009F37CE" w:rsidRDefault="009F37CE" w:rsidP="00236499">
      <w:pPr>
        <w:rPr>
          <w:b/>
          <w:sz w:val="28"/>
          <w:szCs w:val="28"/>
        </w:rPr>
      </w:pPr>
    </w:p>
    <w:sectPr w:rsidR="009F37CE" w:rsidRPr="009F3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4DB8"/>
    <w:multiLevelType w:val="hybridMultilevel"/>
    <w:tmpl w:val="862A64A2"/>
    <w:lvl w:ilvl="0" w:tplc="E736A84C">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48B16682"/>
    <w:multiLevelType w:val="hybridMultilevel"/>
    <w:tmpl w:val="86E6CF36"/>
    <w:lvl w:ilvl="0" w:tplc="E736A84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0FA7B8F"/>
    <w:multiLevelType w:val="singleLevel"/>
    <w:tmpl w:val="0646FD12"/>
    <w:lvl w:ilvl="0">
      <w:start w:val="7"/>
      <w:numFmt w:val="bullet"/>
      <w:lvlText w:val="-"/>
      <w:lvlJc w:val="left"/>
      <w:pPr>
        <w:tabs>
          <w:tab w:val="num" w:pos="900"/>
        </w:tabs>
        <w:ind w:left="900" w:hanging="360"/>
      </w:pPr>
      <w:rPr>
        <w:rFonts w:hint="default"/>
        <w:b/>
      </w:rPr>
    </w:lvl>
  </w:abstractNum>
  <w:abstractNum w:abstractNumId="3">
    <w:nsid w:val="745F2465"/>
    <w:multiLevelType w:val="singleLevel"/>
    <w:tmpl w:val="04050001"/>
    <w:lvl w:ilvl="0">
      <w:start w:val="7"/>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AB"/>
    <w:rsid w:val="001E5BFD"/>
    <w:rsid w:val="002346BE"/>
    <w:rsid w:val="00236499"/>
    <w:rsid w:val="00553812"/>
    <w:rsid w:val="006035C8"/>
    <w:rsid w:val="007F0E99"/>
    <w:rsid w:val="009F37CE"/>
    <w:rsid w:val="00BE7ADE"/>
    <w:rsid w:val="00C2261C"/>
    <w:rsid w:val="00DB1BE1"/>
    <w:rsid w:val="00DC035A"/>
    <w:rsid w:val="00E65CD0"/>
    <w:rsid w:val="00EC01AB"/>
    <w:rsid w:val="00F37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01A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C01AB"/>
    <w:pPr>
      <w:keepNext/>
      <w:jc w:val="both"/>
      <w:outlineLvl w:val="0"/>
    </w:pPr>
    <w:rPr>
      <w:sz w:val="24"/>
    </w:rPr>
  </w:style>
  <w:style w:type="paragraph" w:styleId="Nadpis2">
    <w:name w:val="heading 2"/>
    <w:basedOn w:val="Normln"/>
    <w:next w:val="Normln"/>
    <w:link w:val="Nadpis2Char"/>
    <w:qFormat/>
    <w:rsid w:val="00EC01AB"/>
    <w:pPr>
      <w:keepNext/>
      <w:jc w:val="both"/>
      <w:outlineLvl w:val="1"/>
    </w:pPr>
    <w:rPr>
      <w:b/>
      <w:sz w:val="24"/>
    </w:rPr>
  </w:style>
  <w:style w:type="paragraph" w:styleId="Nadpis3">
    <w:name w:val="heading 3"/>
    <w:basedOn w:val="Normln"/>
    <w:next w:val="Normln"/>
    <w:link w:val="Nadpis3Char"/>
    <w:qFormat/>
    <w:rsid w:val="00EC01AB"/>
    <w:pPr>
      <w:keepNext/>
      <w:spacing w:line="360" w:lineRule="auto"/>
      <w:outlineLvl w:val="2"/>
    </w:pPr>
    <w:rPr>
      <w:sz w:val="24"/>
    </w:rPr>
  </w:style>
  <w:style w:type="paragraph" w:styleId="Nadpis4">
    <w:name w:val="heading 4"/>
    <w:basedOn w:val="Normln"/>
    <w:next w:val="Normln"/>
    <w:link w:val="Nadpis4Char"/>
    <w:qFormat/>
    <w:rsid w:val="00EC01AB"/>
    <w:pPr>
      <w:keepNext/>
      <w:spacing w:before="240" w:after="60" w:line="360" w:lineRule="auto"/>
      <w:outlineLvl w:val="3"/>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01AB"/>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EC01A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EC01AB"/>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EC01AB"/>
    <w:rPr>
      <w:rFonts w:ascii="Arial" w:eastAsia="Times New Roman" w:hAnsi="Arial" w:cs="Times New Roman"/>
      <w:b/>
      <w:sz w:val="24"/>
      <w:szCs w:val="20"/>
      <w:lang w:eastAsia="cs-CZ"/>
    </w:rPr>
  </w:style>
  <w:style w:type="paragraph" w:styleId="Zkladntext">
    <w:name w:val="Body Text"/>
    <w:basedOn w:val="Normln"/>
    <w:link w:val="ZkladntextChar"/>
    <w:semiHidden/>
    <w:rsid w:val="00EC01AB"/>
    <w:pPr>
      <w:jc w:val="both"/>
    </w:pPr>
    <w:rPr>
      <w:sz w:val="24"/>
    </w:rPr>
  </w:style>
  <w:style w:type="character" w:customStyle="1" w:styleId="ZkladntextChar">
    <w:name w:val="Základní text Char"/>
    <w:basedOn w:val="Standardnpsmoodstavce"/>
    <w:link w:val="Zkladntext"/>
    <w:semiHidden/>
    <w:rsid w:val="00EC01AB"/>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EC01AB"/>
    <w:pPr>
      <w:jc w:val="center"/>
    </w:pPr>
  </w:style>
  <w:style w:type="character" w:customStyle="1" w:styleId="Zkladntext2Char">
    <w:name w:val="Základní text 2 Char"/>
    <w:basedOn w:val="Standardnpsmoodstavce"/>
    <w:link w:val="Zkladntext2"/>
    <w:semiHidden/>
    <w:rsid w:val="00EC01AB"/>
    <w:rPr>
      <w:rFonts w:ascii="Times New Roman" w:eastAsia="Times New Roman" w:hAnsi="Times New Roman" w:cs="Times New Roman"/>
      <w:sz w:val="20"/>
      <w:szCs w:val="20"/>
      <w:lang w:eastAsia="cs-CZ"/>
    </w:rPr>
  </w:style>
  <w:style w:type="paragraph" w:styleId="Zptenadresanaoblku">
    <w:name w:val="envelope return"/>
    <w:basedOn w:val="Normln"/>
    <w:semiHidden/>
    <w:rsid w:val="00EC01AB"/>
    <w:pPr>
      <w:spacing w:line="360" w:lineRule="auto"/>
    </w:pPr>
    <w:rPr>
      <w:sz w:val="24"/>
    </w:rPr>
  </w:style>
  <w:style w:type="paragraph" w:styleId="Textbubliny">
    <w:name w:val="Balloon Text"/>
    <w:basedOn w:val="Normln"/>
    <w:link w:val="TextbublinyChar"/>
    <w:uiPriority w:val="99"/>
    <w:semiHidden/>
    <w:unhideWhenUsed/>
    <w:rsid w:val="00F37D57"/>
    <w:rPr>
      <w:rFonts w:ascii="Tahoma" w:hAnsi="Tahoma" w:cs="Tahoma"/>
      <w:sz w:val="16"/>
      <w:szCs w:val="16"/>
    </w:rPr>
  </w:style>
  <w:style w:type="character" w:customStyle="1" w:styleId="TextbublinyChar">
    <w:name w:val="Text bubliny Char"/>
    <w:basedOn w:val="Standardnpsmoodstavce"/>
    <w:link w:val="Textbubliny"/>
    <w:uiPriority w:val="99"/>
    <w:semiHidden/>
    <w:rsid w:val="00F37D57"/>
    <w:rPr>
      <w:rFonts w:ascii="Tahoma" w:eastAsia="Times New Roman" w:hAnsi="Tahoma" w:cs="Tahoma"/>
      <w:sz w:val="16"/>
      <w:szCs w:val="16"/>
      <w:lang w:eastAsia="cs-CZ"/>
    </w:rPr>
  </w:style>
  <w:style w:type="paragraph" w:styleId="Zkladntextodsazen">
    <w:name w:val="Body Text Indent"/>
    <w:basedOn w:val="Normln"/>
    <w:link w:val="ZkladntextodsazenChar"/>
    <w:rsid w:val="00DC035A"/>
    <w:pPr>
      <w:spacing w:after="120"/>
      <w:ind w:left="283"/>
    </w:pPr>
    <w:rPr>
      <w:sz w:val="24"/>
      <w:szCs w:val="24"/>
    </w:rPr>
  </w:style>
  <w:style w:type="character" w:customStyle="1" w:styleId="ZkladntextodsazenChar">
    <w:name w:val="Základní text odsazený Char"/>
    <w:basedOn w:val="Standardnpsmoodstavce"/>
    <w:link w:val="Zkladntextodsazen"/>
    <w:rsid w:val="00DC035A"/>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01A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C01AB"/>
    <w:pPr>
      <w:keepNext/>
      <w:jc w:val="both"/>
      <w:outlineLvl w:val="0"/>
    </w:pPr>
    <w:rPr>
      <w:sz w:val="24"/>
    </w:rPr>
  </w:style>
  <w:style w:type="paragraph" w:styleId="Nadpis2">
    <w:name w:val="heading 2"/>
    <w:basedOn w:val="Normln"/>
    <w:next w:val="Normln"/>
    <w:link w:val="Nadpis2Char"/>
    <w:qFormat/>
    <w:rsid w:val="00EC01AB"/>
    <w:pPr>
      <w:keepNext/>
      <w:jc w:val="both"/>
      <w:outlineLvl w:val="1"/>
    </w:pPr>
    <w:rPr>
      <w:b/>
      <w:sz w:val="24"/>
    </w:rPr>
  </w:style>
  <w:style w:type="paragraph" w:styleId="Nadpis3">
    <w:name w:val="heading 3"/>
    <w:basedOn w:val="Normln"/>
    <w:next w:val="Normln"/>
    <w:link w:val="Nadpis3Char"/>
    <w:qFormat/>
    <w:rsid w:val="00EC01AB"/>
    <w:pPr>
      <w:keepNext/>
      <w:spacing w:line="360" w:lineRule="auto"/>
      <w:outlineLvl w:val="2"/>
    </w:pPr>
    <w:rPr>
      <w:sz w:val="24"/>
    </w:rPr>
  </w:style>
  <w:style w:type="paragraph" w:styleId="Nadpis4">
    <w:name w:val="heading 4"/>
    <w:basedOn w:val="Normln"/>
    <w:next w:val="Normln"/>
    <w:link w:val="Nadpis4Char"/>
    <w:qFormat/>
    <w:rsid w:val="00EC01AB"/>
    <w:pPr>
      <w:keepNext/>
      <w:spacing w:before="240" w:after="60" w:line="360" w:lineRule="auto"/>
      <w:outlineLvl w:val="3"/>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01AB"/>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EC01A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EC01AB"/>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EC01AB"/>
    <w:rPr>
      <w:rFonts w:ascii="Arial" w:eastAsia="Times New Roman" w:hAnsi="Arial" w:cs="Times New Roman"/>
      <w:b/>
      <w:sz w:val="24"/>
      <w:szCs w:val="20"/>
      <w:lang w:eastAsia="cs-CZ"/>
    </w:rPr>
  </w:style>
  <w:style w:type="paragraph" w:styleId="Zkladntext">
    <w:name w:val="Body Text"/>
    <w:basedOn w:val="Normln"/>
    <w:link w:val="ZkladntextChar"/>
    <w:semiHidden/>
    <w:rsid w:val="00EC01AB"/>
    <w:pPr>
      <w:jc w:val="both"/>
    </w:pPr>
    <w:rPr>
      <w:sz w:val="24"/>
    </w:rPr>
  </w:style>
  <w:style w:type="character" w:customStyle="1" w:styleId="ZkladntextChar">
    <w:name w:val="Základní text Char"/>
    <w:basedOn w:val="Standardnpsmoodstavce"/>
    <w:link w:val="Zkladntext"/>
    <w:semiHidden/>
    <w:rsid w:val="00EC01AB"/>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EC01AB"/>
    <w:pPr>
      <w:jc w:val="center"/>
    </w:pPr>
  </w:style>
  <w:style w:type="character" w:customStyle="1" w:styleId="Zkladntext2Char">
    <w:name w:val="Základní text 2 Char"/>
    <w:basedOn w:val="Standardnpsmoodstavce"/>
    <w:link w:val="Zkladntext2"/>
    <w:semiHidden/>
    <w:rsid w:val="00EC01AB"/>
    <w:rPr>
      <w:rFonts w:ascii="Times New Roman" w:eastAsia="Times New Roman" w:hAnsi="Times New Roman" w:cs="Times New Roman"/>
      <w:sz w:val="20"/>
      <w:szCs w:val="20"/>
      <w:lang w:eastAsia="cs-CZ"/>
    </w:rPr>
  </w:style>
  <w:style w:type="paragraph" w:styleId="Zptenadresanaoblku">
    <w:name w:val="envelope return"/>
    <w:basedOn w:val="Normln"/>
    <w:semiHidden/>
    <w:rsid w:val="00EC01AB"/>
    <w:pPr>
      <w:spacing w:line="360" w:lineRule="auto"/>
    </w:pPr>
    <w:rPr>
      <w:sz w:val="24"/>
    </w:rPr>
  </w:style>
  <w:style w:type="paragraph" w:styleId="Textbubliny">
    <w:name w:val="Balloon Text"/>
    <w:basedOn w:val="Normln"/>
    <w:link w:val="TextbublinyChar"/>
    <w:uiPriority w:val="99"/>
    <w:semiHidden/>
    <w:unhideWhenUsed/>
    <w:rsid w:val="00F37D57"/>
    <w:rPr>
      <w:rFonts w:ascii="Tahoma" w:hAnsi="Tahoma" w:cs="Tahoma"/>
      <w:sz w:val="16"/>
      <w:szCs w:val="16"/>
    </w:rPr>
  </w:style>
  <w:style w:type="character" w:customStyle="1" w:styleId="TextbublinyChar">
    <w:name w:val="Text bubliny Char"/>
    <w:basedOn w:val="Standardnpsmoodstavce"/>
    <w:link w:val="Textbubliny"/>
    <w:uiPriority w:val="99"/>
    <w:semiHidden/>
    <w:rsid w:val="00F37D57"/>
    <w:rPr>
      <w:rFonts w:ascii="Tahoma" w:eastAsia="Times New Roman" w:hAnsi="Tahoma" w:cs="Tahoma"/>
      <w:sz w:val="16"/>
      <w:szCs w:val="16"/>
      <w:lang w:eastAsia="cs-CZ"/>
    </w:rPr>
  </w:style>
  <w:style w:type="paragraph" w:styleId="Zkladntextodsazen">
    <w:name w:val="Body Text Indent"/>
    <w:basedOn w:val="Normln"/>
    <w:link w:val="ZkladntextodsazenChar"/>
    <w:rsid w:val="00DC035A"/>
    <w:pPr>
      <w:spacing w:after="120"/>
      <w:ind w:left="283"/>
    </w:pPr>
    <w:rPr>
      <w:sz w:val="24"/>
      <w:szCs w:val="24"/>
    </w:rPr>
  </w:style>
  <w:style w:type="character" w:customStyle="1" w:styleId="ZkladntextodsazenChar">
    <w:name w:val="Základní text odsazený Char"/>
    <w:basedOn w:val="Standardnpsmoodstavce"/>
    <w:link w:val="Zkladntextodsazen"/>
    <w:rsid w:val="00DC035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2431</Words>
  <Characters>14347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6</cp:revision>
  <dcterms:created xsi:type="dcterms:W3CDTF">2014-11-16T20:08:00Z</dcterms:created>
  <dcterms:modified xsi:type="dcterms:W3CDTF">2014-12-18T10:13:00Z</dcterms:modified>
</cp:coreProperties>
</file>