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45" w:rsidRPr="00C00D60" w:rsidRDefault="00541645" w:rsidP="00C00D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Pharmacology - practical courses</w:t>
      </w:r>
    </w:p>
    <w:p w:rsidR="00541645" w:rsidRPr="00C00D60" w:rsidRDefault="00541645" w:rsidP="00C00D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Dentistry</w:t>
      </w:r>
    </w:p>
    <w:p w:rsidR="00541645" w:rsidRPr="00C00D60" w:rsidRDefault="007D297A" w:rsidP="00C00D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Spring </w:t>
      </w:r>
      <w:r w:rsidR="00541645"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semester 20</w:t>
      </w:r>
      <w:r w:rsidR="00F85A01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20</w:t>
      </w:r>
    </w:p>
    <w:p w:rsidR="002B2B21" w:rsidRDefault="00541645" w:rsidP="00C00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  <w:t>/1/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  <w:t>INTRODUCTION TO THE STUDY OF PHARMACOLOGY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  <w:t xml:space="preserve">Contents of the study of Pharmacology, contents and organization of theoretical and practical courses and lectures, required and recommended textbooks. The conditions for granting the credit. Pharmacology - definition, basic terminology, </w:t>
      </w:r>
      <w:proofErr w:type="spellStart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subspecializations</w:t>
      </w:r>
      <w:proofErr w:type="spellEnd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, drug nomenclature. Introduction to the prescription terminology. Classification of drug preparations. Pharmacopoe</w:t>
      </w:r>
      <w:r w:rsidR="00C00D60">
        <w:rPr>
          <w:rFonts w:ascii="Times New Roman" w:hAnsi="Times New Roman" w:cs="Times New Roman"/>
          <w:sz w:val="24"/>
          <w:szCs w:val="24"/>
          <w:lang w:val="en-GB" w:eastAsia="cs-CZ"/>
        </w:rPr>
        <w:t>i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a, Pharmacopoe</w:t>
      </w:r>
      <w:r w:rsidR="00C00D60">
        <w:rPr>
          <w:rFonts w:ascii="Times New Roman" w:hAnsi="Times New Roman" w:cs="Times New Roman"/>
          <w:sz w:val="24"/>
          <w:szCs w:val="24"/>
          <w:lang w:val="en-GB" w:eastAsia="cs-CZ"/>
        </w:rPr>
        <w:t>i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a </w:t>
      </w:r>
      <w:proofErr w:type="spellStart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Bohemica</w:t>
      </w:r>
      <w:proofErr w:type="spellEnd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.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INTRODUCTION TO THE PHARMACOKINETICS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  <w:t>Transport of drugs across biological barriers. Basic pharmacokinetic processes. Pharmacokinetic parameters. Pharmacokinetics of single and repeated intravascular and extravascular drug administration. Therapeutic drug monitoring (therapeutic monitoring of drug plasmatic concentrations).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/2/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  <w:t>GENERAL RULES OF THE DRUG PRESCRIPTION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Medical prescription and its essentials. Prescription of drugs. Legislation of drug prescription. Work with various handbooks and databases (SÚKL database, </w:t>
      </w:r>
      <w:proofErr w:type="spellStart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Pharmindex</w:t>
      </w:r>
      <w:proofErr w:type="spellEnd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, AISLP etc.). Prescription and provisions of narcotic and psychotropic substances.</w:t>
      </w:r>
    </w:p>
    <w:p w:rsidR="002B2B21" w:rsidRDefault="002B2B21" w:rsidP="00C00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A17DD4" w:rsidRDefault="00A17DD4" w:rsidP="00C00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  <w:r w:rsidRPr="00A17DD4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RUG DELIVERY APPROACHES</w:t>
      </w:r>
    </w:p>
    <w:p w:rsidR="00123E93" w:rsidRPr="00A17DD4" w:rsidRDefault="00613C5C" w:rsidP="00A17DD4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bookmarkStart w:id="0" w:name="_GoBack"/>
      <w:r w:rsidRPr="00A17DD4">
        <w:rPr>
          <w:rFonts w:ascii="Times New Roman" w:hAnsi="Times New Roman" w:cs="Times New Roman"/>
          <w:sz w:val="24"/>
          <w:szCs w:val="24"/>
          <w:lang w:val="en-GB" w:eastAsia="cs-CZ"/>
        </w:rPr>
        <w:t>Classification of administration routes</w:t>
      </w:r>
      <w:r w:rsidR="00A17DD4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. </w:t>
      </w:r>
      <w:r w:rsidRPr="00A17DD4">
        <w:rPr>
          <w:rFonts w:ascii="Times New Roman" w:hAnsi="Times New Roman" w:cs="Times New Roman"/>
          <w:sz w:val="24"/>
          <w:szCs w:val="24"/>
          <w:lang w:val="en-GB" w:eastAsia="cs-CZ"/>
        </w:rPr>
        <w:t>Factors related to administration route selection</w:t>
      </w:r>
      <w:r w:rsidR="00A17DD4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. </w:t>
      </w:r>
      <w:r w:rsidRPr="00A17DD4">
        <w:rPr>
          <w:rFonts w:ascii="Times New Roman" w:hAnsi="Times New Roman" w:cs="Times New Roman"/>
          <w:sz w:val="24"/>
          <w:szCs w:val="24"/>
          <w:lang w:val="en-GB" w:eastAsia="cs-CZ"/>
        </w:rPr>
        <w:t>Characteristic of administration routes</w:t>
      </w:r>
      <w:r w:rsidR="00A17DD4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. </w:t>
      </w:r>
      <w:r w:rsidRPr="00A17DD4">
        <w:rPr>
          <w:rFonts w:ascii="Times New Roman" w:hAnsi="Times New Roman" w:cs="Times New Roman"/>
          <w:sz w:val="24"/>
          <w:szCs w:val="24"/>
          <w:lang w:val="en-GB" w:eastAsia="cs-CZ"/>
        </w:rPr>
        <w:t>Innovative administration routes</w:t>
      </w:r>
      <w:r w:rsidR="00C16BAF">
        <w:rPr>
          <w:rFonts w:ascii="Times New Roman" w:hAnsi="Times New Roman" w:cs="Times New Roman"/>
          <w:sz w:val="24"/>
          <w:szCs w:val="24"/>
          <w:lang w:val="en-GB" w:eastAsia="cs-CZ"/>
        </w:rPr>
        <w:t>.</w:t>
      </w:r>
    </w:p>
    <w:bookmarkEnd w:id="0"/>
    <w:p w:rsidR="00C81B48" w:rsidRPr="00C00D60" w:rsidRDefault="00541645" w:rsidP="00C00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/3/</w:t>
      </w:r>
      <w:r w:rsidR="00C81B48"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</w:p>
    <w:p w:rsidR="00A17DD4" w:rsidRPr="00C00D60" w:rsidRDefault="00A17DD4" w:rsidP="00A17D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PRESCRIPTION OF </w:t>
      </w:r>
      <w:proofErr w:type="gramStart"/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READY MADE</w:t>
      </w:r>
      <w:proofErr w:type="gramEnd"/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 PREPARATIONS </w:t>
      </w:r>
      <w:r w:rsidR="008C1783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-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 practice. </w:t>
      </w:r>
    </w:p>
    <w:p w:rsidR="00A17DD4" w:rsidRDefault="00A17DD4" w:rsidP="00A17D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SOLID DRUG DOSAGE FORMS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  <w:t>Prescription of selected drug forms (solid drug dosage forms – powders, capsules, tablets, suppositories).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SOFT AND MELTING DRUG DOSAGE FORMS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  <w:t>Prescription of selected drug forms (soft and melting drug dosage forms – ointments, creams, pastes, gels and other preparations for application to the skin and mucous membranes).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FLUID DRUG DOSAGE FORMS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  <w:t xml:space="preserve">Prescription of selected drug forms (fluid drug dosage forms - solutions for rubbing, compresses and lavages, solutions and drops for oral administration). 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SPECIAL PRESCRIPTION OF INDIVIDUALLY PREPARED DRUGS USED IN STOMATOLOGY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(mucoadhesive pastes, solutions, suspensions, gels, ointments, pastes).</w:t>
      </w:r>
    </w:p>
    <w:p w:rsidR="00A17DD4" w:rsidRDefault="00A17DD4" w:rsidP="00C00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A17DD4" w:rsidRDefault="00A17DD4" w:rsidP="00C00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C81B48" w:rsidRPr="00C00D60" w:rsidRDefault="00C81B48" w:rsidP="00C00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PHARMACOLOGY OF PERIPHERAL NERVOUS SYSTEM </w:t>
      </w:r>
      <w:r w:rsidR="008C1783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-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 introduction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Terminology, neurotransmissions in peripheral nervous system, adrenergic and cholinergic receptors, agonists and antagonists. Functional importance and possibilities of pharmacological affection of sympathetic and parasympathetic system.</w:t>
      </w:r>
    </w:p>
    <w:p w:rsidR="00C81B48" w:rsidRPr="00C00D60" w:rsidRDefault="00541645" w:rsidP="00C00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>/4/</w:t>
      </w:r>
      <w:r w:rsidR="00C81B48"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</w:p>
    <w:p w:rsidR="00C81B48" w:rsidRDefault="00C81B48" w:rsidP="00C00D6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cs-CZ"/>
        </w:rPr>
        <w:t>PRESCRIPTION TEST (PRESCRIPTION OF READY</w:t>
      </w:r>
      <w:r w:rsidR="00613C5C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cs-CZ"/>
        </w:rPr>
        <w:t>-</w:t>
      </w:r>
      <w:r w:rsidRPr="00C00D6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cs-CZ"/>
        </w:rPr>
        <w:t>MADE PREPARATIONS AND LATIN TRANSLATION)</w:t>
      </w:r>
    </w:p>
    <w:p w:rsidR="00A17DD4" w:rsidRDefault="00A17DD4" w:rsidP="00C00D6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cs-CZ"/>
        </w:rPr>
      </w:pPr>
    </w:p>
    <w:p w:rsidR="00A17DD4" w:rsidRPr="00C00D60" w:rsidRDefault="00A17DD4" w:rsidP="00C00D6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NORADRENERGIC (SYMPATHETIC) DRUGS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Receptors of noradrenergic (sympathetic) system, pharmacology of drugs activating and blocking noradrenergic (sympathetic) system.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</w:p>
    <w:p w:rsidR="00C81B48" w:rsidRPr="00C00D60" w:rsidRDefault="00C81B48" w:rsidP="00C00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CHOLINERGIC (PARASYMPATHETIC) DRUGS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Receptors of cholinergic (parasympathetic) system, pharmacology of drugs activating and blocking cholinergic (parasympathetic) system.</w:t>
      </w:r>
    </w:p>
    <w:p w:rsidR="00C81B48" w:rsidRPr="00C00D60" w:rsidRDefault="00541645" w:rsidP="00C00D6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  <w:t>/5/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="00C81B48" w:rsidRPr="00C00D6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cs-CZ"/>
        </w:rPr>
        <w:t>MULTIPLE CHOICE FINAL (CREDIT) TEST OF PHARMACOLOGY (MCHQ - topics lessons from days 1 to 4)</w:t>
      </w:r>
    </w:p>
    <w:p w:rsidR="00C81B48" w:rsidRPr="00C00D60" w:rsidRDefault="00C81B48" w:rsidP="00C00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C81B48" w:rsidRPr="00C00D60" w:rsidRDefault="00C81B48" w:rsidP="00C00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GLUCOCORTICOIDS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  <w:t xml:space="preserve">Physiology and pathophysiology of adrenal cortex hormones. Natural and synthetic </w:t>
      </w:r>
      <w:proofErr w:type="spellStart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adrenocorticosteroids</w:t>
      </w:r>
      <w:proofErr w:type="spellEnd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, steroid receptors, mechanism of action, pharmacological use and side effects. Examples of ready-made drug preparations.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  <w:t>H</w:t>
      </w:r>
      <w:r w:rsidRPr="00C00D6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 w:eastAsia="cs-CZ"/>
        </w:rPr>
        <w:t>1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 ANTIHISTAMINES, ANTIASTHMATICS</w:t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Classification and clinical use of H</w:t>
      </w:r>
      <w:r w:rsidRPr="00C00D60">
        <w:rPr>
          <w:rFonts w:ascii="Times New Roman" w:hAnsi="Times New Roman" w:cs="Times New Roman"/>
          <w:sz w:val="24"/>
          <w:szCs w:val="24"/>
          <w:vertAlign w:val="subscript"/>
          <w:lang w:val="en-GB" w:eastAsia="cs-CZ"/>
        </w:rPr>
        <w:t>1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antihistamines. Pathophysiology of bronchial asthma, sites and mechanisms of action of antiasthma drugs. Prescription of antitussives, expectorants, </w:t>
      </w:r>
      <w:proofErr w:type="spellStart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antiasthmatics</w:t>
      </w:r>
      <w:proofErr w:type="spellEnd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.</w:t>
      </w:r>
    </w:p>
    <w:p w:rsidR="00541645" w:rsidRPr="00C00D60" w:rsidRDefault="00C81B48" w:rsidP="00C00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  <w:t>ANTIDIABETIC DRUGS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  <w:t xml:space="preserve">Course content: Therapy of type 1 and 2. DM. </w:t>
      </w:r>
      <w:proofErr w:type="spellStart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Insulines</w:t>
      </w:r>
      <w:proofErr w:type="spellEnd"/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t>. Peroral antidiabetics. Examples of ready-made drug preparations.</w:t>
      </w:r>
      <w:r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="00541645" w:rsidRPr="00C00D60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="00541645" w:rsidRPr="00C00D60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CREDITS</w:t>
      </w:r>
    </w:p>
    <w:p w:rsidR="00541645" w:rsidRPr="00C00D60" w:rsidRDefault="00541645" w:rsidP="00C00D60">
      <w:pPr>
        <w:rPr>
          <w:lang w:val="en-GB"/>
        </w:rPr>
      </w:pPr>
    </w:p>
    <w:sectPr w:rsidR="00541645" w:rsidRPr="00C00D60" w:rsidSect="0032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D2A40"/>
    <w:multiLevelType w:val="hybridMultilevel"/>
    <w:tmpl w:val="05722B34"/>
    <w:lvl w:ilvl="0" w:tplc="BF442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24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8E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63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CD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C5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22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CD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87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D68F3"/>
    <w:multiLevelType w:val="hybridMultilevel"/>
    <w:tmpl w:val="133C44F4"/>
    <w:lvl w:ilvl="0" w:tplc="ACFE1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29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25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0C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6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C4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C9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8C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4A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2C"/>
    <w:rsid w:val="000F1C86"/>
    <w:rsid w:val="00123E93"/>
    <w:rsid w:val="00223A71"/>
    <w:rsid w:val="00282713"/>
    <w:rsid w:val="002B2B21"/>
    <w:rsid w:val="00322EF0"/>
    <w:rsid w:val="00541645"/>
    <w:rsid w:val="00581D74"/>
    <w:rsid w:val="00613C5C"/>
    <w:rsid w:val="0077352C"/>
    <w:rsid w:val="007D297A"/>
    <w:rsid w:val="008C1783"/>
    <w:rsid w:val="008C3CDB"/>
    <w:rsid w:val="00922458"/>
    <w:rsid w:val="00A17DD4"/>
    <w:rsid w:val="00C00D60"/>
    <w:rsid w:val="00C16BAF"/>
    <w:rsid w:val="00C46C0E"/>
    <w:rsid w:val="00C81B48"/>
    <w:rsid w:val="00F2796D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71089"/>
  <w15:docId w15:val="{80967794-837D-415E-946A-9FC3E29F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EF0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7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2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75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9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2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419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</dc:creator>
  <cp:keywords/>
  <dc:description/>
  <cp:lastModifiedBy>Leoš Landa</cp:lastModifiedBy>
  <cp:revision>10</cp:revision>
  <cp:lastPrinted>2020-02-04T08:52:00Z</cp:lastPrinted>
  <dcterms:created xsi:type="dcterms:W3CDTF">2018-03-12T10:12:00Z</dcterms:created>
  <dcterms:modified xsi:type="dcterms:W3CDTF">2020-02-04T09:15:00Z</dcterms:modified>
</cp:coreProperties>
</file>