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47F" w:rsidRDefault="00004B14">
      <w:pPr>
        <w:pStyle w:val="Nzev"/>
      </w:pPr>
      <w:bookmarkStart w:id="0" w:name="_Toc"/>
      <w:r>
        <w:rPr>
          <w:rFonts w:eastAsia="Arial Unicode MS" w:cs="Arial Unicode MS"/>
          <w:lang w:val="en-US"/>
        </w:rPr>
        <w:t>Amalgam</w:t>
      </w:r>
      <w:r>
        <w:rPr>
          <w:rFonts w:eastAsia="Arial Unicode MS" w:cs="Arial Unicode MS"/>
        </w:rPr>
        <w:t xml:space="preserve"> - Table of Contents</w:t>
      </w:r>
      <w:bookmarkEnd w:id="0"/>
    </w:p>
    <w:p w:rsidR="001F047F" w:rsidRDefault="00004B14">
      <w:pPr>
        <w:pStyle w:val="Text"/>
        <w:spacing w:before="240" w:after="240"/>
      </w:pPr>
      <w:r>
        <w:fldChar w:fldCharType="begin"/>
      </w:r>
      <w:r>
        <w:instrText xml:space="preserve"> TOC \t "Fußnote, 1,Text, 2,Titel, 3,Überschrift, 4,Überschrift 2, 5,Überschrift 3, 6"</w:instrText>
      </w:r>
      <w:r>
        <w:fldChar w:fldCharType="separate"/>
      </w:r>
    </w:p>
    <w:p w:rsidR="001F047F" w:rsidRDefault="00004B14">
      <w:pPr>
        <w:pStyle w:val="Obsah3"/>
      </w:pPr>
      <w:r>
        <w:rPr>
          <w:rFonts w:eastAsia="Arial Unicode MS" w:cs="Arial Unicode MS"/>
          <w:lang w:val="en-US"/>
        </w:rPr>
        <w:t>Amalgam - Table of Contents</w:t>
      </w:r>
      <w:r>
        <w:rPr>
          <w:rFonts w:eastAsia="Arial Unicode MS" w:cs="Arial Unicode MS"/>
          <w:lang w:val="en-US"/>
        </w:rPr>
        <w:tab/>
      </w:r>
      <w:r>
        <w:fldChar w:fldCharType="begin"/>
      </w:r>
      <w:r>
        <w:instrText xml:space="preserve"> PAGEREF _Toc \h </w:instrText>
      </w:r>
      <w:r>
        <w:fldChar w:fldCharType="separate"/>
      </w:r>
      <w:r>
        <w:rPr>
          <w:rFonts w:eastAsia="Arial Unicode MS" w:cs="Arial Unicode MS"/>
        </w:rPr>
        <w:t>1</w:t>
      </w:r>
      <w:r>
        <w:fldChar w:fldCharType="end"/>
      </w:r>
    </w:p>
    <w:p w:rsidR="001F047F" w:rsidRDefault="00004B14">
      <w:pPr>
        <w:pStyle w:val="Obsah4"/>
      </w:pPr>
      <w:r>
        <w:rPr>
          <w:rFonts w:eastAsia="Arial Unicode MS" w:cs="Arial Unicode MS"/>
          <w:lang w:val="en-US"/>
        </w:rPr>
        <w:t>Composition and properties of Amalgam</w:t>
      </w:r>
      <w:r>
        <w:rPr>
          <w:rFonts w:eastAsia="Arial Unicode MS" w:cs="Arial Unicode MS"/>
          <w:lang w:val="en-US"/>
        </w:rPr>
        <w:tab/>
      </w:r>
      <w:r>
        <w:fldChar w:fldCharType="begin"/>
      </w:r>
      <w:r>
        <w:instrText xml:space="preserve"> PAGEREF _Toc1 \h </w:instrText>
      </w:r>
      <w:r>
        <w:fldChar w:fldCharType="separate"/>
      </w:r>
      <w:r>
        <w:rPr>
          <w:rFonts w:eastAsia="Arial Unicode MS" w:cs="Arial Unicode MS"/>
        </w:rPr>
        <w:t>2</w:t>
      </w:r>
      <w:r>
        <w:fldChar w:fldCharType="end"/>
      </w:r>
    </w:p>
    <w:p w:rsidR="001F047F" w:rsidRDefault="00004B14">
      <w:pPr>
        <w:pStyle w:val="Obsah5"/>
      </w:pPr>
      <w:r>
        <w:rPr>
          <w:rFonts w:eastAsia="Arial Unicode MS" w:cs="Arial Unicode MS"/>
          <w:lang w:val="en-US"/>
        </w:rPr>
        <w:t>What is Amalgam?</w:t>
      </w:r>
      <w:r>
        <w:rPr>
          <w:rFonts w:eastAsia="Arial Unicode MS" w:cs="Arial Unicode MS"/>
          <w:lang w:val="en-US"/>
        </w:rPr>
        <w:tab/>
      </w:r>
      <w:r>
        <w:fldChar w:fldCharType="begin"/>
      </w:r>
      <w:r>
        <w:instrText xml:space="preserve"> PAGEREF _Toc2 \h </w:instrText>
      </w:r>
      <w:r>
        <w:fldChar w:fldCharType="separate"/>
      </w:r>
      <w:r>
        <w:rPr>
          <w:rFonts w:eastAsia="Arial Unicode MS" w:cs="Arial Unicode MS"/>
        </w:rPr>
        <w:t>2</w:t>
      </w:r>
      <w:r>
        <w:fldChar w:fldCharType="end"/>
      </w:r>
    </w:p>
    <w:p w:rsidR="001F047F" w:rsidRDefault="00004B14">
      <w:pPr>
        <w:pStyle w:val="Obsah5"/>
      </w:pPr>
      <w:r>
        <w:rPr>
          <w:rFonts w:eastAsia="Arial Unicode MS" w:cs="Arial Unicode MS"/>
          <w:lang w:val="en-US"/>
        </w:rPr>
        <w:t>Composition of Amalgam</w:t>
      </w:r>
      <w:r>
        <w:rPr>
          <w:rFonts w:eastAsia="Arial Unicode MS" w:cs="Arial Unicode MS"/>
          <w:lang w:val="en-US"/>
        </w:rPr>
        <w:tab/>
      </w:r>
      <w:r>
        <w:fldChar w:fldCharType="begin"/>
      </w:r>
      <w:r>
        <w:instrText xml:space="preserve"> PAGEREF _Toc3 \h </w:instrText>
      </w:r>
      <w:r>
        <w:fldChar w:fldCharType="separate"/>
      </w:r>
      <w:r>
        <w:rPr>
          <w:rFonts w:eastAsia="Arial Unicode MS" w:cs="Arial Unicode MS"/>
        </w:rPr>
        <w:t>2</w:t>
      </w:r>
      <w:r>
        <w:fldChar w:fldCharType="end"/>
      </w:r>
    </w:p>
    <w:p w:rsidR="001F047F" w:rsidRDefault="00004B14">
      <w:pPr>
        <w:pStyle w:val="Obsah5"/>
      </w:pPr>
      <w:r>
        <w:rPr>
          <w:rFonts w:eastAsia="Arial Unicode MS" w:cs="Arial Unicode MS"/>
          <w:lang w:val="en-US"/>
        </w:rPr>
        <w:t>Properties of Amalgam</w:t>
      </w:r>
      <w:r>
        <w:rPr>
          <w:rFonts w:eastAsia="Arial Unicode MS" w:cs="Arial Unicode MS"/>
          <w:lang w:val="en-US"/>
        </w:rPr>
        <w:tab/>
      </w:r>
      <w:r w:rsidR="0014036E">
        <w:t>3</w:t>
      </w:r>
    </w:p>
    <w:p w:rsidR="001F047F" w:rsidRDefault="00004B14">
      <w:pPr>
        <w:pStyle w:val="Obsah4"/>
      </w:pPr>
      <w:r>
        <w:rPr>
          <w:rFonts w:eastAsia="Arial Unicode MS" w:cs="Arial Unicode MS"/>
          <w:lang w:val="en-US"/>
        </w:rPr>
        <w:t>Indications and contraindications of Amalgam</w:t>
      </w:r>
      <w:r>
        <w:rPr>
          <w:rFonts w:eastAsia="Arial Unicode MS" w:cs="Arial Unicode MS"/>
          <w:lang w:val="en-US"/>
        </w:rPr>
        <w:tab/>
      </w:r>
      <w:r w:rsidR="0014036E">
        <w:t>4</w:t>
      </w:r>
    </w:p>
    <w:p w:rsidR="001F047F" w:rsidRDefault="00004B14">
      <w:pPr>
        <w:pStyle w:val="Obsah5"/>
      </w:pPr>
      <w:r>
        <w:rPr>
          <w:rFonts w:eastAsia="Arial Unicode MS" w:cs="Arial Unicode MS"/>
          <w:lang w:val="fr-FR"/>
        </w:rPr>
        <w:t>Indications</w:t>
      </w:r>
      <w:r>
        <w:rPr>
          <w:rFonts w:eastAsia="Arial Unicode MS" w:cs="Arial Unicode MS"/>
          <w:lang w:val="fr-FR"/>
        </w:rPr>
        <w:tab/>
      </w:r>
      <w:r w:rsidR="0014036E">
        <w:t>4</w:t>
      </w:r>
    </w:p>
    <w:p w:rsidR="001F047F" w:rsidRDefault="00004B14">
      <w:pPr>
        <w:pStyle w:val="Obsah5"/>
      </w:pPr>
      <w:r>
        <w:rPr>
          <w:rFonts w:eastAsia="Arial Unicode MS" w:cs="Arial Unicode MS"/>
          <w:lang w:val="en-US"/>
        </w:rPr>
        <w:t>Indications and contraindications for premolar and molar teeth restaurations</w:t>
      </w:r>
      <w:r>
        <w:rPr>
          <w:rFonts w:eastAsia="Arial Unicode MS" w:cs="Arial Unicode MS"/>
          <w:lang w:val="en-US"/>
        </w:rPr>
        <w:tab/>
      </w:r>
      <w:r w:rsidR="0014036E">
        <w:t>4</w:t>
      </w:r>
    </w:p>
    <w:p w:rsidR="001F047F" w:rsidRDefault="00004B14">
      <w:pPr>
        <w:pStyle w:val="Obsah6"/>
      </w:pPr>
      <w:r>
        <w:rPr>
          <w:rFonts w:eastAsia="Arial Unicode MS" w:cs="Arial Unicode MS"/>
          <w:lang w:val="en-US"/>
        </w:rPr>
        <w:t>Depending on the occlusal defect extension</w:t>
      </w:r>
      <w:r>
        <w:rPr>
          <w:rFonts w:eastAsia="Arial Unicode MS" w:cs="Arial Unicode MS"/>
          <w:lang w:val="en-US"/>
        </w:rPr>
        <w:tab/>
      </w:r>
      <w:r w:rsidR="0014036E">
        <w:t>4</w:t>
      </w:r>
    </w:p>
    <w:p w:rsidR="001F047F" w:rsidRDefault="00004B14">
      <w:pPr>
        <w:pStyle w:val="Obsah6"/>
      </w:pPr>
      <w:r>
        <w:rPr>
          <w:rFonts w:eastAsia="Arial Unicode MS" w:cs="Arial Unicode MS"/>
          <w:lang w:val="en-US"/>
        </w:rPr>
        <w:t>Depending on the cervical/approximal defect extension</w:t>
      </w:r>
      <w:r>
        <w:rPr>
          <w:rFonts w:eastAsia="Arial Unicode MS" w:cs="Arial Unicode MS"/>
          <w:lang w:val="en-US"/>
        </w:rPr>
        <w:tab/>
      </w:r>
      <w:r w:rsidR="0014036E">
        <w:t>5</w:t>
      </w:r>
    </w:p>
    <w:p w:rsidR="001F047F" w:rsidRDefault="00004B14">
      <w:pPr>
        <w:pStyle w:val="Obsah5"/>
      </w:pPr>
      <w:r>
        <w:rPr>
          <w:rFonts w:eastAsia="Arial Unicode MS" w:cs="Arial Unicode MS"/>
          <w:lang w:val="en-US"/>
        </w:rPr>
        <w:t>Further contraindications</w:t>
      </w:r>
      <w:r>
        <w:rPr>
          <w:rFonts w:eastAsia="Arial Unicode MS" w:cs="Arial Unicode MS"/>
          <w:lang w:val="en-US"/>
        </w:rPr>
        <w:tab/>
      </w:r>
      <w:r w:rsidR="0014036E">
        <w:t>5</w:t>
      </w:r>
    </w:p>
    <w:p w:rsidR="001F047F" w:rsidRDefault="00004B14">
      <w:pPr>
        <w:pStyle w:val="Obsah5"/>
      </w:pPr>
      <w:r>
        <w:rPr>
          <w:rFonts w:eastAsia="Arial Unicode MS" w:cs="Arial Unicode MS"/>
          <w:lang w:val="en-US"/>
        </w:rPr>
        <w:t>Advantages of (silver) Amalgam</w:t>
      </w:r>
      <w:r>
        <w:rPr>
          <w:rFonts w:eastAsia="Arial Unicode MS" w:cs="Arial Unicode MS"/>
          <w:lang w:val="en-US"/>
        </w:rPr>
        <w:tab/>
      </w:r>
      <w:r w:rsidR="0014036E">
        <w:t>5</w:t>
      </w:r>
    </w:p>
    <w:p w:rsidR="001F047F" w:rsidRDefault="00004B14">
      <w:pPr>
        <w:pStyle w:val="Obsah5"/>
      </w:pPr>
      <w:r>
        <w:rPr>
          <w:rFonts w:eastAsia="Arial Unicode MS" w:cs="Arial Unicode MS"/>
          <w:lang w:val="fr-FR"/>
        </w:rPr>
        <w:t>Disadvantages</w:t>
      </w:r>
      <w:r>
        <w:rPr>
          <w:rFonts w:eastAsia="Arial Unicode MS" w:cs="Arial Unicode MS"/>
          <w:lang w:val="fr-FR"/>
        </w:rPr>
        <w:tab/>
      </w:r>
      <w:r w:rsidR="0014036E">
        <w:t>5</w:t>
      </w:r>
    </w:p>
    <w:p w:rsidR="001F047F" w:rsidRDefault="00004B14">
      <w:pPr>
        <w:pStyle w:val="Obsah4"/>
      </w:pPr>
      <w:r>
        <w:rPr>
          <w:rFonts w:eastAsia="Arial Unicode MS" w:cs="Arial Unicode MS"/>
          <w:lang w:val="en-US"/>
        </w:rPr>
        <w:t>Making the preparation and filling</w:t>
      </w:r>
      <w:r>
        <w:rPr>
          <w:rFonts w:eastAsia="Arial Unicode MS" w:cs="Arial Unicode MS"/>
          <w:lang w:val="en-US"/>
        </w:rPr>
        <w:tab/>
      </w:r>
      <w:r w:rsidR="0014036E">
        <w:t>6</w:t>
      </w:r>
    </w:p>
    <w:p w:rsidR="001F047F" w:rsidRDefault="00004B14">
      <w:pPr>
        <w:pStyle w:val="Obsah5"/>
      </w:pPr>
      <w:r>
        <w:rPr>
          <w:rFonts w:eastAsia="Arial Unicode MS" w:cs="Arial Unicode MS"/>
          <w:lang w:val="fr-FR"/>
        </w:rPr>
        <w:t>References</w:t>
      </w:r>
      <w:r>
        <w:rPr>
          <w:rFonts w:eastAsia="Arial Unicode MS" w:cs="Arial Unicode MS"/>
          <w:lang w:val="fr-FR"/>
        </w:rPr>
        <w:tab/>
      </w:r>
      <w:r w:rsidR="0014036E">
        <w:t>7</w:t>
      </w:r>
    </w:p>
    <w:p w:rsidR="001F047F" w:rsidRDefault="00004B14">
      <w:pPr>
        <w:spacing w:before="240" w:after="240"/>
      </w:pPr>
      <w:r>
        <w:fldChar w:fldCharType="end"/>
      </w:r>
      <w:r>
        <w:rPr>
          <w:rFonts w:ascii="Arial Unicode MS" w:hAnsi="Arial Unicode MS" w:cs="Arial Unicode MS"/>
        </w:rPr>
        <w:br w:type="page"/>
      </w:r>
    </w:p>
    <w:p w:rsidR="001F047F" w:rsidRDefault="00004B14">
      <w:pPr>
        <w:pStyle w:val="berschrift"/>
        <w:rPr>
          <w:sz w:val="36"/>
          <w:szCs w:val="36"/>
        </w:rPr>
      </w:pPr>
      <w:bookmarkStart w:id="1" w:name="_Toc1"/>
      <w:r>
        <w:rPr>
          <w:rFonts w:eastAsia="Arial Unicode MS" w:cs="Arial Unicode MS"/>
          <w:sz w:val="36"/>
          <w:szCs w:val="36"/>
          <w:lang w:val="en-US"/>
        </w:rPr>
        <w:lastRenderedPageBreak/>
        <w:t xml:space="preserve">Composition and properties of </w:t>
      </w:r>
      <w:r>
        <w:rPr>
          <w:rFonts w:eastAsia="Arial Unicode MS" w:cs="Arial Unicode MS"/>
          <w:sz w:val="36"/>
          <w:szCs w:val="36"/>
        </w:rPr>
        <w:t>Amalgam</w:t>
      </w:r>
      <w:bookmarkEnd w:id="1"/>
    </w:p>
    <w:p w:rsidR="001F047F" w:rsidRDefault="00004B14">
      <w:pPr>
        <w:pStyle w:val="Nadpis2"/>
      </w:pPr>
      <w:bookmarkStart w:id="2" w:name="_Toc2"/>
      <w:r>
        <w:rPr>
          <w:rFonts w:eastAsia="Arial Unicode MS" w:cs="Arial Unicode MS"/>
          <w:lang w:val="en-US"/>
        </w:rPr>
        <w:t xml:space="preserve">What is </w:t>
      </w:r>
      <w:r>
        <w:rPr>
          <w:rFonts w:eastAsia="Arial Unicode MS" w:cs="Arial Unicode MS"/>
        </w:rPr>
        <w:t>A</w:t>
      </w:r>
      <w:r>
        <w:rPr>
          <w:rFonts w:eastAsia="Arial Unicode MS" w:cs="Arial Unicode MS"/>
          <w:lang w:val="zh-TW" w:eastAsia="zh-TW"/>
        </w:rPr>
        <w:t>malgam?</w:t>
      </w:r>
      <w:bookmarkEnd w:id="2"/>
    </w:p>
    <w:p w:rsidR="001F047F" w:rsidRDefault="00004B14">
      <w:pPr>
        <w:pStyle w:val="Text"/>
        <w:rPr>
          <w:sz w:val="28"/>
          <w:szCs w:val="28"/>
        </w:rPr>
      </w:pPr>
      <w:r>
        <w:rPr>
          <w:rFonts w:eastAsia="Arial Unicode MS" w:cs="Arial Unicode MS"/>
          <w:lang w:val="en-US"/>
        </w:rPr>
        <w:t>Amalgam is a permanent filling</w:t>
      </w:r>
      <w:r w:rsidR="00B833BA">
        <w:rPr>
          <w:rFonts w:eastAsia="Arial Unicode MS" w:cs="Arial Unicode MS"/>
          <w:lang w:val="en-US"/>
        </w:rPr>
        <w:t xml:space="preserve"> </w:t>
      </w:r>
      <w:r w:rsidR="00B833BA">
        <w:rPr>
          <w:rFonts w:eastAsia="Arial Unicode MS" w:cs="Arial Unicode MS"/>
          <w:color w:val="FF0000"/>
          <w:lang w:val="en-US"/>
        </w:rPr>
        <w:t>material</w:t>
      </w:r>
      <w:r>
        <w:rPr>
          <w:rFonts w:eastAsia="Arial Unicode MS" w:cs="Arial Unicode MS"/>
          <w:lang w:val="en-US"/>
        </w:rPr>
        <w:t xml:space="preserve"> (liquid mercury and metal alloys) which is used for classes</w:t>
      </w:r>
      <w:r>
        <w:rPr>
          <w:rFonts w:eastAsia="Arial Unicode MS" w:cs="Arial Unicode MS"/>
        </w:rPr>
        <w:t xml:space="preserve"> I, II</w:t>
      </w:r>
      <w:r>
        <w:rPr>
          <w:rFonts w:eastAsia="Arial Unicode MS" w:cs="Arial Unicode MS"/>
          <w:lang w:val="en-US"/>
        </w:rPr>
        <w:t xml:space="preserve">, and </w:t>
      </w:r>
      <w:r>
        <w:rPr>
          <w:rFonts w:eastAsia="Arial Unicode MS" w:cs="Arial Unicode MS"/>
        </w:rPr>
        <w:t>V. T</w:t>
      </w:r>
      <w:r>
        <w:rPr>
          <w:rFonts w:eastAsia="Arial Unicode MS" w:cs="Arial Unicode MS"/>
          <w:lang w:val="en-US"/>
        </w:rPr>
        <w:t>his is</w:t>
      </w:r>
      <w:r>
        <w:rPr>
          <w:rFonts w:eastAsia="Arial Unicode MS" w:cs="Arial Unicode MS"/>
        </w:rPr>
        <w:t>,</w:t>
      </w:r>
      <w:r>
        <w:rPr>
          <w:rFonts w:eastAsia="Arial Unicode MS" w:cs="Arial Unicode MS"/>
          <w:lang w:val="en-US"/>
        </w:rPr>
        <w:t xml:space="preserve"> because amalgam is not aesthetically pleasing but has a good retention</w:t>
      </w:r>
      <w:r>
        <w:rPr>
          <w:rFonts w:eastAsia="Arial Unicode MS" w:cs="Arial Unicode MS"/>
        </w:rPr>
        <w:t>,</w:t>
      </w:r>
      <w:r>
        <w:rPr>
          <w:rFonts w:eastAsia="Arial Unicode MS" w:cs="Arial Unicode MS"/>
          <w:lang w:val="en-US"/>
        </w:rPr>
        <w:t xml:space="preserve"> if the cavity is prepared right.</w:t>
      </w:r>
    </w:p>
    <w:p w:rsidR="001F047F" w:rsidRDefault="00004B14">
      <w:pPr>
        <w:pStyle w:val="Nadpis2"/>
      </w:pPr>
      <w:bookmarkStart w:id="3" w:name="_Toc3"/>
      <w:r>
        <w:rPr>
          <w:rFonts w:eastAsia="Arial Unicode MS" w:cs="Arial Unicode MS"/>
          <w:lang w:val="en-US"/>
        </w:rPr>
        <w:t xml:space="preserve">Composition of </w:t>
      </w:r>
      <w:r>
        <w:rPr>
          <w:rFonts w:eastAsia="Arial Unicode MS" w:cs="Arial Unicode MS"/>
        </w:rPr>
        <w:t>Amalgam</w:t>
      </w:r>
      <w:bookmarkEnd w:id="3"/>
    </w:p>
    <w:p w:rsidR="001F047F" w:rsidRDefault="00004B14">
      <w:pPr>
        <w:pStyle w:val="Text"/>
      </w:pPr>
      <w:r>
        <w:rPr>
          <w:rFonts w:eastAsia="Arial Unicode MS" w:cs="Arial Unicode MS"/>
          <w:lang w:val="en-US"/>
        </w:rPr>
        <w:t>There are different types of amalgam</w:t>
      </w:r>
      <w:r>
        <w:rPr>
          <w:rFonts w:eastAsia="Arial Unicode MS" w:cs="Arial Unicode MS"/>
        </w:rPr>
        <w:t>,</w:t>
      </w:r>
      <w:r>
        <w:rPr>
          <w:rFonts w:eastAsia="Arial Unicode MS" w:cs="Arial Unicode MS"/>
          <w:lang w:val="en-US"/>
        </w:rPr>
        <w:t xml:space="preserve"> depending on the percentage of metal components and the purpose of the particular amalgam</w:t>
      </w:r>
      <w:r>
        <w:rPr>
          <w:rFonts w:eastAsia="Arial Unicode MS" w:cs="Arial Unicode MS"/>
        </w:rPr>
        <w:t xml:space="preserve">, </w:t>
      </w:r>
      <w:r>
        <w:rPr>
          <w:rFonts w:eastAsia="Arial Unicode MS" w:cs="Arial Unicode MS"/>
          <w:lang w:val="en-US"/>
        </w:rPr>
        <w:t>such as high copper amalgam</w:t>
      </w:r>
      <w:r>
        <w:rPr>
          <w:rFonts w:eastAsia="Arial Unicode MS" w:cs="Arial Unicode MS"/>
        </w:rPr>
        <w:t>, which</w:t>
      </w:r>
      <w:r>
        <w:rPr>
          <w:rFonts w:eastAsia="Arial Unicode MS" w:cs="Arial Unicode MS"/>
          <w:lang w:val="en-US"/>
        </w:rPr>
        <w:t xml:space="preserve"> is used mostly for restorative dentistry</w:t>
      </w:r>
      <w:r>
        <w:rPr>
          <w:rFonts w:eastAsia="Arial Unicode MS" w:cs="Arial Unicode MS"/>
        </w:rPr>
        <w:t>. T</w:t>
      </w:r>
      <w:r>
        <w:rPr>
          <w:rFonts w:eastAsia="Arial Unicode MS" w:cs="Arial Unicode MS"/>
          <w:lang w:val="en-US"/>
        </w:rPr>
        <w:t>his is because of the strength and the</w:t>
      </w:r>
      <w:r>
        <w:rPr>
          <w:rFonts w:eastAsia="Arial Unicode MS" w:cs="Arial Unicode MS"/>
        </w:rPr>
        <w:t xml:space="preserve"> </w:t>
      </w:r>
      <w:proofErr w:type="spellStart"/>
      <w:r>
        <w:rPr>
          <w:rFonts w:eastAsia="Arial Unicode MS" w:cs="Arial Unicode MS"/>
        </w:rPr>
        <w:t>resulting</w:t>
      </w:r>
      <w:proofErr w:type="spellEnd"/>
      <w:r>
        <w:rPr>
          <w:rFonts w:eastAsia="Arial Unicode MS" w:cs="Arial Unicode MS"/>
        </w:rPr>
        <w:t xml:space="preserve"> </w:t>
      </w:r>
      <w:proofErr w:type="spellStart"/>
      <w:r>
        <w:rPr>
          <w:rFonts w:eastAsia="Arial Unicode MS" w:cs="Arial Unicode MS"/>
        </w:rPr>
        <w:t>increase</w:t>
      </w:r>
      <w:proofErr w:type="spellEnd"/>
      <w:r>
        <w:rPr>
          <w:rFonts w:eastAsia="Arial Unicode MS" w:cs="Arial Unicode MS"/>
        </w:rPr>
        <w:t xml:space="preserve"> in</w:t>
      </w:r>
      <w:r>
        <w:rPr>
          <w:rFonts w:eastAsia="Arial Unicode MS" w:cs="Arial Unicode MS"/>
          <w:lang w:val="en-US"/>
        </w:rPr>
        <w:t xml:space="preserve"> durability of the amalgam.</w:t>
      </w:r>
    </w:p>
    <w:p w:rsidR="001F047F" w:rsidRDefault="001F047F">
      <w:pPr>
        <w:pStyle w:val="Text"/>
      </w:pPr>
    </w:p>
    <w:tbl>
      <w:tblPr>
        <w:tblStyle w:val="TableNormal"/>
        <w:tblW w:w="90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000"/>
        <w:gridCol w:w="3000"/>
        <w:gridCol w:w="3000"/>
      </w:tblGrid>
      <w:tr w:rsidR="001F047F">
        <w:trPr>
          <w:trHeight w:val="455"/>
          <w:tblHeader/>
        </w:trPr>
        <w:tc>
          <w:tcPr>
            <w:tcW w:w="3000"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b/>
                <w:bCs/>
                <w:color w:val="FFFFFF"/>
                <w:sz w:val="22"/>
                <w:szCs w:val="22"/>
                <w14:textOutline w14:w="12700" w14:cap="flat" w14:cmpd="sng" w14:algn="ctr">
                  <w14:noFill/>
                  <w14:prstDash w14:val="solid"/>
                  <w14:miter w14:lim="400000"/>
                </w14:textOutline>
              </w:rPr>
              <w:t>Constituent</w:t>
            </w:r>
          </w:p>
        </w:tc>
        <w:tc>
          <w:tcPr>
            <w:tcW w:w="3000"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b/>
                <w:bCs/>
                <w:color w:val="FFFFFF"/>
                <w:sz w:val="22"/>
                <w:szCs w:val="22"/>
                <w14:textOutline w14:w="12700" w14:cap="flat" w14:cmpd="sng" w14:algn="ctr">
                  <w14:noFill/>
                  <w14:prstDash w14:val="solid"/>
                  <w14:miter w14:lim="400000"/>
                </w14:textOutline>
              </w:rPr>
              <w:t>% of Total</w:t>
            </w:r>
          </w:p>
        </w:tc>
        <w:tc>
          <w:tcPr>
            <w:tcW w:w="3000" w:type="dxa"/>
            <w:tcBorders>
              <w:top w:val="single" w:sz="8" w:space="0" w:color="FFFFFF"/>
              <w:left w:val="single" w:sz="8" w:space="0" w:color="FFFFFF"/>
              <w:bottom w:val="single" w:sz="24" w:space="0" w:color="FFFFFF"/>
              <w:right w:val="single" w:sz="8" w:space="0" w:color="FFFFFF"/>
            </w:tcBorders>
            <w:shd w:val="clear" w:color="auto" w:fill="4F81BD"/>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b/>
                <w:bCs/>
                <w:color w:val="FFFFFF"/>
                <w:sz w:val="22"/>
                <w:szCs w:val="22"/>
                <w14:textOutline w14:w="12700" w14:cap="flat" w14:cmpd="sng" w14:algn="ctr">
                  <w14:noFill/>
                  <w14:prstDash w14:val="solid"/>
                  <w14:miter w14:lim="400000"/>
                </w14:textOutline>
              </w:rPr>
              <w:t>Function</w:t>
            </w:r>
          </w:p>
        </w:tc>
      </w:tr>
      <w:tr w:rsidR="001F047F">
        <w:tblPrEx>
          <w:shd w:val="clear" w:color="auto" w:fill="CED7E7"/>
        </w:tblPrEx>
        <w:trPr>
          <w:trHeight w:val="455"/>
        </w:trPr>
        <w:tc>
          <w:tcPr>
            <w:tcW w:w="3000"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Ag</w:t>
            </w:r>
          </w:p>
        </w:tc>
        <w:tc>
          <w:tcPr>
            <w:tcW w:w="3000" w:type="dxa"/>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67 - 74</w:t>
            </w:r>
          </w:p>
        </w:tc>
        <w:tc>
          <w:tcPr>
            <w:tcW w:w="3000" w:type="dxa"/>
            <w:vMerge w:val="restart"/>
            <w:tcBorders>
              <w:top w:val="single" w:sz="24"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B833BA">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 xml:space="preserve">Ag is responsible for good corrosion resistance, hardness Sn is responsible for plasticity, it does not have </w:t>
            </w:r>
            <w:proofErr w:type="spellStart"/>
            <w:r>
              <w:rPr>
                <w:rFonts w:ascii="Cambria" w:eastAsia="Cambria" w:hAnsi="Cambria" w:cs="Cambria"/>
                <w:color w:val="000000"/>
                <w:sz w:val="22"/>
                <w:szCs w:val="22"/>
                <w14:textOutline w14:w="12700" w14:cap="flat" w14:cmpd="sng" w14:algn="ctr">
                  <w14:noFill/>
                  <w14:prstDash w14:val="solid"/>
                  <w14:miter w14:lim="400000"/>
                </w14:textOutline>
              </w:rPr>
              <w:t>goog</w:t>
            </w:r>
            <w:proofErr w:type="spellEnd"/>
            <w:r>
              <w:rPr>
                <w:rFonts w:ascii="Cambria" w:eastAsia="Cambria" w:hAnsi="Cambria" w:cs="Cambria"/>
                <w:color w:val="000000"/>
                <w:sz w:val="22"/>
                <w:szCs w:val="22"/>
                <w14:textOutline w14:w="12700" w14:cap="flat" w14:cmpd="sng" w14:algn="ctr">
                  <w14:noFill/>
                  <w14:prstDash w14:val="solid"/>
                  <w14:miter w14:lim="400000"/>
                </w14:textOutline>
              </w:rPr>
              <w:t xml:space="preserve"> corrosion resistance. </w:t>
            </w:r>
          </w:p>
        </w:tc>
      </w:tr>
      <w:tr w:rsidR="001F047F">
        <w:tblPrEx>
          <w:shd w:val="clear" w:color="auto" w:fill="CED7E7"/>
        </w:tblPrEx>
        <w:trPr>
          <w:trHeight w:val="450"/>
        </w:trPr>
        <w:tc>
          <w:tcPr>
            <w:tcW w:w="300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 xml:space="preserve">Sn </w:t>
            </w:r>
          </w:p>
        </w:tc>
        <w:tc>
          <w:tcPr>
            <w:tcW w:w="300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25 - 28</w:t>
            </w:r>
          </w:p>
        </w:tc>
        <w:tc>
          <w:tcPr>
            <w:tcW w:w="3000" w:type="dxa"/>
            <w:vMerge/>
            <w:tcBorders>
              <w:top w:val="single" w:sz="24" w:space="0" w:color="FFFFFF"/>
              <w:left w:val="single" w:sz="8" w:space="0" w:color="FFFFFF"/>
              <w:bottom w:val="single" w:sz="8" w:space="0" w:color="FFFFFF"/>
              <w:right w:val="single" w:sz="8" w:space="0" w:color="FFFFFF"/>
            </w:tcBorders>
            <w:shd w:val="clear" w:color="auto" w:fill="CED7E7"/>
          </w:tcPr>
          <w:p w:rsidR="001F047F" w:rsidRDefault="001F047F"/>
        </w:tc>
      </w:tr>
      <w:tr w:rsidR="001F047F">
        <w:tblPrEx>
          <w:shd w:val="clear" w:color="auto" w:fill="CED7E7"/>
        </w:tblPrEx>
        <w:trPr>
          <w:trHeight w:val="450"/>
        </w:trPr>
        <w:tc>
          <w:tcPr>
            <w:tcW w:w="300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Cu</w:t>
            </w:r>
          </w:p>
        </w:tc>
        <w:tc>
          <w:tcPr>
            <w:tcW w:w="300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535353"/>
                <w:sz w:val="22"/>
                <w:szCs w:val="22"/>
                <w14:textOutline w14:w="12700" w14:cap="flat" w14:cmpd="sng" w14:algn="ctr">
                  <w14:noFill/>
                  <w14:prstDash w14:val="solid"/>
                  <w14:miter w14:lim="400000"/>
                </w14:textOutline>
              </w:rPr>
              <w:t>0 - 6</w:t>
            </w:r>
            <w:r>
              <w:rPr>
                <w:rFonts w:ascii="Cambria" w:eastAsia="Cambria" w:hAnsi="Cambria" w:cs="Cambria"/>
                <w:color w:val="000000"/>
                <w:sz w:val="22"/>
                <w:szCs w:val="22"/>
                <w14:textOutline w14:w="12700" w14:cap="flat" w14:cmpd="sng" w14:algn="ctr">
                  <w14:noFill/>
                  <w14:prstDash w14:val="solid"/>
                  <w14:miter w14:lim="400000"/>
                </w14:textOutline>
              </w:rPr>
              <w:t xml:space="preserve"> (</w:t>
            </w:r>
            <w:r>
              <w:rPr>
                <w:rFonts w:ascii="Cambria" w:eastAsia="Cambria" w:hAnsi="Cambria" w:cs="Cambria"/>
                <w:color w:val="FF6A00"/>
                <w:sz w:val="22"/>
                <w:szCs w:val="22"/>
                <w14:textOutline w14:w="12700" w14:cap="flat" w14:cmpd="sng" w14:algn="ctr">
                  <w14:noFill/>
                  <w14:prstDash w14:val="solid"/>
                  <w14:miter w14:lim="400000"/>
                </w14:textOutline>
              </w:rPr>
              <w:t>12 - 30</w:t>
            </w:r>
            <w:r>
              <w:rPr>
                <w:rFonts w:ascii="Cambria" w:eastAsia="Cambria" w:hAnsi="Cambria" w:cs="Cambria"/>
                <w:color w:val="000000"/>
                <w:sz w:val="22"/>
                <w:szCs w:val="22"/>
                <w14:textOutline w14:w="12700" w14:cap="flat" w14:cmpd="sng" w14:algn="ctr">
                  <w14:noFill/>
                  <w14:prstDash w14:val="solid"/>
                  <w14:miter w14:lim="400000"/>
                </w14:textOutline>
              </w:rPr>
              <w:t>)</w:t>
            </w:r>
          </w:p>
        </w:tc>
        <w:tc>
          <w:tcPr>
            <w:tcW w:w="300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Strength and hardness</w:t>
            </w:r>
          </w:p>
        </w:tc>
      </w:tr>
      <w:tr w:rsidR="001F047F">
        <w:tblPrEx>
          <w:shd w:val="clear" w:color="auto" w:fill="CED7E7"/>
        </w:tblPrEx>
        <w:trPr>
          <w:trHeight w:val="450"/>
        </w:trPr>
        <w:tc>
          <w:tcPr>
            <w:tcW w:w="300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Zn</w:t>
            </w:r>
          </w:p>
        </w:tc>
        <w:tc>
          <w:tcPr>
            <w:tcW w:w="300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0 - 2</w:t>
            </w:r>
          </w:p>
        </w:tc>
        <w:tc>
          <w:tcPr>
            <w:tcW w:w="300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vAlign w:val="center"/>
          </w:tcPr>
          <w:p w:rsidR="00B833BA" w:rsidRDefault="00004B14">
            <w:pPr>
              <w:tabs>
                <w:tab w:val="left" w:pos="1440"/>
                <w:tab w:val="left" w:pos="2880"/>
              </w:tabs>
              <w:suppressAutoHyphens/>
              <w:jc w:val="center"/>
              <w:outlineLvl w:val="0"/>
              <w:rPr>
                <w:rFonts w:ascii="Cambria" w:eastAsia="Cambria" w:hAnsi="Cambria" w:cs="Cambria"/>
                <w:color w:val="000000"/>
                <w:sz w:val="22"/>
                <w:szCs w:val="22"/>
                <w14:textOutline w14:w="12700" w14:cap="flat" w14:cmpd="sng" w14:algn="ctr">
                  <w14:noFill/>
                  <w14:prstDash w14:val="solid"/>
                  <w14:miter w14:lim="400000"/>
                </w14:textOutline>
              </w:rPr>
            </w:pPr>
            <w:r>
              <w:rPr>
                <w:rFonts w:ascii="Cambria" w:eastAsia="Cambria" w:hAnsi="Cambria" w:cs="Cambria"/>
                <w:color w:val="000000"/>
                <w:sz w:val="22"/>
                <w:szCs w:val="22"/>
                <w14:textOutline w14:w="12700" w14:cap="flat" w14:cmpd="sng" w14:algn="ctr">
                  <w14:noFill/>
                  <w14:prstDash w14:val="solid"/>
                  <w14:miter w14:lim="400000"/>
                </w14:textOutline>
              </w:rPr>
              <w:t>No purpose, residual</w:t>
            </w:r>
          </w:p>
          <w:p w:rsidR="001F047F" w:rsidRDefault="00B833BA">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 xml:space="preserve">It is important for fabrication of alloy – it is deoxidant. Residual. </w:t>
            </w:r>
          </w:p>
        </w:tc>
      </w:tr>
      <w:tr w:rsidR="001F047F">
        <w:tblPrEx>
          <w:shd w:val="clear" w:color="auto" w:fill="CED7E7"/>
        </w:tblPrEx>
        <w:trPr>
          <w:trHeight w:val="450"/>
        </w:trPr>
        <w:tc>
          <w:tcPr>
            <w:tcW w:w="300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Hg</w:t>
            </w:r>
          </w:p>
        </w:tc>
        <w:tc>
          <w:tcPr>
            <w:tcW w:w="300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0 - 3</w:t>
            </w:r>
          </w:p>
        </w:tc>
        <w:tc>
          <w:tcPr>
            <w:tcW w:w="300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1F047F" w:rsidRDefault="00004B14">
            <w:pPr>
              <w:tabs>
                <w:tab w:val="left" w:pos="1440"/>
                <w:tab w:val="left" w:pos="2880"/>
              </w:tabs>
              <w:suppressAutoHyphens/>
              <w:jc w:val="center"/>
              <w:outlineLvl w:val="0"/>
            </w:pPr>
            <w:r>
              <w:rPr>
                <w:rFonts w:ascii="Cambria" w:eastAsia="Cambria" w:hAnsi="Cambria" w:cs="Cambria"/>
                <w:color w:val="000000"/>
                <w:sz w:val="22"/>
                <w:szCs w:val="22"/>
                <w14:textOutline w14:w="12700" w14:cap="flat" w14:cmpd="sng" w14:algn="ctr">
                  <w14:noFill/>
                  <w14:prstDash w14:val="solid"/>
                  <w14:miter w14:lim="400000"/>
                </w14:textOutline>
              </w:rPr>
              <w:t>Pre-amalgamation</w:t>
            </w:r>
          </w:p>
        </w:tc>
      </w:tr>
    </w:tbl>
    <w:p w:rsidR="001F047F" w:rsidRDefault="001F047F">
      <w:pPr>
        <w:pStyle w:val="Text"/>
      </w:pPr>
    </w:p>
    <w:p w:rsidR="001F047F" w:rsidRDefault="001F047F">
      <w:pPr>
        <w:pStyle w:val="Text"/>
        <w:rPr>
          <w:sz w:val="28"/>
          <w:szCs w:val="28"/>
        </w:rPr>
        <w:sectPr w:rsidR="001F047F">
          <w:headerReference w:type="even" r:id="rId7"/>
          <w:headerReference w:type="default" r:id="rId8"/>
          <w:footerReference w:type="even" r:id="rId9"/>
          <w:footerReference w:type="default" r:id="rId10"/>
          <w:pgSz w:w="11900" w:h="16840"/>
          <w:pgMar w:top="1440" w:right="1440" w:bottom="1440" w:left="1440" w:header="720" w:footer="720" w:gutter="0"/>
          <w:pgNumType w:start="1"/>
          <w:cols w:space="720"/>
        </w:sectPr>
      </w:pPr>
    </w:p>
    <w:p w:rsidR="001F047F" w:rsidRDefault="00004B14">
      <w:pPr>
        <w:pStyle w:val="Text"/>
        <w:numPr>
          <w:ilvl w:val="0"/>
          <w:numId w:val="2"/>
        </w:numPr>
      </w:pPr>
      <w:r>
        <w:rPr>
          <w:rFonts w:eastAsia="Arial Unicode MS" w:cs="Arial Unicode MS"/>
          <w:color w:val="535353"/>
          <w:lang w:val="fr-FR"/>
        </w:rPr>
        <w:t>traditional amalgams</w:t>
      </w:r>
      <w:r>
        <w:rPr>
          <w:rFonts w:eastAsia="Arial Unicode MS" w:cs="Arial Unicode MS"/>
          <w:lang w:val="en-US"/>
        </w:rPr>
        <w:t xml:space="preserve"> = &lt; 6% Cu (150 years)</w:t>
      </w:r>
      <w:r>
        <w:rPr>
          <w:rFonts w:eastAsia="Arial Unicode MS" w:cs="Arial Unicode MS"/>
        </w:rPr>
        <w:t xml:space="preserve"> =&gt; </w:t>
      </w:r>
      <w:proofErr w:type="spellStart"/>
      <w:r>
        <w:rPr>
          <w:rFonts w:eastAsia="Arial Unicode MS" w:cs="Arial Unicode MS"/>
        </w:rPr>
        <w:t>measurable</w:t>
      </w:r>
      <w:proofErr w:type="spellEnd"/>
      <w:r>
        <w:rPr>
          <w:rFonts w:eastAsia="Arial Unicode MS" w:cs="Arial Unicode MS"/>
        </w:rPr>
        <w:t xml:space="preserve"> </w:t>
      </w:r>
      <w:proofErr w:type="spellStart"/>
      <w:r>
        <w:rPr>
          <w:rFonts w:eastAsia="Arial Unicode MS" w:cs="Arial Unicode MS"/>
        </w:rPr>
        <w:t>amount</w:t>
      </w:r>
      <w:proofErr w:type="spellEnd"/>
      <w:r>
        <w:rPr>
          <w:rFonts w:eastAsia="Arial Unicode MS" w:cs="Arial Unicode MS"/>
        </w:rPr>
        <w:t xml:space="preserve"> </w:t>
      </w:r>
      <w:proofErr w:type="spellStart"/>
      <w:r>
        <w:rPr>
          <w:rFonts w:eastAsia="Arial Unicode MS" w:cs="Arial Unicode MS"/>
        </w:rPr>
        <w:t>of</w:t>
      </w:r>
      <w:proofErr w:type="spellEnd"/>
      <w:r>
        <w:rPr>
          <w:rFonts w:eastAsia="Arial Unicode MS" w:cs="Arial Unicode MS"/>
        </w:rPr>
        <w:t xml:space="preserve"> γ</w:t>
      </w:r>
      <w:r>
        <w:rPr>
          <w:rFonts w:eastAsia="Arial Unicode MS" w:cs="Arial Unicode MS"/>
          <w:vertAlign w:val="subscript"/>
        </w:rPr>
        <w:t>2</w:t>
      </w:r>
    </w:p>
    <w:p w:rsidR="001F047F" w:rsidRDefault="00004B14">
      <w:pPr>
        <w:pStyle w:val="Text"/>
        <w:numPr>
          <w:ilvl w:val="1"/>
          <w:numId w:val="2"/>
        </w:numPr>
      </w:pPr>
      <w:r>
        <w:rPr>
          <w:rFonts w:eastAsia="Arial Unicode MS" w:cs="Arial Unicode MS"/>
        </w:rPr>
        <w:t>n</w:t>
      </w:r>
      <w:proofErr w:type="spellStart"/>
      <w:r>
        <w:rPr>
          <w:rFonts w:eastAsia="Arial Unicode MS" w:cs="Arial Unicode MS"/>
          <w:lang w:val="en-US"/>
        </w:rPr>
        <w:t>ot</w:t>
      </w:r>
      <w:proofErr w:type="spellEnd"/>
      <w:r>
        <w:rPr>
          <w:rFonts w:eastAsia="Arial Unicode MS" w:cs="Arial Unicode MS"/>
          <w:lang w:val="en-US"/>
        </w:rPr>
        <w:t xml:space="preserve"> all particles are dissolved</w:t>
      </w:r>
    </w:p>
    <w:p w:rsidR="001F047F" w:rsidRDefault="00004B14">
      <w:pPr>
        <w:pStyle w:val="Text"/>
        <w:numPr>
          <w:ilvl w:val="1"/>
          <w:numId w:val="2"/>
        </w:numPr>
      </w:pPr>
      <w:r>
        <w:rPr>
          <w:rFonts w:eastAsia="Arial Unicode MS" w:cs="Arial Unicode MS"/>
        </w:rPr>
        <w:t>γ</w:t>
      </w:r>
      <w:r>
        <w:rPr>
          <w:rFonts w:eastAsia="Arial Unicode MS" w:cs="Arial Unicode MS"/>
          <w:vertAlign w:val="subscript"/>
        </w:rPr>
        <w:t>2</w:t>
      </w:r>
      <w:r>
        <w:rPr>
          <w:rFonts w:eastAsia="Arial Unicode MS" w:cs="Arial Unicode MS"/>
        </w:rPr>
        <w:t xml:space="preserve"> – </w:t>
      </w:r>
      <w:r>
        <w:rPr>
          <w:rFonts w:eastAsia="Arial Unicode MS" w:cs="Arial Unicode MS"/>
          <w:lang w:val="en-US"/>
        </w:rPr>
        <w:t xml:space="preserve">responsible for a lack of strength and excessive creep (amalgam melting point ~ 80 </w:t>
      </w:r>
      <w:r>
        <w:rPr>
          <w:rFonts w:eastAsia="Arial Unicode MS" w:cs="Arial Unicode MS"/>
          <w:lang w:val="it-IT"/>
        </w:rPr>
        <w:t>°</w:t>
      </w:r>
      <w:r>
        <w:rPr>
          <w:rFonts w:eastAsia="Arial Unicode MS" w:cs="Arial Unicode MS"/>
          <w:lang w:val="en-US"/>
        </w:rPr>
        <w:t>C) and corrosion</w:t>
      </w:r>
    </w:p>
    <w:p w:rsidR="001F047F" w:rsidRDefault="00004B14">
      <w:pPr>
        <w:pStyle w:val="Text"/>
        <w:numPr>
          <w:ilvl w:val="0"/>
          <w:numId w:val="2"/>
        </w:numPr>
      </w:pPr>
      <w:r>
        <w:rPr>
          <w:rFonts w:eastAsia="Arial Unicode MS" w:cs="Arial Unicode MS"/>
          <w:color w:val="FF6A00"/>
          <w:lang w:val="en-US"/>
        </w:rPr>
        <w:t>high-Cu-content amalgams</w:t>
      </w:r>
      <w:r>
        <w:rPr>
          <w:rFonts w:eastAsia="Arial Unicode MS" w:cs="Arial Unicode MS"/>
        </w:rPr>
        <w:t xml:space="preserve"> = 12 – 30% of </w:t>
      </w:r>
      <w:proofErr w:type="spellStart"/>
      <w:r>
        <w:rPr>
          <w:rFonts w:eastAsia="Arial Unicode MS" w:cs="Arial Unicode MS"/>
        </w:rPr>
        <w:t>Cu</w:t>
      </w:r>
      <w:proofErr w:type="spellEnd"/>
      <w:r>
        <w:rPr>
          <w:rFonts w:eastAsia="Arial Unicode MS" w:cs="Arial Unicode MS"/>
        </w:rPr>
        <w:t xml:space="preserve"> (1960s) =&gt; </w:t>
      </w:r>
      <w:proofErr w:type="spellStart"/>
      <w:r>
        <w:rPr>
          <w:rFonts w:eastAsia="Arial Unicode MS" w:cs="Arial Unicode MS"/>
        </w:rPr>
        <w:t>almost</w:t>
      </w:r>
      <w:proofErr w:type="spellEnd"/>
      <w:r>
        <w:rPr>
          <w:rFonts w:eastAsia="Arial Unicode MS" w:cs="Arial Unicode MS"/>
        </w:rPr>
        <w:t xml:space="preserve"> </w:t>
      </w:r>
      <w:proofErr w:type="spellStart"/>
      <w:r>
        <w:rPr>
          <w:rFonts w:eastAsia="Arial Unicode MS" w:cs="Arial Unicode MS"/>
        </w:rPr>
        <w:t>no</w:t>
      </w:r>
      <w:proofErr w:type="spellEnd"/>
      <w:r>
        <w:rPr>
          <w:rFonts w:eastAsia="Arial Unicode MS" w:cs="Arial Unicode MS"/>
        </w:rPr>
        <w:t xml:space="preserve"> γ</w:t>
      </w:r>
      <w:r>
        <w:rPr>
          <w:rFonts w:eastAsia="Arial Unicode MS" w:cs="Arial Unicode MS"/>
          <w:vertAlign w:val="subscript"/>
        </w:rPr>
        <w:t>2</w:t>
      </w:r>
    </w:p>
    <w:p w:rsidR="001F047F" w:rsidRDefault="00004B14">
      <w:pPr>
        <w:pStyle w:val="Text"/>
        <w:numPr>
          <w:ilvl w:val="1"/>
          <w:numId w:val="2"/>
        </w:numPr>
      </w:pPr>
      <w:r>
        <w:rPr>
          <w:rFonts w:eastAsia="Arial Unicode MS" w:cs="Arial Unicode MS"/>
          <w:lang w:val="en-US"/>
        </w:rPr>
        <w:t>a higher compressive strength</w:t>
      </w:r>
    </w:p>
    <w:p w:rsidR="001F047F" w:rsidRDefault="00004B14">
      <w:pPr>
        <w:pStyle w:val="Text"/>
        <w:numPr>
          <w:ilvl w:val="1"/>
          <w:numId w:val="2"/>
        </w:numPr>
      </w:pPr>
      <w:r>
        <w:rPr>
          <w:rFonts w:eastAsia="Arial Unicode MS" w:cs="Arial Unicode MS"/>
          <w:lang w:val="en-US"/>
        </w:rPr>
        <w:t>more rapid set to full strength</w:t>
      </w:r>
    </w:p>
    <w:p w:rsidR="001F047F" w:rsidRDefault="00004B14">
      <w:pPr>
        <w:pStyle w:val="Text"/>
        <w:numPr>
          <w:ilvl w:val="1"/>
          <w:numId w:val="2"/>
        </w:numPr>
      </w:pPr>
      <w:r>
        <w:rPr>
          <w:rFonts w:eastAsia="Arial Unicode MS" w:cs="Arial Unicode MS"/>
          <w:lang w:val="en-US"/>
        </w:rPr>
        <w:t>a reduction in creep</w:t>
      </w:r>
    </w:p>
    <w:p w:rsidR="001F047F" w:rsidRDefault="00004B14">
      <w:pPr>
        <w:pStyle w:val="Text"/>
        <w:numPr>
          <w:ilvl w:val="1"/>
          <w:numId w:val="2"/>
        </w:numPr>
        <w:sectPr w:rsidR="001F047F">
          <w:type w:val="continuous"/>
          <w:pgSz w:w="11900" w:h="16840"/>
          <w:pgMar w:top="1440" w:right="1440" w:bottom="1440" w:left="1440" w:header="720" w:footer="720" w:gutter="0"/>
          <w:pgNumType w:start="1"/>
          <w:cols w:num="2" w:space="720" w:equalWidth="0">
            <w:col w:w="4394" w:space="0"/>
            <w:col w:w="4626" w:space="0"/>
          </w:cols>
        </w:sectPr>
      </w:pPr>
      <w:r>
        <w:rPr>
          <w:rFonts w:eastAsia="Arial Unicode MS" w:cs="Arial Unicode MS"/>
          <w:lang w:val="en-US"/>
        </w:rPr>
        <w:t>a reduced susceptibility to corros</w:t>
      </w:r>
      <w:r w:rsidR="00577074">
        <w:rPr>
          <w:rFonts w:eastAsia="Arial Unicode MS" w:cs="Arial Unicode MS"/>
          <w:lang w:val="en-US"/>
        </w:rPr>
        <w:t>ion</w:t>
      </w:r>
    </w:p>
    <w:p w:rsidR="0014036E" w:rsidRDefault="0014036E">
      <w:pPr>
        <w:pStyle w:val="Nadpis2"/>
        <w:rPr>
          <w:rFonts w:eastAsia="Arial Unicode MS" w:cs="Arial Unicode MS"/>
          <w:lang w:val="en-US"/>
        </w:rPr>
      </w:pPr>
      <w:bookmarkStart w:id="4" w:name="_Toc4"/>
      <w:r>
        <w:rPr>
          <w:rFonts w:eastAsia="Arial Unicode MS" w:cs="Arial Unicode MS"/>
          <w:lang w:val="en-US"/>
        </w:rPr>
        <w:br w:type="page"/>
      </w:r>
    </w:p>
    <w:p w:rsidR="004B60C0" w:rsidRPr="004B60C0" w:rsidRDefault="004B60C0" w:rsidP="004B60C0">
      <w:pPr>
        <w:pStyle w:val="Text"/>
        <w:rPr>
          <w:color w:val="FF0000"/>
          <w:lang w:val="en-US"/>
        </w:rPr>
      </w:pPr>
      <w:r w:rsidRPr="004B60C0">
        <w:rPr>
          <w:color w:val="FF0000"/>
          <w:lang w:val="en-US"/>
        </w:rPr>
        <w:lastRenderedPageBreak/>
        <w:t xml:space="preserve">Explain flow and creep. </w:t>
      </w:r>
      <w:r>
        <w:rPr>
          <w:color w:val="FF0000"/>
          <w:lang w:val="en-US"/>
        </w:rPr>
        <w:t xml:space="preserve">Explain principle of external </w:t>
      </w:r>
      <w:proofErr w:type="spellStart"/>
      <w:r>
        <w:rPr>
          <w:color w:val="FF0000"/>
          <w:lang w:val="en-US"/>
        </w:rPr>
        <w:t>electrochemic</w:t>
      </w:r>
      <w:proofErr w:type="spellEnd"/>
      <w:r>
        <w:rPr>
          <w:color w:val="FF0000"/>
          <w:lang w:val="en-US"/>
        </w:rPr>
        <w:t xml:space="preserve"> corrosion and internal </w:t>
      </w:r>
      <w:proofErr w:type="spellStart"/>
      <w:r>
        <w:rPr>
          <w:color w:val="FF0000"/>
          <w:lang w:val="en-US"/>
        </w:rPr>
        <w:t>electrochemic</w:t>
      </w:r>
      <w:proofErr w:type="spellEnd"/>
      <w:r>
        <w:rPr>
          <w:color w:val="FF0000"/>
          <w:lang w:val="en-US"/>
        </w:rPr>
        <w:t xml:space="preserve"> corrosion. </w:t>
      </w:r>
      <w:bookmarkStart w:id="5" w:name="_GoBack"/>
      <w:bookmarkEnd w:id="5"/>
    </w:p>
    <w:p w:rsidR="001F047F" w:rsidRDefault="00004B14">
      <w:pPr>
        <w:pStyle w:val="Nadpis2"/>
      </w:pPr>
      <w:r>
        <w:rPr>
          <w:rFonts w:eastAsia="Arial Unicode MS" w:cs="Arial Unicode MS"/>
          <w:lang w:val="en-US"/>
        </w:rPr>
        <w:t xml:space="preserve">Properties of </w:t>
      </w:r>
      <w:r>
        <w:rPr>
          <w:rFonts w:eastAsia="Arial Unicode MS" w:cs="Arial Unicode MS"/>
        </w:rPr>
        <w:t>Amalgam</w:t>
      </w:r>
      <w:bookmarkEnd w:id="4"/>
    </w:p>
    <w:p w:rsidR="001F047F" w:rsidRDefault="00004B14">
      <w:pPr>
        <w:pStyle w:val="Text"/>
      </w:pPr>
      <w:r>
        <w:rPr>
          <w:rFonts w:eastAsia="Arial Unicode MS" w:cs="Arial Unicode MS"/>
          <w:lang w:val="en-US"/>
        </w:rPr>
        <w:t xml:space="preserve">It is a </w:t>
      </w:r>
      <w:proofErr w:type="spellStart"/>
      <w:r>
        <w:rPr>
          <w:rFonts w:eastAsia="Arial Unicode MS" w:cs="Arial Unicode MS"/>
          <w:lang w:val="en-US"/>
        </w:rPr>
        <w:t>macromolecular</w:t>
      </w:r>
      <w:r w:rsidR="00B833BA">
        <w:rPr>
          <w:rFonts w:eastAsia="Arial Unicode MS" w:cs="Arial Unicode MS"/>
          <w:color w:val="FF0000"/>
          <w:lang w:val="en-US"/>
        </w:rPr>
        <w:t>no</w:t>
      </w:r>
      <w:proofErr w:type="spellEnd"/>
      <w:r w:rsidR="00B833BA">
        <w:rPr>
          <w:rFonts w:eastAsia="Arial Unicode MS" w:cs="Arial Unicode MS"/>
          <w:color w:val="FF0000"/>
          <w:lang w:val="en-US"/>
        </w:rPr>
        <w:t xml:space="preserve"> macromolecular, you probably </w:t>
      </w:r>
      <w:proofErr w:type="spellStart"/>
      <w:r w:rsidR="00B833BA">
        <w:rPr>
          <w:rFonts w:eastAsia="Arial Unicode MS" w:cs="Arial Unicode MS"/>
          <w:color w:val="FF0000"/>
          <w:lang w:val="en-US"/>
        </w:rPr>
        <w:t>ment</w:t>
      </w:r>
      <w:proofErr w:type="spellEnd"/>
      <w:r w:rsidR="00B833BA">
        <w:rPr>
          <w:rFonts w:eastAsia="Arial Unicode MS" w:cs="Arial Unicode MS"/>
          <w:color w:val="FF0000"/>
          <w:lang w:val="en-US"/>
        </w:rPr>
        <w:t xml:space="preserve"> material with micromechanical retention. </w:t>
      </w:r>
      <w:r>
        <w:rPr>
          <w:rFonts w:eastAsia="Arial Unicode MS" w:cs="Arial Unicode MS"/>
          <w:lang w:val="en-US"/>
        </w:rPr>
        <w:t xml:space="preserve"> filling which has</w:t>
      </w:r>
      <w:r>
        <w:rPr>
          <w:rFonts w:eastAsia="Arial Unicode MS" w:cs="Arial Unicode MS"/>
        </w:rPr>
        <w:t xml:space="preserve"> a</w:t>
      </w:r>
      <w:r>
        <w:rPr>
          <w:rFonts w:eastAsia="Arial Unicode MS" w:cs="Arial Unicode MS"/>
          <w:lang w:val="en-US"/>
        </w:rPr>
        <w:t xml:space="preserve"> high retention. Amalgam is made from metal components</w:t>
      </w:r>
      <w:r>
        <w:rPr>
          <w:rFonts w:eastAsia="Arial Unicode MS" w:cs="Arial Unicode MS"/>
        </w:rPr>
        <w:t xml:space="preserve">, so </w:t>
      </w:r>
      <w:r>
        <w:rPr>
          <w:rFonts w:eastAsia="Arial Unicode MS" w:cs="Arial Unicode MS"/>
          <w:lang w:val="en-US"/>
        </w:rPr>
        <w:t>although it is a durable and strong material</w:t>
      </w:r>
      <w:r>
        <w:rPr>
          <w:rFonts w:eastAsia="Arial Unicode MS" w:cs="Arial Unicode MS"/>
        </w:rPr>
        <w:t>,</w:t>
      </w:r>
      <w:r>
        <w:rPr>
          <w:rFonts w:eastAsia="Arial Unicode MS" w:cs="Arial Unicode MS"/>
          <w:lang w:val="en-US"/>
        </w:rPr>
        <w:t xml:space="preserve"> it does undergo minor variations when exposed to temperature changes. The expansion and contraction of amalgam is inevitable</w:t>
      </w:r>
      <w:r>
        <w:rPr>
          <w:rFonts w:eastAsia="Arial Unicode MS" w:cs="Arial Unicode MS"/>
        </w:rPr>
        <w:t>. T</w:t>
      </w:r>
      <w:r>
        <w:rPr>
          <w:rFonts w:eastAsia="Arial Unicode MS" w:cs="Arial Unicode MS"/>
          <w:lang w:val="en-US"/>
        </w:rPr>
        <w:t xml:space="preserve">his may lead </w:t>
      </w:r>
      <w:r>
        <w:rPr>
          <w:rFonts w:eastAsia="Arial Unicode MS" w:cs="Arial Unicode MS"/>
        </w:rPr>
        <w:t>to</w:t>
      </w:r>
      <w:r>
        <w:rPr>
          <w:rFonts w:eastAsia="Arial Unicode MS" w:cs="Arial Unicode MS"/>
          <w:lang w:val="en-US"/>
        </w:rPr>
        <w:t xml:space="preserve"> micro leakages and secondary caries</w:t>
      </w:r>
      <w:r>
        <w:rPr>
          <w:rFonts w:eastAsia="Arial Unicode MS" w:cs="Arial Unicode MS"/>
        </w:rPr>
        <w:t>,</w:t>
      </w:r>
      <w:r>
        <w:rPr>
          <w:rFonts w:eastAsia="Arial Unicode MS" w:cs="Arial Unicode MS"/>
          <w:lang w:val="en-US"/>
        </w:rPr>
        <w:t xml:space="preserve"> if the amalgam is not properly </w:t>
      </w:r>
      <w:proofErr w:type="spellStart"/>
      <w:r>
        <w:rPr>
          <w:rFonts w:eastAsia="Arial Unicode MS" w:cs="Arial Unicode MS"/>
          <w:lang w:val="en-US"/>
        </w:rPr>
        <w:t>filled.</w:t>
      </w:r>
      <w:r w:rsidR="00B833BA">
        <w:rPr>
          <w:rFonts w:eastAsia="Arial Unicode MS" w:cs="Arial Unicode MS"/>
          <w:color w:val="FF0000"/>
          <w:lang w:val="en-US"/>
        </w:rPr>
        <w:t>or</w:t>
      </w:r>
      <w:proofErr w:type="spellEnd"/>
      <w:r w:rsidR="00B833BA">
        <w:rPr>
          <w:rFonts w:eastAsia="Arial Unicode MS" w:cs="Arial Unicode MS"/>
          <w:color w:val="FF0000"/>
          <w:lang w:val="en-US"/>
        </w:rPr>
        <w:t xml:space="preserve"> </w:t>
      </w:r>
      <w:proofErr w:type="spellStart"/>
      <w:r w:rsidR="00B833BA">
        <w:rPr>
          <w:rFonts w:eastAsia="Arial Unicode MS" w:cs="Arial Unicode MS"/>
          <w:color w:val="FF0000"/>
          <w:lang w:val="en-US"/>
        </w:rPr>
        <w:t>properpy</w:t>
      </w:r>
      <w:proofErr w:type="spellEnd"/>
      <w:r w:rsidR="00B833BA">
        <w:rPr>
          <w:rFonts w:eastAsia="Arial Unicode MS" w:cs="Arial Unicode MS"/>
          <w:color w:val="FF0000"/>
          <w:lang w:val="en-US"/>
        </w:rPr>
        <w:t xml:space="preserve"> mixed</w:t>
      </w:r>
      <w:r>
        <w:rPr>
          <w:rFonts w:eastAsia="Arial Unicode MS" w:cs="Arial Unicode MS"/>
          <w:lang w:val="en-US"/>
        </w:rPr>
        <w:t xml:space="preserve"> Another property is</w:t>
      </w:r>
      <w:r>
        <w:rPr>
          <w:rFonts w:eastAsia="Arial Unicode MS" w:cs="Arial Unicode MS"/>
        </w:rPr>
        <w:t>,</w:t>
      </w:r>
      <w:r>
        <w:rPr>
          <w:rFonts w:eastAsia="Arial Unicode MS" w:cs="Arial Unicode MS"/>
          <w:lang w:val="en-US"/>
        </w:rPr>
        <w:t xml:space="preserve"> that amalgams cannot absorb as much</w:t>
      </w:r>
      <w:r w:rsidR="00607EA1">
        <w:rPr>
          <w:rFonts w:eastAsia="Arial Unicode MS" w:cs="Arial Unicode MS"/>
          <w:lang w:val="en-US"/>
        </w:rPr>
        <w:t xml:space="preserve"> </w:t>
      </w:r>
      <w:r>
        <w:rPr>
          <w:rFonts w:eastAsia="Arial Unicode MS" w:cs="Arial Unicode MS"/>
          <w:lang w:val="en-US"/>
        </w:rPr>
        <w:t xml:space="preserve">pressure when applied </w:t>
      </w:r>
      <w:r>
        <w:rPr>
          <w:rFonts w:eastAsia="Arial Unicode MS" w:cs="Arial Unicode MS"/>
        </w:rPr>
        <w:t>to</w:t>
      </w:r>
      <w:r>
        <w:rPr>
          <w:rFonts w:eastAsia="Arial Unicode MS" w:cs="Arial Unicode MS"/>
          <w:lang w:val="en-US"/>
        </w:rPr>
        <w:t xml:space="preserve"> one area. It can easily be cracked and therefore lead to secondary </w:t>
      </w:r>
      <w:r w:rsidR="008C3767">
        <w:rPr>
          <w:noProof/>
        </w:rPr>
        <w:drawing>
          <wp:anchor distT="0" distB="0" distL="0" distR="0" simplePos="0" relativeHeight="251659264" behindDoc="0" locked="0" layoutInCell="1" allowOverlap="1">
            <wp:simplePos x="0" y="0"/>
            <wp:positionH relativeFrom="margin">
              <wp:posOffset>2189482</wp:posOffset>
            </wp:positionH>
            <wp:positionV relativeFrom="line">
              <wp:posOffset>686798</wp:posOffset>
            </wp:positionV>
            <wp:extent cx="1296891" cy="1284191"/>
            <wp:effectExtent l="0" t="0" r="0" b="0"/>
            <wp:wrapThrough wrapText="bothSides" distL="0" distR="0">
              <wp:wrapPolygon edited="1">
                <wp:start x="0" y="0"/>
                <wp:lineTo x="21600" y="0"/>
                <wp:lineTo x="21600" y="21600"/>
                <wp:lineTo x="0" y="21600"/>
                <wp:lineTo x="0" y="0"/>
              </wp:wrapPolygon>
            </wp:wrapThrough>
            <wp:docPr id="1073741825" name="officeArt object" descr="image5.png"/>
            <wp:cNvGraphicFramePr/>
            <a:graphic xmlns:a="http://schemas.openxmlformats.org/drawingml/2006/main">
              <a:graphicData uri="http://schemas.openxmlformats.org/drawingml/2006/picture">
                <pic:pic xmlns:pic="http://schemas.openxmlformats.org/drawingml/2006/picture">
                  <pic:nvPicPr>
                    <pic:cNvPr id="1073741825" name="image5.png" descr="image5.png"/>
                    <pic:cNvPicPr>
                      <a:picLocks/>
                    </pic:cNvPicPr>
                  </pic:nvPicPr>
                  <pic:blipFill>
                    <a:blip r:embed="rId11"/>
                    <a:stretch>
                      <a:fillRect/>
                    </a:stretch>
                  </pic:blipFill>
                  <pic:spPr>
                    <a:xfrm>
                      <a:off x="0" y="0"/>
                      <a:ext cx="1296891" cy="1284191"/>
                    </a:xfrm>
                    <a:prstGeom prst="rect">
                      <a:avLst/>
                    </a:prstGeom>
                    <a:effectLst/>
                  </pic:spPr>
                </pic:pic>
              </a:graphicData>
            </a:graphic>
          </wp:anchor>
        </w:drawing>
      </w:r>
      <w:r>
        <w:rPr>
          <w:rFonts w:eastAsia="Arial Unicode MS" w:cs="Arial Unicode MS"/>
          <w:lang w:val="en-US"/>
        </w:rPr>
        <w:t>carries</w:t>
      </w:r>
      <w:r>
        <w:rPr>
          <w:rFonts w:eastAsia="Arial Unicode MS" w:cs="Arial Unicode MS"/>
        </w:rPr>
        <w:t>,</w:t>
      </w:r>
      <w:r>
        <w:rPr>
          <w:rFonts w:eastAsia="Arial Unicode MS" w:cs="Arial Unicode MS"/>
          <w:lang w:val="en-US"/>
        </w:rPr>
        <w:t xml:space="preserve"> if not modulated </w:t>
      </w:r>
      <w:proofErr w:type="spellStart"/>
      <w:r>
        <w:rPr>
          <w:rFonts w:eastAsia="Arial Unicode MS" w:cs="Arial Unicode MS"/>
          <w:lang w:val="en-US"/>
        </w:rPr>
        <w:t>properly.</w:t>
      </w:r>
      <w:r w:rsidR="00B833BA">
        <w:rPr>
          <w:rFonts w:eastAsia="Arial Unicode MS" w:cs="Arial Unicode MS"/>
          <w:color w:val="FF0000"/>
          <w:lang w:val="en-US"/>
        </w:rPr>
        <w:t>I</w:t>
      </w:r>
      <w:proofErr w:type="spellEnd"/>
      <w:r w:rsidR="00B833BA">
        <w:rPr>
          <w:rFonts w:eastAsia="Arial Unicode MS" w:cs="Arial Unicode MS"/>
          <w:color w:val="FF0000"/>
          <w:lang w:val="en-US"/>
        </w:rPr>
        <w:t xml:space="preserve"> do not agree – amalgam is brittle and therefore is necessary to have proper thickness of the filling. (2 mm on occlusal </w:t>
      </w:r>
      <w:proofErr w:type="spellStart"/>
      <w:r w:rsidR="00B833BA">
        <w:rPr>
          <w:rFonts w:eastAsia="Arial Unicode MS" w:cs="Arial Unicode MS"/>
          <w:color w:val="FF0000"/>
          <w:lang w:val="en-US"/>
        </w:rPr>
        <w:t>sirface</w:t>
      </w:r>
      <w:proofErr w:type="spellEnd"/>
      <w:r w:rsidR="00B833BA">
        <w:rPr>
          <w:rFonts w:eastAsia="Arial Unicode MS" w:cs="Arial Unicode MS"/>
          <w:color w:val="FF0000"/>
          <w:lang w:val="en-US"/>
        </w:rPr>
        <w:t xml:space="preserve"> and 4 mm when cusp replacement). </w:t>
      </w:r>
      <w:r>
        <w:rPr>
          <w:rFonts w:ascii="Arial Unicode MS" w:eastAsia="Arial Unicode MS" w:hAnsi="Arial Unicode MS" w:cs="Arial Unicode MS"/>
        </w:rPr>
        <w:br w:type="page"/>
      </w:r>
    </w:p>
    <w:p w:rsidR="001F047F" w:rsidRDefault="00004B14">
      <w:pPr>
        <w:pStyle w:val="berschrift"/>
        <w:rPr>
          <w:sz w:val="36"/>
          <w:szCs w:val="36"/>
        </w:rPr>
      </w:pPr>
      <w:bookmarkStart w:id="6" w:name="_Toc5"/>
      <w:r>
        <w:rPr>
          <w:rFonts w:eastAsia="Arial Unicode MS" w:cs="Arial Unicode MS"/>
          <w:sz w:val="36"/>
          <w:szCs w:val="36"/>
          <w:lang w:val="en-US"/>
        </w:rPr>
        <w:lastRenderedPageBreak/>
        <w:t xml:space="preserve">Indications and contraindications of </w:t>
      </w:r>
      <w:r>
        <w:rPr>
          <w:rFonts w:eastAsia="Arial Unicode MS" w:cs="Arial Unicode MS"/>
          <w:sz w:val="36"/>
          <w:szCs w:val="36"/>
        </w:rPr>
        <w:t>Amalgam</w:t>
      </w:r>
      <w:bookmarkEnd w:id="6"/>
    </w:p>
    <w:p w:rsidR="001F047F" w:rsidRDefault="00004B14">
      <w:pPr>
        <w:pStyle w:val="Nadpis2"/>
      </w:pPr>
      <w:bookmarkStart w:id="7" w:name="_Toc6"/>
      <w:r>
        <w:rPr>
          <w:rFonts w:eastAsia="Arial Unicode MS" w:cs="Arial Unicode MS"/>
          <w:lang w:val="fr-FR"/>
        </w:rPr>
        <w:t>Indications</w:t>
      </w:r>
      <w:bookmarkEnd w:id="7"/>
    </w:p>
    <w:p w:rsidR="001F047F" w:rsidRDefault="00004B14">
      <w:pPr>
        <w:pStyle w:val="Text"/>
        <w:spacing w:before="240" w:after="240"/>
        <w:rPr>
          <w:sz w:val="32"/>
          <w:szCs w:val="32"/>
        </w:rPr>
      </w:pPr>
      <w:r>
        <w:rPr>
          <w:noProof/>
          <w:sz w:val="32"/>
          <w:szCs w:val="32"/>
        </w:rPr>
        <w:drawing>
          <wp:inline distT="0" distB="0" distL="0" distR="0">
            <wp:extent cx="2790051" cy="849893"/>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2"/>
                    <a:stretch>
                      <a:fillRect/>
                    </a:stretch>
                  </pic:blipFill>
                  <pic:spPr>
                    <a:xfrm>
                      <a:off x="0" y="0"/>
                      <a:ext cx="2790051" cy="849893"/>
                    </a:xfrm>
                    <a:prstGeom prst="rect">
                      <a:avLst/>
                    </a:prstGeom>
                    <a:ln w="12700" cap="flat">
                      <a:noFill/>
                      <a:miter lim="400000"/>
                    </a:ln>
                    <a:effectLst/>
                  </pic:spPr>
                </pic:pic>
              </a:graphicData>
            </a:graphic>
          </wp:inline>
        </w:drawing>
      </w:r>
    </w:p>
    <w:p w:rsidR="001F047F" w:rsidRDefault="00004B14">
      <w:pPr>
        <w:pStyle w:val="Text"/>
      </w:pPr>
      <w:r>
        <w:rPr>
          <w:rFonts w:eastAsia="Arial Unicode MS" w:cs="Arial Unicode MS"/>
          <w:lang w:val="en-US"/>
        </w:rPr>
        <w:t>Moderate to large cavities in posterior area (class I., II., V.).</w:t>
      </w:r>
    </w:p>
    <w:p w:rsidR="001F047F" w:rsidRDefault="001F047F">
      <w:pPr>
        <w:pStyle w:val="Text"/>
      </w:pPr>
    </w:p>
    <w:p w:rsidR="001F047F" w:rsidRDefault="00004B14">
      <w:pPr>
        <w:pStyle w:val="Text"/>
      </w:pPr>
      <w:r>
        <w:rPr>
          <w:rFonts w:eastAsia="Arial Unicode MS" w:cs="Arial Unicode MS"/>
          <w:lang w:val="en-US"/>
        </w:rPr>
        <w:t>Class I: central cavities in the areas of pits and fissures of premolars and molars.</w:t>
      </w:r>
    </w:p>
    <w:p w:rsidR="001F047F" w:rsidRDefault="001F047F">
      <w:pPr>
        <w:pStyle w:val="Text"/>
      </w:pPr>
    </w:p>
    <w:p w:rsidR="001F047F" w:rsidRDefault="00004B14">
      <w:pPr>
        <w:pStyle w:val="Text"/>
      </w:pPr>
      <w:r>
        <w:rPr>
          <w:rFonts w:eastAsia="Arial Unicode MS" w:cs="Arial Unicode MS"/>
          <w:lang w:val="en-US"/>
        </w:rPr>
        <w:t>Class II: approximal cavities of premolars and molars, in which there is</w:t>
      </w:r>
    </w:p>
    <w:p w:rsidR="001F047F" w:rsidRDefault="00004B14">
      <w:pPr>
        <w:pStyle w:val="Text"/>
        <w:numPr>
          <w:ilvl w:val="0"/>
          <w:numId w:val="2"/>
        </w:numPr>
      </w:pPr>
      <w:r>
        <w:rPr>
          <w:rFonts w:eastAsia="Arial Unicode MS" w:cs="Arial Unicode MS"/>
          <w:lang w:val="en-US"/>
        </w:rPr>
        <w:t>Heavy occlusion</w:t>
      </w:r>
    </w:p>
    <w:p w:rsidR="001F047F" w:rsidRDefault="00004B14">
      <w:pPr>
        <w:pStyle w:val="Text"/>
        <w:numPr>
          <w:ilvl w:val="0"/>
          <w:numId w:val="2"/>
        </w:numPr>
      </w:pPr>
      <w:r>
        <w:rPr>
          <w:rFonts w:eastAsia="Arial Unicode MS" w:cs="Arial Unicode MS"/>
          <w:lang w:val="en-US"/>
        </w:rPr>
        <w:t>Extension on the root surface</w:t>
      </w:r>
    </w:p>
    <w:p w:rsidR="001F047F" w:rsidRDefault="00004B14">
      <w:pPr>
        <w:pStyle w:val="Text"/>
        <w:numPr>
          <w:ilvl w:val="0"/>
          <w:numId w:val="2"/>
        </w:numPr>
      </w:pPr>
      <w:r>
        <w:rPr>
          <w:rFonts w:eastAsia="Arial Unicode MS" w:cs="Arial Unicode MS"/>
          <w:lang w:val="en-US"/>
        </w:rPr>
        <w:t>Problem of isolation</w:t>
      </w:r>
    </w:p>
    <w:p w:rsidR="001F047F" w:rsidRDefault="00004B14">
      <w:pPr>
        <w:pStyle w:val="Text"/>
        <w:numPr>
          <w:ilvl w:val="0"/>
          <w:numId w:val="2"/>
        </w:numPr>
      </w:pPr>
      <w:r>
        <w:rPr>
          <w:rFonts w:eastAsia="Arial Unicode MS" w:cs="Arial Unicode MS"/>
          <w:lang w:val="en-US"/>
        </w:rPr>
        <w:t xml:space="preserve">It is indicated in heavy occlusion because amalgam has greater wear resistance than composites. </w:t>
      </w:r>
      <w:r w:rsidRPr="00B833BA">
        <w:rPr>
          <w:rFonts w:eastAsia="Arial Unicode MS" w:cs="Arial Unicode MS"/>
          <w:color w:val="FF0000"/>
          <w:lang w:val="en-US"/>
        </w:rPr>
        <w:t xml:space="preserve">Minor contamination </w:t>
      </w:r>
      <w:r w:rsidR="00B833BA" w:rsidRPr="00B833BA">
        <w:rPr>
          <w:rFonts w:eastAsia="Arial Unicode MS" w:cs="Arial Unicode MS"/>
          <w:color w:val="FF0000"/>
          <w:lang w:val="en-US"/>
        </w:rPr>
        <w:t xml:space="preserve">with what ? </w:t>
      </w:r>
      <w:r>
        <w:rPr>
          <w:rFonts w:eastAsia="Arial Unicode MS" w:cs="Arial Unicode MS"/>
          <w:lang w:val="en-US"/>
        </w:rPr>
        <w:t>during the amalgam placement has less adverse effects as compared to composite restorations.</w:t>
      </w:r>
    </w:p>
    <w:p w:rsidR="001F047F" w:rsidRDefault="001F047F">
      <w:pPr>
        <w:pStyle w:val="Text"/>
      </w:pPr>
    </w:p>
    <w:p w:rsidR="001F047F" w:rsidRDefault="00004B14">
      <w:pPr>
        <w:pStyle w:val="Text"/>
      </w:pPr>
      <w:r>
        <w:rPr>
          <w:rFonts w:eastAsia="Arial Unicode MS" w:cs="Arial Unicode MS"/>
          <w:lang w:val="en-US"/>
        </w:rPr>
        <w:t>Class V: cervical area cavities</w:t>
      </w:r>
      <w:r>
        <w:rPr>
          <w:rFonts w:eastAsia="Arial Unicode MS" w:cs="Arial Unicode MS"/>
        </w:rPr>
        <w:t xml:space="preserve">, </w:t>
      </w:r>
      <w:proofErr w:type="spellStart"/>
      <w:r>
        <w:rPr>
          <w:rFonts w:eastAsia="Arial Unicode MS" w:cs="Arial Unicode MS"/>
        </w:rPr>
        <w:t>only</w:t>
      </w:r>
      <w:proofErr w:type="spellEnd"/>
      <w:r>
        <w:rPr>
          <w:rFonts w:eastAsia="Arial Unicode MS" w:cs="Arial Unicode MS"/>
        </w:rPr>
        <w:t xml:space="preserve"> </w:t>
      </w:r>
      <w:proofErr w:type="spellStart"/>
      <w:r>
        <w:rPr>
          <w:rFonts w:eastAsia="Arial Unicode MS" w:cs="Arial Unicode MS"/>
        </w:rPr>
        <w:t>use</w:t>
      </w:r>
      <w:proofErr w:type="spellEnd"/>
      <w:r>
        <w:rPr>
          <w:rFonts w:eastAsia="Arial Unicode MS" w:cs="Arial Unicode MS"/>
        </w:rPr>
        <w:t xml:space="preserve"> </w:t>
      </w:r>
      <w:proofErr w:type="spellStart"/>
      <w:r>
        <w:rPr>
          <w:rFonts w:eastAsia="Arial Unicode MS" w:cs="Arial Unicode MS"/>
        </w:rPr>
        <w:t>if</w:t>
      </w:r>
      <w:proofErr w:type="spellEnd"/>
      <w:r>
        <w:rPr>
          <w:rFonts w:eastAsia="Arial Unicode MS" w:cs="Arial Unicode MS"/>
        </w:rPr>
        <w:t xml:space="preserve"> </w:t>
      </w:r>
      <w:proofErr w:type="spellStart"/>
      <w:r>
        <w:rPr>
          <w:rFonts w:eastAsia="Arial Unicode MS" w:cs="Arial Unicode MS"/>
        </w:rPr>
        <w:t>aesthetics</w:t>
      </w:r>
      <w:proofErr w:type="spellEnd"/>
      <w:r>
        <w:rPr>
          <w:rFonts w:eastAsia="Arial Unicode MS" w:cs="Arial Unicode MS"/>
        </w:rPr>
        <w:t xml:space="preserve"> </w:t>
      </w:r>
      <w:proofErr w:type="spellStart"/>
      <w:r>
        <w:rPr>
          <w:rFonts w:eastAsia="Arial Unicode MS" w:cs="Arial Unicode MS"/>
        </w:rPr>
        <w:t>are</w:t>
      </w:r>
      <w:proofErr w:type="spellEnd"/>
      <w:r>
        <w:rPr>
          <w:rFonts w:eastAsia="Arial Unicode MS" w:cs="Arial Unicode MS"/>
        </w:rPr>
        <w:t xml:space="preserve"> </w:t>
      </w:r>
      <w:proofErr w:type="spellStart"/>
      <w:r>
        <w:rPr>
          <w:rFonts w:eastAsia="Arial Unicode MS" w:cs="Arial Unicode MS"/>
        </w:rPr>
        <w:t>of</w:t>
      </w:r>
      <w:proofErr w:type="spellEnd"/>
      <w:r>
        <w:rPr>
          <w:rFonts w:eastAsia="Arial Unicode MS" w:cs="Arial Unicode MS"/>
        </w:rPr>
        <w:t xml:space="preserve"> </w:t>
      </w:r>
      <w:proofErr w:type="spellStart"/>
      <w:r>
        <w:rPr>
          <w:rFonts w:eastAsia="Arial Unicode MS" w:cs="Arial Unicode MS"/>
        </w:rPr>
        <w:t>no</w:t>
      </w:r>
      <w:proofErr w:type="spellEnd"/>
      <w:r>
        <w:rPr>
          <w:rFonts w:eastAsia="Arial Unicode MS" w:cs="Arial Unicode MS"/>
        </w:rPr>
        <w:t xml:space="preserve"> </w:t>
      </w:r>
      <w:proofErr w:type="spellStart"/>
      <w:r>
        <w:rPr>
          <w:rFonts w:eastAsia="Arial Unicode MS" w:cs="Arial Unicode MS"/>
        </w:rPr>
        <w:t>concern</w:t>
      </w:r>
      <w:proofErr w:type="spellEnd"/>
    </w:p>
    <w:p w:rsidR="001F047F" w:rsidRDefault="001F047F">
      <w:pPr>
        <w:pStyle w:val="Nadpis2"/>
      </w:pPr>
    </w:p>
    <w:p w:rsidR="001F047F" w:rsidRPr="00B833BA" w:rsidRDefault="00004B14">
      <w:pPr>
        <w:pStyle w:val="Nadpis2"/>
        <w:rPr>
          <w:color w:val="FF0000"/>
        </w:rPr>
      </w:pPr>
      <w:bookmarkStart w:id="8" w:name="_Toc7"/>
      <w:proofErr w:type="spellStart"/>
      <w:r>
        <w:rPr>
          <w:rFonts w:eastAsia="Arial Unicode MS" w:cs="Arial Unicode MS"/>
        </w:rPr>
        <w:t>Indications</w:t>
      </w:r>
      <w:proofErr w:type="spellEnd"/>
      <w:r>
        <w:rPr>
          <w:rFonts w:eastAsia="Arial Unicode MS" w:cs="Arial Unicode MS"/>
        </w:rPr>
        <w:t xml:space="preserve"> and </w:t>
      </w:r>
      <w:proofErr w:type="spellStart"/>
      <w:r>
        <w:rPr>
          <w:rFonts w:eastAsia="Arial Unicode MS" w:cs="Arial Unicode MS"/>
        </w:rPr>
        <w:t>contraindications</w:t>
      </w:r>
      <w:proofErr w:type="spellEnd"/>
      <w:r>
        <w:rPr>
          <w:rFonts w:eastAsia="Arial Unicode MS" w:cs="Arial Unicode MS"/>
        </w:rPr>
        <w:t xml:space="preserve"> f</w:t>
      </w:r>
      <w:r>
        <w:rPr>
          <w:rFonts w:eastAsia="Arial Unicode MS" w:cs="Arial Unicode MS"/>
          <w:lang w:val="en-US"/>
        </w:rPr>
        <w:t xml:space="preserve">or premolar and molar teeth </w:t>
      </w:r>
      <w:proofErr w:type="spellStart"/>
      <w:r>
        <w:rPr>
          <w:rFonts w:eastAsia="Arial Unicode MS" w:cs="Arial Unicode MS"/>
          <w:lang w:val="en-US"/>
        </w:rPr>
        <w:t>restaurations</w:t>
      </w:r>
      <w:bookmarkEnd w:id="8"/>
      <w:proofErr w:type="spellEnd"/>
      <w:r w:rsidR="00B833BA">
        <w:rPr>
          <w:rFonts w:eastAsia="Arial Unicode MS" w:cs="Arial Unicode MS"/>
          <w:lang w:val="en-US"/>
        </w:rPr>
        <w:t xml:space="preserve"> </w:t>
      </w:r>
      <w:r w:rsidR="00B833BA">
        <w:rPr>
          <w:rFonts w:eastAsia="Arial Unicode MS" w:cs="Arial Unicode MS"/>
          <w:color w:val="FF0000"/>
          <w:lang w:val="en-US"/>
        </w:rPr>
        <w:t xml:space="preserve"> </w:t>
      </w:r>
    </w:p>
    <w:p w:rsidR="00B833BA" w:rsidRDefault="00004B14">
      <w:pPr>
        <w:pStyle w:val="Nadpis3"/>
        <w:rPr>
          <w:rFonts w:eastAsia="Arial Unicode MS" w:cs="Arial Unicode MS"/>
          <w:lang w:val="en-US"/>
        </w:rPr>
      </w:pPr>
      <w:bookmarkStart w:id="9" w:name="_Toc8"/>
      <w:r>
        <w:rPr>
          <w:rFonts w:eastAsia="Arial Unicode MS" w:cs="Arial Unicode MS"/>
          <w:lang w:val="en-US"/>
        </w:rPr>
        <w:t>Depending on the occlusal defect extension</w:t>
      </w:r>
    </w:p>
    <w:p w:rsidR="001F047F" w:rsidRDefault="00004B14">
      <w:pPr>
        <w:pStyle w:val="Nadpis3"/>
      </w:pPr>
      <w:r>
        <w:rPr>
          <w:noProof/>
        </w:rPr>
        <w:drawing>
          <wp:anchor distT="0" distB="0" distL="0" distR="0" simplePos="0" relativeHeight="251660288" behindDoc="0" locked="0" layoutInCell="1" allowOverlap="1">
            <wp:simplePos x="0" y="0"/>
            <wp:positionH relativeFrom="margin">
              <wp:posOffset>1376770</wp:posOffset>
            </wp:positionH>
            <wp:positionV relativeFrom="line">
              <wp:posOffset>447504</wp:posOffset>
            </wp:positionV>
            <wp:extent cx="2961459" cy="724153"/>
            <wp:effectExtent l="0" t="0" r="0" b="0"/>
            <wp:wrapThrough wrapText="bothSides" distL="0" distR="0">
              <wp:wrapPolygon edited="1">
                <wp:start x="0" y="0"/>
                <wp:lineTo x="21600" y="0"/>
                <wp:lineTo x="21600" y="21600"/>
                <wp:lineTo x="0" y="21600"/>
                <wp:lineTo x="0" y="0"/>
              </wp:wrapPolygon>
            </wp:wrapThrough>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3"/>
                    <a:stretch>
                      <a:fillRect/>
                    </a:stretch>
                  </pic:blipFill>
                  <pic:spPr>
                    <a:xfrm>
                      <a:off x="0" y="0"/>
                      <a:ext cx="2961459" cy="724153"/>
                    </a:xfrm>
                    <a:prstGeom prst="rect">
                      <a:avLst/>
                    </a:prstGeom>
                    <a:ln w="12700" cap="flat">
                      <a:noFill/>
                      <a:miter lim="400000"/>
                    </a:ln>
                    <a:effectLst/>
                  </pic:spPr>
                </pic:pic>
              </a:graphicData>
            </a:graphic>
          </wp:anchor>
        </w:drawing>
      </w:r>
      <w:bookmarkEnd w:id="9"/>
      <w:r w:rsidR="00B833BA">
        <w:rPr>
          <w:rFonts w:eastAsia="Arial Unicode MS" w:cs="Arial Unicode MS"/>
          <w:color w:val="FF0000"/>
          <w:lang w:val="en-US"/>
        </w:rPr>
        <w:t xml:space="preserve">Amalgam is indicated for medium -large cavities in posterior area – </w:t>
      </w:r>
      <w:proofErr w:type="spellStart"/>
      <w:r w:rsidR="00B833BA">
        <w:rPr>
          <w:rFonts w:eastAsia="Arial Unicode MS" w:cs="Arial Unicode MS"/>
          <w:color w:val="FF0000"/>
          <w:lang w:val="en-US"/>
        </w:rPr>
        <w:t>I.a</w:t>
      </w:r>
      <w:proofErr w:type="spellEnd"/>
      <w:r w:rsidR="00B833BA">
        <w:rPr>
          <w:rFonts w:eastAsia="Arial Unicode MS" w:cs="Arial Unicode MS"/>
          <w:color w:val="FF0000"/>
          <w:lang w:val="en-US"/>
        </w:rPr>
        <w:t xml:space="preserve"> II. Class and V. </w:t>
      </w:r>
      <w:proofErr w:type="spellStart"/>
      <w:r w:rsidR="00B833BA">
        <w:rPr>
          <w:rFonts w:eastAsia="Arial Unicode MS" w:cs="Arial Unicode MS"/>
          <w:color w:val="FF0000"/>
          <w:lang w:val="en-US"/>
        </w:rPr>
        <w:t>classif</w:t>
      </w:r>
      <w:proofErr w:type="spellEnd"/>
      <w:r w:rsidR="00B833BA">
        <w:rPr>
          <w:rFonts w:eastAsia="Arial Unicode MS" w:cs="Arial Unicode MS"/>
          <w:color w:val="FF0000"/>
          <w:lang w:val="en-US"/>
        </w:rPr>
        <w:t xml:space="preserve"> this cavity is out of aesthetic zone. </w:t>
      </w:r>
    </w:p>
    <w:tbl>
      <w:tblPr>
        <w:tblStyle w:val="TableNormal"/>
        <w:tblW w:w="900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0"/>
        <w:gridCol w:w="2180"/>
        <w:gridCol w:w="1766"/>
        <w:gridCol w:w="3260"/>
      </w:tblGrid>
      <w:tr w:rsidR="001F047F">
        <w:trPr>
          <w:trHeight w:val="352"/>
        </w:trPr>
        <w:tc>
          <w:tcPr>
            <w:tcW w:w="1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1: small</w:t>
            </w:r>
          </w:p>
        </w:tc>
        <w:tc>
          <w:tcPr>
            <w:tcW w:w="2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2: moderate</w:t>
            </w:r>
          </w:p>
        </w:tc>
        <w:tc>
          <w:tcPr>
            <w:tcW w:w="17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3: large</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4: crown replacement</w:t>
            </w:r>
          </w:p>
        </w:tc>
      </w:tr>
      <w:tr w:rsidR="001F047F">
        <w:trPr>
          <w:trHeight w:val="352"/>
        </w:trPr>
        <w:tc>
          <w:tcPr>
            <w:tcW w:w="179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 +</w:t>
            </w:r>
          </w:p>
        </w:tc>
        <w:tc>
          <w:tcPr>
            <w:tcW w:w="218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w:t>
            </w:r>
          </w:p>
        </w:tc>
        <w:tc>
          <w:tcPr>
            <w:tcW w:w="17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Pr="00B833BA" w:rsidRDefault="00004B14">
            <w:pPr>
              <w:pStyle w:val="Text"/>
              <w:widowControl w:val="0"/>
              <w:spacing w:line="240" w:lineRule="auto"/>
              <w:jc w:val="center"/>
              <w:rPr>
                <w:color w:val="FF0000"/>
              </w:rPr>
            </w:pPr>
            <w:r>
              <w:rPr>
                <w:sz w:val="28"/>
                <w:szCs w:val="28"/>
                <w:lang w:val="en-US"/>
              </w:rPr>
              <w:t>-</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 (+)</w:t>
            </w:r>
          </w:p>
        </w:tc>
      </w:tr>
    </w:tbl>
    <w:p w:rsidR="001F047F" w:rsidRDefault="001F047F" w:rsidP="0013435E">
      <w:pPr>
        <w:pStyle w:val="Text"/>
        <w:widowControl w:val="0"/>
        <w:spacing w:before="240" w:after="240" w:line="240" w:lineRule="auto"/>
      </w:pPr>
    </w:p>
    <w:p w:rsidR="001F047F" w:rsidRDefault="00004B14">
      <w:pPr>
        <w:pStyle w:val="Text"/>
        <w:jc w:val="center"/>
      </w:pPr>
      <w:r>
        <w:rPr>
          <w:lang w:val="en-US"/>
        </w:rPr>
        <w:t>- unsuitable // + suitable // () limited suitability</w:t>
      </w:r>
    </w:p>
    <w:p w:rsidR="001F047F" w:rsidRDefault="00B833BA">
      <w:pPr>
        <w:pStyle w:val="Nadpis3"/>
      </w:pPr>
      <w:r w:rsidRPr="003B3C40">
        <w:rPr>
          <w:rFonts w:ascii="Arial Unicode MS" w:eastAsia="Arial Unicode MS" w:hAnsi="Arial Unicode MS" w:cs="Arial Unicode MS"/>
          <w:color w:val="FF0000"/>
        </w:rPr>
        <w:lastRenderedPageBreak/>
        <w:t xml:space="preserve">Source </w:t>
      </w:r>
      <w:proofErr w:type="spellStart"/>
      <w:r w:rsidRPr="003B3C40">
        <w:rPr>
          <w:rFonts w:ascii="Arial Unicode MS" w:eastAsia="Arial Unicode MS" w:hAnsi="Arial Unicode MS" w:cs="Arial Unicode MS"/>
          <w:color w:val="FF0000"/>
        </w:rPr>
        <w:t>of</w:t>
      </w:r>
      <w:proofErr w:type="spellEnd"/>
      <w:r w:rsidRPr="003B3C40">
        <w:rPr>
          <w:rFonts w:ascii="Arial Unicode MS" w:eastAsia="Arial Unicode MS" w:hAnsi="Arial Unicode MS" w:cs="Arial Unicode MS"/>
          <w:color w:val="FF0000"/>
        </w:rPr>
        <w:t xml:space="preserve"> </w:t>
      </w:r>
      <w:proofErr w:type="spellStart"/>
      <w:r w:rsidRPr="003B3C40">
        <w:rPr>
          <w:rFonts w:ascii="Arial Unicode MS" w:eastAsia="Arial Unicode MS" w:hAnsi="Arial Unicode MS" w:cs="Arial Unicode MS"/>
          <w:color w:val="FF0000"/>
        </w:rPr>
        <w:t>pictures</w:t>
      </w:r>
      <w:proofErr w:type="spellEnd"/>
      <w:r w:rsidR="004B60C0">
        <w:rPr>
          <w:rFonts w:ascii="Arial Unicode MS" w:eastAsia="Arial Unicode MS" w:hAnsi="Arial Unicode MS" w:cs="Arial Unicode MS"/>
          <w:color w:val="FF0000"/>
        </w:rPr>
        <w:t xml:space="preserve"> </w:t>
      </w:r>
      <w:proofErr w:type="spellStart"/>
      <w:r w:rsidR="004B60C0">
        <w:rPr>
          <w:rFonts w:ascii="Arial Unicode MS" w:eastAsia="Arial Unicode MS" w:hAnsi="Arial Unicode MS" w:cs="Arial Unicode MS"/>
          <w:color w:val="FF0000"/>
        </w:rPr>
        <w:t>please</w:t>
      </w:r>
      <w:proofErr w:type="spellEnd"/>
      <w:r w:rsidR="004B60C0">
        <w:rPr>
          <w:rFonts w:ascii="Arial Unicode MS" w:eastAsia="Arial Unicode MS" w:hAnsi="Arial Unicode MS" w:cs="Arial Unicode MS"/>
          <w:color w:val="FF0000"/>
        </w:rPr>
        <w:t xml:space="preserve"> </w:t>
      </w:r>
      <w:proofErr w:type="spellStart"/>
      <w:r w:rsidR="004B60C0">
        <w:rPr>
          <w:rFonts w:ascii="Arial Unicode MS" w:eastAsia="Arial Unicode MS" w:hAnsi="Arial Unicode MS" w:cs="Arial Unicode MS"/>
          <w:color w:val="FF0000"/>
        </w:rPr>
        <w:t>add</w:t>
      </w:r>
      <w:proofErr w:type="spellEnd"/>
      <w:r>
        <w:rPr>
          <w:rFonts w:ascii="Arial Unicode MS" w:eastAsia="Arial Unicode MS" w:hAnsi="Arial Unicode MS" w:cs="Arial Unicode MS"/>
        </w:rPr>
        <w:t xml:space="preserve">. </w:t>
      </w:r>
      <w:r w:rsidR="00004B14">
        <w:rPr>
          <w:rFonts w:ascii="Arial Unicode MS" w:eastAsia="Arial Unicode MS" w:hAnsi="Arial Unicode MS" w:cs="Arial Unicode MS"/>
        </w:rPr>
        <w:br w:type="page"/>
      </w:r>
    </w:p>
    <w:p w:rsidR="001F047F" w:rsidRDefault="00004B14">
      <w:pPr>
        <w:pStyle w:val="Nadpis3"/>
      </w:pPr>
      <w:bookmarkStart w:id="10" w:name="_Toc9"/>
      <w:r>
        <w:rPr>
          <w:rFonts w:eastAsia="Arial Unicode MS" w:cs="Arial Unicode MS"/>
          <w:lang w:val="en-US"/>
        </w:rPr>
        <w:lastRenderedPageBreak/>
        <w:t>Depending on the cervical/approximal defect extension</w:t>
      </w:r>
      <w:r>
        <w:rPr>
          <w:noProof/>
        </w:rPr>
        <w:drawing>
          <wp:anchor distT="0" distB="0" distL="0" distR="0" simplePos="0" relativeHeight="251661312" behindDoc="0" locked="0" layoutInCell="1" allowOverlap="1">
            <wp:simplePos x="0" y="0"/>
            <wp:positionH relativeFrom="margin">
              <wp:posOffset>1329844</wp:posOffset>
            </wp:positionH>
            <wp:positionV relativeFrom="line">
              <wp:posOffset>258278</wp:posOffset>
            </wp:positionV>
            <wp:extent cx="3055312" cy="851123"/>
            <wp:effectExtent l="0" t="0" r="0" b="0"/>
            <wp:wrapThrough wrapText="bothSides" distL="0" distR="0">
              <wp:wrapPolygon edited="1">
                <wp:start x="0" y="0"/>
                <wp:lineTo x="21600" y="0"/>
                <wp:lineTo x="21600" y="21600"/>
                <wp:lineTo x="0" y="21600"/>
                <wp:lineTo x="0" y="0"/>
              </wp:wrapPolygon>
            </wp:wrapThrough>
            <wp:docPr id="1073741828" name="officeArt object" descr="image6.png"/>
            <wp:cNvGraphicFramePr/>
            <a:graphic xmlns:a="http://schemas.openxmlformats.org/drawingml/2006/main">
              <a:graphicData uri="http://schemas.openxmlformats.org/drawingml/2006/picture">
                <pic:pic xmlns:pic="http://schemas.openxmlformats.org/drawingml/2006/picture">
                  <pic:nvPicPr>
                    <pic:cNvPr id="1073741828" name="image6.png" descr="image6.png"/>
                    <pic:cNvPicPr>
                      <a:picLocks noChangeAspect="1"/>
                    </pic:cNvPicPr>
                  </pic:nvPicPr>
                  <pic:blipFill>
                    <a:blip r:embed="rId14"/>
                    <a:stretch>
                      <a:fillRect/>
                    </a:stretch>
                  </pic:blipFill>
                  <pic:spPr>
                    <a:xfrm>
                      <a:off x="0" y="0"/>
                      <a:ext cx="3055312" cy="851123"/>
                    </a:xfrm>
                    <a:prstGeom prst="rect">
                      <a:avLst/>
                    </a:prstGeom>
                    <a:ln w="12700" cap="flat">
                      <a:noFill/>
                      <a:miter lim="400000"/>
                    </a:ln>
                    <a:effectLst/>
                  </pic:spPr>
                </pic:pic>
              </a:graphicData>
            </a:graphic>
          </wp:anchor>
        </w:drawing>
      </w:r>
      <w:bookmarkEnd w:id="10"/>
    </w:p>
    <w:p w:rsidR="001F047F" w:rsidRDefault="001F047F">
      <w:pPr>
        <w:pStyle w:val="Text"/>
      </w:pPr>
    </w:p>
    <w:tbl>
      <w:tblPr>
        <w:tblStyle w:val="TableNormal"/>
        <w:tblW w:w="89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2060"/>
        <w:gridCol w:w="2256"/>
        <w:gridCol w:w="2657"/>
      </w:tblGrid>
      <w:tr w:rsidR="001F047F">
        <w:trPr>
          <w:trHeight w:val="676"/>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5: cervical enamel</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6: cervical dentin</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7: wide apical</w:t>
            </w:r>
          </w:p>
        </w:tc>
        <w:tc>
          <w:tcPr>
            <w:tcW w:w="26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8: wide buccolingual</w:t>
            </w:r>
          </w:p>
        </w:tc>
      </w:tr>
      <w:tr w:rsidR="001F047F">
        <w:trPr>
          <w:trHeight w:val="346"/>
          <w:jc w:val="center"/>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w:t>
            </w:r>
          </w:p>
        </w:tc>
        <w:tc>
          <w:tcPr>
            <w:tcW w:w="22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 -</w:t>
            </w:r>
          </w:p>
        </w:tc>
        <w:tc>
          <w:tcPr>
            <w:tcW w:w="26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1F047F" w:rsidRDefault="00004B14">
            <w:pPr>
              <w:pStyle w:val="Text"/>
              <w:widowControl w:val="0"/>
              <w:spacing w:line="240" w:lineRule="auto"/>
              <w:jc w:val="center"/>
            </w:pPr>
            <w:r>
              <w:rPr>
                <w:sz w:val="28"/>
                <w:szCs w:val="28"/>
                <w:lang w:val="en-US"/>
              </w:rPr>
              <w:t>-</w:t>
            </w:r>
          </w:p>
        </w:tc>
      </w:tr>
    </w:tbl>
    <w:p w:rsidR="001F047F" w:rsidRDefault="001F047F">
      <w:pPr>
        <w:pStyle w:val="Text"/>
        <w:jc w:val="center"/>
      </w:pPr>
    </w:p>
    <w:p w:rsidR="001F047F" w:rsidRDefault="001F047F">
      <w:pPr>
        <w:pStyle w:val="Text"/>
        <w:jc w:val="center"/>
      </w:pPr>
    </w:p>
    <w:p w:rsidR="001F047F" w:rsidRDefault="00004B14">
      <w:pPr>
        <w:pStyle w:val="Text"/>
        <w:jc w:val="center"/>
      </w:pPr>
      <w:r>
        <w:rPr>
          <w:lang w:val="en-US"/>
        </w:rPr>
        <w:t>- unsuitable // + suitable // () limited suitability</w:t>
      </w:r>
    </w:p>
    <w:p w:rsidR="001F047F" w:rsidRDefault="001F047F">
      <w:pPr>
        <w:pStyle w:val="Text"/>
        <w:jc w:val="center"/>
        <w:rPr>
          <w:sz w:val="32"/>
          <w:szCs w:val="32"/>
        </w:rPr>
      </w:pPr>
    </w:p>
    <w:p w:rsidR="001F047F" w:rsidRDefault="00004B14">
      <w:pPr>
        <w:pStyle w:val="Nadpis2"/>
      </w:pPr>
      <w:bookmarkStart w:id="11" w:name="_Toc10"/>
      <w:r>
        <w:rPr>
          <w:rFonts w:eastAsia="Arial Unicode MS" w:cs="Arial Unicode MS"/>
        </w:rPr>
        <w:t>Further c</w:t>
      </w:r>
      <w:r>
        <w:rPr>
          <w:rFonts w:eastAsia="Arial Unicode MS" w:cs="Arial Unicode MS"/>
          <w:lang w:val="fr-FR"/>
        </w:rPr>
        <w:t>ontraindications</w:t>
      </w:r>
      <w:bookmarkEnd w:id="11"/>
    </w:p>
    <w:p w:rsidR="001F047F" w:rsidRDefault="00004B14">
      <w:pPr>
        <w:pStyle w:val="Text"/>
        <w:numPr>
          <w:ilvl w:val="0"/>
          <w:numId w:val="2"/>
        </w:numPr>
      </w:pPr>
      <w:r>
        <w:rPr>
          <w:rFonts w:eastAsia="Arial Unicode MS" w:cs="Arial Unicode MS"/>
          <w:lang w:val="en-US"/>
        </w:rPr>
        <w:t>fillings in frontal area</w:t>
      </w:r>
    </w:p>
    <w:p w:rsidR="001F047F" w:rsidRDefault="00004B14">
      <w:pPr>
        <w:pStyle w:val="Text"/>
        <w:numPr>
          <w:ilvl w:val="0"/>
          <w:numId w:val="2"/>
        </w:numPr>
      </w:pPr>
      <w:r>
        <w:rPr>
          <w:rFonts w:eastAsia="Arial Unicode MS" w:cs="Arial Unicode MS"/>
          <w:lang w:val="en-US"/>
        </w:rPr>
        <w:t>pregnancy</w:t>
      </w:r>
    </w:p>
    <w:p w:rsidR="001F047F" w:rsidRDefault="00004B14">
      <w:pPr>
        <w:pStyle w:val="Text"/>
        <w:numPr>
          <w:ilvl w:val="0"/>
          <w:numId w:val="2"/>
        </w:numPr>
      </w:pPr>
      <w:r>
        <w:rPr>
          <w:rFonts w:eastAsia="Arial Unicode MS" w:cs="Arial Unicode MS"/>
          <w:lang w:val="en-US"/>
        </w:rPr>
        <w:t>children till the age of 15</w:t>
      </w:r>
    </w:p>
    <w:p w:rsidR="001F047F" w:rsidRDefault="00004B14">
      <w:pPr>
        <w:pStyle w:val="Text"/>
        <w:numPr>
          <w:ilvl w:val="0"/>
          <w:numId w:val="2"/>
        </w:numPr>
        <w:sectPr w:rsidR="001F047F">
          <w:type w:val="continuous"/>
          <w:pgSz w:w="11900" w:h="16840"/>
          <w:pgMar w:top="1440" w:right="1440" w:bottom="1440" w:left="1440" w:header="720" w:footer="720" w:gutter="0"/>
          <w:pgNumType w:start="1"/>
          <w:cols w:space="720"/>
        </w:sectPr>
      </w:pPr>
      <w:proofErr w:type="spellStart"/>
      <w:r>
        <w:rPr>
          <w:rFonts w:eastAsia="Arial Unicode MS" w:cs="Arial Unicode MS"/>
        </w:rPr>
        <w:t>allergy</w:t>
      </w:r>
      <w:proofErr w:type="spellEnd"/>
    </w:p>
    <w:p w:rsidR="001F047F" w:rsidRDefault="001F047F">
      <w:pPr>
        <w:pStyle w:val="Nadpis2"/>
        <w:sectPr w:rsidR="001F047F">
          <w:type w:val="continuous"/>
          <w:pgSz w:w="11900" w:h="16840"/>
          <w:pgMar w:top="1440" w:right="1440" w:bottom="1440" w:left="1440" w:header="720" w:footer="720" w:gutter="0"/>
          <w:pgNumType w:start="1"/>
          <w:cols w:num="2" w:space="451"/>
        </w:sectPr>
      </w:pPr>
    </w:p>
    <w:p w:rsidR="001F047F" w:rsidRDefault="00004B14">
      <w:pPr>
        <w:pStyle w:val="Nadpis2"/>
      </w:pPr>
      <w:bookmarkStart w:id="12" w:name="_Toc11"/>
      <w:r>
        <w:rPr>
          <w:rFonts w:eastAsia="Arial Unicode MS" w:cs="Arial Unicode MS"/>
          <w:lang w:val="en-US"/>
        </w:rPr>
        <w:t xml:space="preserve">Advantages of (silver) </w:t>
      </w:r>
      <w:r>
        <w:rPr>
          <w:rFonts w:eastAsia="Arial Unicode MS" w:cs="Arial Unicode MS"/>
        </w:rPr>
        <w:t>Amalgam</w:t>
      </w:r>
      <w:bookmarkEnd w:id="12"/>
    </w:p>
    <w:p w:rsidR="001F047F" w:rsidRDefault="00004B14">
      <w:pPr>
        <w:pStyle w:val="Text"/>
        <w:numPr>
          <w:ilvl w:val="0"/>
          <w:numId w:val="2"/>
        </w:numPr>
      </w:pPr>
      <w:r>
        <w:rPr>
          <w:rFonts w:eastAsia="Arial Unicode MS" w:cs="Arial Unicode MS"/>
          <w:lang w:val="en-US"/>
        </w:rPr>
        <w:t>Ease of manipulation</w:t>
      </w:r>
    </w:p>
    <w:p w:rsidR="001F047F" w:rsidRDefault="00004B14">
      <w:pPr>
        <w:pStyle w:val="Text"/>
        <w:numPr>
          <w:ilvl w:val="0"/>
          <w:numId w:val="2"/>
        </w:numPr>
      </w:pPr>
      <w:r>
        <w:rPr>
          <w:rFonts w:eastAsia="Arial Unicode MS" w:cs="Arial Unicode MS"/>
          <w:lang w:val="en-US"/>
        </w:rPr>
        <w:t>Satisfactory marginal adaptation</w:t>
      </w:r>
    </w:p>
    <w:p w:rsidR="001F047F" w:rsidRDefault="00004B14">
      <w:pPr>
        <w:pStyle w:val="Text"/>
        <w:numPr>
          <w:ilvl w:val="0"/>
          <w:numId w:val="2"/>
        </w:numPr>
      </w:pPr>
      <w:r>
        <w:rPr>
          <w:rFonts w:eastAsia="Arial Unicode MS" w:cs="Arial Unicode MS"/>
          <w:lang w:val="en-US"/>
        </w:rPr>
        <w:t>Wider range of application</w:t>
      </w:r>
    </w:p>
    <w:p w:rsidR="001F047F" w:rsidRDefault="00004B14">
      <w:pPr>
        <w:pStyle w:val="Text"/>
        <w:numPr>
          <w:ilvl w:val="0"/>
          <w:numId w:val="2"/>
        </w:numPr>
      </w:pPr>
      <w:r>
        <w:rPr>
          <w:rFonts w:eastAsia="Arial Unicode MS" w:cs="Arial Unicode MS"/>
          <w:lang w:val="en-US"/>
        </w:rPr>
        <w:t>Physical characteristics of amalgam are comparable to enamel and dentin</w:t>
      </w:r>
    </w:p>
    <w:p w:rsidR="001F047F" w:rsidRDefault="00004B14">
      <w:pPr>
        <w:pStyle w:val="Text"/>
        <w:numPr>
          <w:ilvl w:val="0"/>
          <w:numId w:val="2"/>
        </w:numPr>
      </w:pPr>
      <w:r>
        <w:rPr>
          <w:rFonts w:eastAsia="Arial Unicode MS" w:cs="Arial Unicode MS"/>
          <w:lang w:val="fr-FR"/>
        </w:rPr>
        <w:t>Less technique sensitive</w:t>
      </w:r>
    </w:p>
    <w:p w:rsidR="001F047F" w:rsidRDefault="00004B14">
      <w:pPr>
        <w:pStyle w:val="Text"/>
        <w:numPr>
          <w:ilvl w:val="0"/>
          <w:numId w:val="2"/>
        </w:numPr>
      </w:pPr>
      <w:r>
        <w:rPr>
          <w:rFonts w:eastAsia="Arial Unicode MS" w:cs="Arial Unicode MS"/>
          <w:lang w:val="pt-PT"/>
        </w:rPr>
        <w:t>Self-sealing</w:t>
      </w:r>
    </w:p>
    <w:p w:rsidR="001F047F" w:rsidRDefault="00004B14">
      <w:pPr>
        <w:pStyle w:val="Text"/>
        <w:numPr>
          <w:ilvl w:val="0"/>
          <w:numId w:val="2"/>
        </w:numPr>
      </w:pPr>
      <w:r>
        <w:rPr>
          <w:rFonts w:eastAsia="Arial Unicode MS" w:cs="Arial Unicode MS"/>
          <w:lang w:val="it-IT"/>
        </w:rPr>
        <w:t>Biocompatible</w:t>
      </w:r>
    </w:p>
    <w:p w:rsidR="001F047F" w:rsidRDefault="00004B14">
      <w:pPr>
        <w:pStyle w:val="Text"/>
        <w:numPr>
          <w:ilvl w:val="0"/>
          <w:numId w:val="2"/>
        </w:numPr>
      </w:pPr>
      <w:r>
        <w:rPr>
          <w:rFonts w:eastAsia="Arial Unicode MS" w:cs="Arial Unicode MS"/>
          <w:lang w:val="en-US"/>
        </w:rPr>
        <w:t>Good wear resistance</w:t>
      </w:r>
    </w:p>
    <w:p w:rsidR="001F047F" w:rsidRDefault="00004B14">
      <w:pPr>
        <w:pStyle w:val="Text"/>
        <w:numPr>
          <w:ilvl w:val="0"/>
          <w:numId w:val="2"/>
        </w:numPr>
      </w:pPr>
      <w:r>
        <w:rPr>
          <w:rFonts w:eastAsia="Arial Unicode MS" w:cs="Arial Unicode MS"/>
          <w:lang w:val="en-US"/>
        </w:rPr>
        <w:t>Low cost</w:t>
      </w:r>
    </w:p>
    <w:p w:rsidR="001F047F" w:rsidRDefault="00004B14">
      <w:pPr>
        <w:pStyle w:val="Text"/>
        <w:numPr>
          <w:ilvl w:val="0"/>
          <w:numId w:val="2"/>
        </w:numPr>
      </w:pPr>
      <w:r>
        <w:rPr>
          <w:rFonts w:eastAsia="Arial Unicode MS" w:cs="Arial Unicode MS"/>
          <w:lang w:val="en-US"/>
        </w:rPr>
        <w:t>Can be completed in one dental visit</w:t>
      </w:r>
    </w:p>
    <w:p w:rsidR="00617C70" w:rsidRDefault="00004B14" w:rsidP="00617C70">
      <w:pPr>
        <w:pStyle w:val="Text"/>
        <w:numPr>
          <w:ilvl w:val="0"/>
          <w:numId w:val="2"/>
        </w:numPr>
      </w:pPr>
      <w:r>
        <w:rPr>
          <w:rFonts w:eastAsia="Arial Unicode MS" w:cs="Arial Unicode MS"/>
          <w:lang w:val="en-US"/>
        </w:rPr>
        <w:t>Bonded amalgam restorations can also bond to tooth structure.</w:t>
      </w:r>
    </w:p>
    <w:p w:rsidR="001F047F" w:rsidRDefault="001F047F">
      <w:pPr>
        <w:pStyle w:val="Text"/>
      </w:pPr>
    </w:p>
    <w:p w:rsidR="001F047F" w:rsidRDefault="001F047F">
      <w:pPr>
        <w:pStyle w:val="Text"/>
      </w:pPr>
    </w:p>
    <w:p w:rsidR="001F047F" w:rsidRDefault="001F047F">
      <w:pPr>
        <w:pStyle w:val="Text"/>
      </w:pPr>
    </w:p>
    <w:p w:rsidR="001F047F" w:rsidRDefault="001F047F">
      <w:pPr>
        <w:pStyle w:val="Text"/>
      </w:pPr>
    </w:p>
    <w:p w:rsidR="001F047F" w:rsidRDefault="001F047F">
      <w:pPr>
        <w:pStyle w:val="Text"/>
      </w:pPr>
    </w:p>
    <w:p w:rsidR="001F047F" w:rsidRDefault="001F047F">
      <w:pPr>
        <w:pStyle w:val="Text"/>
      </w:pPr>
    </w:p>
    <w:p w:rsidR="001F047F" w:rsidRDefault="00004B14">
      <w:pPr>
        <w:pStyle w:val="Nadpis2"/>
        <w:rPr>
          <w:sz w:val="36"/>
          <w:szCs w:val="36"/>
        </w:rPr>
      </w:pPr>
      <w:bookmarkStart w:id="13" w:name="_Toc12"/>
      <w:r>
        <w:rPr>
          <w:rFonts w:eastAsia="Arial Unicode MS" w:cs="Arial Unicode MS"/>
          <w:lang w:val="fr-FR"/>
        </w:rPr>
        <w:t>Disadvantages</w:t>
      </w:r>
      <w:bookmarkEnd w:id="13"/>
    </w:p>
    <w:p w:rsidR="001F047F" w:rsidRDefault="00004B14">
      <w:pPr>
        <w:pStyle w:val="Text"/>
        <w:numPr>
          <w:ilvl w:val="0"/>
          <w:numId w:val="2"/>
        </w:numPr>
      </w:pPr>
      <w:r>
        <w:rPr>
          <w:rFonts w:eastAsia="Arial Unicode MS" w:cs="Arial Unicode MS"/>
          <w:lang w:val="en-US"/>
        </w:rPr>
        <w:t>Poor aesthetics</w:t>
      </w:r>
    </w:p>
    <w:p w:rsidR="001F047F" w:rsidRDefault="00004B14">
      <w:pPr>
        <w:pStyle w:val="Text"/>
        <w:numPr>
          <w:ilvl w:val="0"/>
          <w:numId w:val="2"/>
        </w:numPr>
      </w:pPr>
      <w:r>
        <w:rPr>
          <w:rFonts w:eastAsia="Arial Unicode MS" w:cs="Arial Unicode MS"/>
          <w:lang w:val="en-US"/>
        </w:rPr>
        <w:t>Amalgam fillings can corrode or tarnish over time, causing discoloration</w:t>
      </w:r>
    </w:p>
    <w:p w:rsidR="001F047F" w:rsidRDefault="00004B14">
      <w:pPr>
        <w:pStyle w:val="Text"/>
        <w:numPr>
          <w:ilvl w:val="0"/>
          <w:numId w:val="2"/>
        </w:numPr>
      </w:pPr>
      <w:r>
        <w:rPr>
          <w:rFonts w:eastAsia="Arial Unicode MS" w:cs="Arial Unicode MS"/>
          <w:lang w:val="en-US"/>
        </w:rPr>
        <w:t>Extensive preparation to hold an amalgam filling</w:t>
      </w:r>
    </w:p>
    <w:p w:rsidR="001F047F" w:rsidRDefault="00004B14">
      <w:pPr>
        <w:pStyle w:val="Text"/>
        <w:numPr>
          <w:ilvl w:val="0"/>
          <w:numId w:val="2"/>
        </w:numPr>
      </w:pPr>
      <w:r>
        <w:rPr>
          <w:rFonts w:eastAsia="Arial Unicode MS" w:cs="Arial Unicode MS"/>
          <w:lang w:val="en-US"/>
        </w:rPr>
        <w:t>Lack of strength and toughness, amalgam is not strong enough to reinforce the weakened tooth structure</w:t>
      </w:r>
    </w:p>
    <w:p w:rsidR="001F047F" w:rsidRDefault="00004B14">
      <w:pPr>
        <w:pStyle w:val="Text"/>
        <w:numPr>
          <w:ilvl w:val="0"/>
          <w:numId w:val="2"/>
        </w:numPr>
      </w:pPr>
      <w:r>
        <w:rPr>
          <w:rFonts w:eastAsia="Arial Unicode MS" w:cs="Arial Unicode MS"/>
          <w:lang w:val="en-US"/>
        </w:rPr>
        <w:t>Poor tensile strength making it a brittle material</w:t>
      </w:r>
    </w:p>
    <w:p w:rsidR="001F047F" w:rsidRDefault="00004B14">
      <w:pPr>
        <w:pStyle w:val="Text"/>
        <w:numPr>
          <w:ilvl w:val="0"/>
          <w:numId w:val="2"/>
        </w:numPr>
      </w:pPr>
      <w:r>
        <w:rPr>
          <w:rFonts w:eastAsia="Arial Unicode MS" w:cs="Arial Unicode MS"/>
          <w:lang w:val="en-US"/>
        </w:rPr>
        <w:t>Lack of adhesion, does not bond to tooth</w:t>
      </w:r>
    </w:p>
    <w:p w:rsidR="001F047F" w:rsidRDefault="00004B14">
      <w:pPr>
        <w:pStyle w:val="Text"/>
        <w:numPr>
          <w:ilvl w:val="0"/>
          <w:numId w:val="2"/>
        </w:numPr>
      </w:pPr>
      <w:r>
        <w:rPr>
          <w:rFonts w:eastAsia="Arial Unicode MS" w:cs="Arial Unicode MS"/>
          <w:lang w:val="en-US"/>
        </w:rPr>
        <w:t>Being metallic restoration it is non-insulating</w:t>
      </w:r>
    </w:p>
    <w:p w:rsidR="001F047F" w:rsidRDefault="00004B14">
      <w:pPr>
        <w:pStyle w:val="Text"/>
        <w:numPr>
          <w:ilvl w:val="0"/>
          <w:numId w:val="2"/>
        </w:numPr>
      </w:pPr>
      <w:r>
        <w:rPr>
          <w:rFonts w:eastAsia="Arial Unicode MS" w:cs="Arial Unicode MS"/>
          <w:lang w:val="en-US"/>
        </w:rPr>
        <w:t>Results in galvanic current in association with gold restoration or even in same restoration with nonuniform condensation</w:t>
      </w:r>
    </w:p>
    <w:p w:rsidR="001F047F" w:rsidRDefault="00004B14">
      <w:pPr>
        <w:pStyle w:val="Text"/>
        <w:numPr>
          <w:ilvl w:val="0"/>
          <w:numId w:val="2"/>
        </w:numPr>
      </w:pPr>
      <w:r>
        <w:rPr>
          <w:rFonts w:eastAsia="Arial Unicode MS" w:cs="Arial Unicode MS"/>
          <w:lang w:val="en-US"/>
        </w:rPr>
        <w:t>Marginal degradation is seen in low copper alloys</w:t>
      </w:r>
    </w:p>
    <w:p w:rsidR="001F047F" w:rsidRDefault="00004B14" w:rsidP="00617C70">
      <w:pPr>
        <w:pStyle w:val="Text"/>
        <w:numPr>
          <w:ilvl w:val="0"/>
          <w:numId w:val="2"/>
        </w:numPr>
        <w:sectPr w:rsidR="001F047F">
          <w:type w:val="continuous"/>
          <w:pgSz w:w="11900" w:h="16840"/>
          <w:pgMar w:top="1440" w:right="1440" w:bottom="1440" w:left="1440" w:header="720" w:footer="720" w:gutter="0"/>
          <w:pgNumType w:start="1"/>
          <w:cols w:num="2" w:space="720" w:equalWidth="0">
            <w:col w:w="4394" w:space="142"/>
            <w:col w:w="4485" w:space="0"/>
          </w:cols>
        </w:sectPr>
      </w:pPr>
      <w:r>
        <w:rPr>
          <w:rFonts w:eastAsia="Arial Unicode MS" w:cs="Arial Unicode MS"/>
          <w:lang w:val="en-US"/>
        </w:rPr>
        <w:t>Mercury toxicity.</w:t>
      </w:r>
      <w:r>
        <w:br w:type="page"/>
      </w:r>
    </w:p>
    <w:p w:rsidR="001F047F" w:rsidRDefault="00004B14">
      <w:pPr>
        <w:pStyle w:val="berschrift"/>
      </w:pPr>
      <w:bookmarkStart w:id="14" w:name="_Toc13"/>
      <w:r>
        <w:rPr>
          <w:rFonts w:eastAsia="Arial Unicode MS" w:cs="Arial Unicode MS"/>
          <w:lang w:val="en-US"/>
        </w:rPr>
        <w:lastRenderedPageBreak/>
        <w:t>Making the preparation and filling</w:t>
      </w:r>
      <w:bookmarkEnd w:id="14"/>
    </w:p>
    <w:p w:rsidR="001F047F" w:rsidRDefault="00004B14">
      <w:pPr>
        <w:pStyle w:val="Text"/>
      </w:pPr>
      <w:r>
        <w:rPr>
          <w:rFonts w:eastAsia="Arial Unicode MS" w:cs="Arial Unicode MS"/>
          <w:lang w:val="en-US"/>
        </w:rPr>
        <w:t xml:space="preserve">Tools needed are dentals burs </w:t>
      </w:r>
      <w:r>
        <w:rPr>
          <w:rFonts w:eastAsia="Arial Unicode MS" w:cs="Arial Unicode MS"/>
        </w:rPr>
        <w:t xml:space="preserve">– </w:t>
      </w:r>
      <w:r>
        <w:rPr>
          <w:rFonts w:eastAsia="Arial Unicode MS" w:cs="Arial Unicode MS"/>
          <w:lang w:val="en-US"/>
        </w:rPr>
        <w:t xml:space="preserve">fissure/round bur and inverted cone bur, amalgam carrier, condenser, 3 times bend spatula, ball burnisher, </w:t>
      </w:r>
      <w:proofErr w:type="spellStart"/>
      <w:r>
        <w:rPr>
          <w:rFonts w:eastAsia="Arial Unicode MS" w:cs="Arial Unicode MS"/>
          <w:lang w:val="en-US"/>
        </w:rPr>
        <w:t>frahm</w:t>
      </w:r>
      <w:proofErr w:type="spellEnd"/>
      <w:r>
        <w:rPr>
          <w:rFonts w:eastAsia="Arial Unicode MS" w:cs="Arial Unicode MS"/>
          <w:lang w:val="en-US"/>
        </w:rPr>
        <w:t xml:space="preserve"> carver and maybe an excavator. For larger cavities you may also need a matrix band as well.</w:t>
      </w:r>
    </w:p>
    <w:p w:rsidR="001F047F" w:rsidRDefault="001F047F">
      <w:pPr>
        <w:pStyle w:val="Text"/>
      </w:pPr>
    </w:p>
    <w:p w:rsidR="001F047F" w:rsidRDefault="00004B14">
      <w:pPr>
        <w:pStyle w:val="Text"/>
        <w:numPr>
          <w:ilvl w:val="0"/>
          <w:numId w:val="4"/>
        </w:numPr>
      </w:pPr>
      <w:r>
        <w:rPr>
          <w:rFonts w:eastAsia="Arial Unicode MS" w:cs="Arial Unicode MS"/>
          <w:lang w:val="en-US"/>
        </w:rPr>
        <w:t>Prepare the outline for the cavity using the fissure bur, making sure that the bur is always at 90 degrees to the occlusal surface. Be careful not to destroy the cusps or the marginal ridges and do not have any sharp edges. Use an excavator to remove the caries if needed.</w:t>
      </w:r>
    </w:p>
    <w:p w:rsidR="001F047F" w:rsidRDefault="00004B14">
      <w:pPr>
        <w:pStyle w:val="Text"/>
        <w:numPr>
          <w:ilvl w:val="0"/>
          <w:numId w:val="4"/>
        </w:numPr>
      </w:pPr>
      <w:r>
        <w:rPr>
          <w:rFonts w:eastAsia="Arial Unicode MS" w:cs="Arial Unicode MS"/>
          <w:lang w:val="en-US"/>
        </w:rPr>
        <w:t>Next using the inverted cone bur prepare the undercut to allow for the retention of the amalgam.</w:t>
      </w:r>
    </w:p>
    <w:p w:rsidR="001F047F" w:rsidRDefault="00004B14">
      <w:pPr>
        <w:pStyle w:val="Text"/>
        <w:numPr>
          <w:ilvl w:val="0"/>
          <w:numId w:val="4"/>
        </w:numPr>
      </w:pPr>
      <w:r>
        <w:rPr>
          <w:rFonts w:eastAsia="Arial Unicode MS" w:cs="Arial Unicode MS"/>
          <w:lang w:val="en-US"/>
        </w:rPr>
        <w:t>Mix the amalgam using the Amalgamator, then use the amalgam carrier to take a piece of the amalgam to the cavity.</w:t>
      </w:r>
    </w:p>
    <w:p w:rsidR="001F047F" w:rsidRDefault="00004B14">
      <w:pPr>
        <w:pStyle w:val="Text"/>
        <w:numPr>
          <w:ilvl w:val="0"/>
          <w:numId w:val="4"/>
        </w:numPr>
      </w:pPr>
      <w:r>
        <w:rPr>
          <w:rFonts w:eastAsia="Arial Unicode MS" w:cs="Arial Unicode MS"/>
          <w:lang w:val="en-US"/>
        </w:rPr>
        <w:t>Use the condenser to firmly press the amalgam into the cavity making sure not to leave any spaces.</w:t>
      </w:r>
    </w:p>
    <w:p w:rsidR="001F047F" w:rsidRDefault="00004B14">
      <w:pPr>
        <w:pStyle w:val="Text"/>
        <w:numPr>
          <w:ilvl w:val="0"/>
          <w:numId w:val="4"/>
        </w:numPr>
      </w:pPr>
      <w:r>
        <w:rPr>
          <w:rFonts w:eastAsia="Arial Unicode MS" w:cs="Arial Unicode MS"/>
          <w:lang w:val="en-US"/>
        </w:rPr>
        <w:t>Keep adding more amalgam and condensing it into the cavity until the cavity is filled.</w:t>
      </w:r>
    </w:p>
    <w:p w:rsidR="001F047F" w:rsidRDefault="00004B14">
      <w:pPr>
        <w:pStyle w:val="Text"/>
        <w:numPr>
          <w:ilvl w:val="0"/>
          <w:numId w:val="4"/>
        </w:numPr>
      </w:pPr>
      <w:r>
        <w:rPr>
          <w:rFonts w:eastAsia="Arial Unicode MS" w:cs="Arial Unicode MS"/>
          <w:lang w:val="en-US"/>
        </w:rPr>
        <w:t>Using the Frahm carver remove the excess amalgam and recreate the pits and fissures.</w:t>
      </w:r>
    </w:p>
    <w:p w:rsidR="001F047F" w:rsidRDefault="00004B14">
      <w:pPr>
        <w:pStyle w:val="Text"/>
        <w:numPr>
          <w:ilvl w:val="0"/>
          <w:numId w:val="4"/>
        </w:numPr>
      </w:pPr>
      <w:r>
        <w:rPr>
          <w:rFonts w:eastAsia="Arial Unicode MS" w:cs="Arial Unicode MS"/>
          <w:lang w:val="en-US"/>
        </w:rPr>
        <w:t>Use the 3 times bend spatula to rebuild the amalgam towards the cusps.</w:t>
      </w:r>
    </w:p>
    <w:p w:rsidR="001F047F" w:rsidRDefault="00004B14">
      <w:pPr>
        <w:pStyle w:val="Text"/>
        <w:numPr>
          <w:ilvl w:val="0"/>
          <w:numId w:val="4"/>
        </w:numPr>
      </w:pPr>
      <w:r>
        <w:rPr>
          <w:rFonts w:eastAsia="Arial Unicode MS" w:cs="Arial Unicode MS"/>
          <w:lang w:val="en-US"/>
        </w:rPr>
        <w:t>Use the ball burnisher to smoothen the filling.</w:t>
      </w:r>
    </w:p>
    <w:p w:rsidR="001F047F" w:rsidRDefault="00004B14">
      <w:pPr>
        <w:pStyle w:val="Text"/>
        <w:numPr>
          <w:ilvl w:val="0"/>
          <w:numId w:val="4"/>
        </w:numPr>
      </w:pPr>
      <w:r>
        <w:rPr>
          <w:rFonts w:eastAsia="Arial Unicode MS" w:cs="Arial Unicode MS"/>
          <w:lang w:val="en-US"/>
        </w:rPr>
        <w:t xml:space="preserve">You may now ask the patient to close the teeth together and see if it is comfortable. Use </w:t>
      </w:r>
      <w:proofErr w:type="spellStart"/>
      <w:r>
        <w:rPr>
          <w:rFonts w:eastAsia="Arial Unicode MS" w:cs="Arial Unicode MS"/>
          <w:lang w:val="en-US"/>
        </w:rPr>
        <w:t>coloured</w:t>
      </w:r>
      <w:proofErr w:type="spellEnd"/>
      <w:r>
        <w:rPr>
          <w:rFonts w:eastAsia="Arial Unicode MS" w:cs="Arial Unicode MS"/>
          <w:lang w:val="en-US"/>
        </w:rPr>
        <w:t xml:space="preserve"> paper between the teeth to find any areas where the filling may be too high or if the tooth above needs to be trimmed down a little.</w:t>
      </w:r>
    </w:p>
    <w:p w:rsidR="001F047F" w:rsidRDefault="00004B14">
      <w:pPr>
        <w:pStyle w:val="Text"/>
        <w:spacing w:before="240" w:after="240"/>
        <w:rPr>
          <w:sz w:val="28"/>
          <w:szCs w:val="28"/>
        </w:rPr>
      </w:pPr>
      <w:r>
        <w:rPr>
          <w:noProof/>
        </w:rPr>
        <w:drawing>
          <wp:anchor distT="0" distB="0" distL="0" distR="0" simplePos="0" relativeHeight="251662336" behindDoc="0" locked="0" layoutInCell="1" allowOverlap="1">
            <wp:simplePos x="0" y="0"/>
            <wp:positionH relativeFrom="margin">
              <wp:posOffset>503812</wp:posOffset>
            </wp:positionH>
            <wp:positionV relativeFrom="line">
              <wp:posOffset>598170</wp:posOffset>
            </wp:positionV>
            <wp:extent cx="2216914" cy="1749091"/>
            <wp:effectExtent l="0" t="0" r="0" b="0"/>
            <wp:wrapThrough wrapText="bothSides" distL="0" distR="0">
              <wp:wrapPolygon edited="1">
                <wp:start x="0" y="0"/>
                <wp:lineTo x="21600" y="0"/>
                <wp:lineTo x="21600" y="21600"/>
                <wp:lineTo x="0" y="21600"/>
                <wp:lineTo x="0" y="0"/>
              </wp:wrapPolygon>
            </wp:wrapThrough>
            <wp:docPr id="1073741829" name="officeArt object" descr="image4.png"/>
            <wp:cNvGraphicFramePr/>
            <a:graphic xmlns:a="http://schemas.openxmlformats.org/drawingml/2006/main">
              <a:graphicData uri="http://schemas.openxmlformats.org/drawingml/2006/picture">
                <pic:pic xmlns:pic="http://schemas.openxmlformats.org/drawingml/2006/picture">
                  <pic:nvPicPr>
                    <pic:cNvPr id="1073741829" name="image4.png" descr="image4.png"/>
                    <pic:cNvPicPr>
                      <a:picLocks/>
                    </pic:cNvPicPr>
                  </pic:nvPicPr>
                  <pic:blipFill>
                    <a:blip r:embed="rId15"/>
                    <a:stretch>
                      <a:fillRect/>
                    </a:stretch>
                  </pic:blipFill>
                  <pic:spPr>
                    <a:xfrm>
                      <a:off x="0" y="0"/>
                      <a:ext cx="2216914" cy="1749091"/>
                    </a:xfrm>
                    <a:prstGeom prst="rect">
                      <a:avLst/>
                    </a:prstGeom>
                    <a:effectLst/>
                  </pic:spPr>
                </pic:pic>
              </a:graphicData>
            </a:graphic>
          </wp:anchor>
        </w:drawing>
      </w:r>
      <w:r>
        <w:rPr>
          <w:noProof/>
        </w:rPr>
        <w:drawing>
          <wp:anchor distT="0" distB="0" distL="0" distR="0" simplePos="0" relativeHeight="251663360" behindDoc="0" locked="0" layoutInCell="1" allowOverlap="1">
            <wp:simplePos x="0" y="0"/>
            <wp:positionH relativeFrom="margin">
              <wp:posOffset>3041572</wp:posOffset>
            </wp:positionH>
            <wp:positionV relativeFrom="line">
              <wp:posOffset>363073</wp:posOffset>
            </wp:positionV>
            <wp:extent cx="1915609" cy="2219285"/>
            <wp:effectExtent l="0" t="0" r="0" b="0"/>
            <wp:wrapThrough wrapText="bothSides" distL="0" distR="0">
              <wp:wrapPolygon edited="1">
                <wp:start x="-143" y="-247"/>
                <wp:lineTo x="21743" y="-247"/>
                <wp:lineTo x="21743" y="21724"/>
                <wp:lineTo x="-143" y="21724"/>
                <wp:lineTo x="-143" y="-247"/>
              </wp:wrapPolygon>
            </wp:wrapThrough>
            <wp:docPr id="1073741830" name="officeArt object" descr="image1.png"/>
            <wp:cNvGraphicFramePr/>
            <a:graphic xmlns:a="http://schemas.openxmlformats.org/drawingml/2006/main">
              <a:graphicData uri="http://schemas.openxmlformats.org/drawingml/2006/picture">
                <pic:pic xmlns:pic="http://schemas.openxmlformats.org/drawingml/2006/picture">
                  <pic:nvPicPr>
                    <pic:cNvPr id="1073741830" name="image1.png" descr="image1.png"/>
                    <pic:cNvPicPr>
                      <a:picLocks/>
                    </pic:cNvPicPr>
                  </pic:nvPicPr>
                  <pic:blipFill>
                    <a:blip r:embed="rId16"/>
                    <a:stretch>
                      <a:fillRect/>
                    </a:stretch>
                  </pic:blipFill>
                  <pic:spPr>
                    <a:xfrm>
                      <a:off x="0" y="0"/>
                      <a:ext cx="1915609" cy="2219285"/>
                    </a:xfrm>
                    <a:prstGeom prst="rect">
                      <a:avLst/>
                    </a:prstGeom>
                    <a:effectLst/>
                  </pic:spPr>
                </pic:pic>
              </a:graphicData>
            </a:graphic>
          </wp:anchor>
        </w:drawing>
      </w:r>
    </w:p>
    <w:p w:rsidR="001F047F" w:rsidRDefault="00004B14">
      <w:pPr>
        <w:pStyle w:val="Text"/>
        <w:spacing w:before="240" w:after="240"/>
        <w:rPr>
          <w:sz w:val="28"/>
          <w:szCs w:val="28"/>
        </w:rPr>
      </w:pPr>
      <w:r>
        <w:rPr>
          <w:sz w:val="28"/>
          <w:szCs w:val="28"/>
        </w:rPr>
        <w:t xml:space="preserve"> </w:t>
      </w:r>
    </w:p>
    <w:p w:rsidR="001F047F" w:rsidRDefault="001F047F">
      <w:pPr>
        <w:pStyle w:val="Text"/>
        <w:spacing w:before="240" w:after="240"/>
        <w:rPr>
          <w:sz w:val="28"/>
          <w:szCs w:val="28"/>
        </w:rPr>
      </w:pPr>
    </w:p>
    <w:p w:rsidR="001F047F" w:rsidRDefault="001F047F">
      <w:pPr>
        <w:pStyle w:val="Text"/>
        <w:spacing w:before="240" w:after="240"/>
        <w:rPr>
          <w:sz w:val="28"/>
          <w:szCs w:val="28"/>
        </w:rPr>
      </w:pPr>
    </w:p>
    <w:p w:rsidR="001F047F" w:rsidRDefault="001F047F">
      <w:pPr>
        <w:pStyle w:val="Text"/>
        <w:spacing w:before="240" w:after="240"/>
        <w:rPr>
          <w:sz w:val="28"/>
          <w:szCs w:val="28"/>
        </w:rPr>
      </w:pPr>
    </w:p>
    <w:p w:rsidR="001F047F" w:rsidRDefault="001F047F">
      <w:pPr>
        <w:pStyle w:val="Text"/>
        <w:spacing w:before="240" w:after="240"/>
        <w:rPr>
          <w:sz w:val="28"/>
          <w:szCs w:val="28"/>
        </w:rPr>
      </w:pPr>
    </w:p>
    <w:p w:rsidR="001F047F" w:rsidRDefault="001F047F">
      <w:pPr>
        <w:pStyle w:val="Text"/>
        <w:spacing w:before="240" w:after="240"/>
        <w:rPr>
          <w:sz w:val="28"/>
          <w:szCs w:val="28"/>
        </w:rPr>
      </w:pPr>
    </w:p>
    <w:p w:rsidR="001F047F" w:rsidRDefault="00004B14">
      <w:pPr>
        <w:pStyle w:val="Text"/>
        <w:spacing w:before="240" w:after="240"/>
      </w:pPr>
      <w:r>
        <w:rPr>
          <w:rFonts w:ascii="Arial Unicode MS" w:eastAsia="Arial Unicode MS" w:hAnsi="Arial Unicode MS" w:cs="Arial Unicode MS"/>
          <w:sz w:val="28"/>
          <w:szCs w:val="28"/>
        </w:rPr>
        <w:br w:type="page"/>
      </w:r>
    </w:p>
    <w:p w:rsidR="001F047F" w:rsidRDefault="00004B14">
      <w:pPr>
        <w:pStyle w:val="Nadpis2"/>
        <w:rPr>
          <w:sz w:val="28"/>
          <w:szCs w:val="28"/>
        </w:rPr>
      </w:pPr>
      <w:bookmarkStart w:id="15" w:name="_Toc14"/>
      <w:r>
        <w:rPr>
          <w:rFonts w:eastAsia="Arial Unicode MS" w:cs="Arial Unicode MS"/>
          <w:lang w:val="en-US"/>
        </w:rPr>
        <w:lastRenderedPageBreak/>
        <w:t>References</w:t>
      </w:r>
      <w:bookmarkEnd w:id="15"/>
    </w:p>
    <w:p w:rsidR="001F047F" w:rsidRDefault="0063617A">
      <w:pPr>
        <w:pStyle w:val="Funote"/>
        <w:numPr>
          <w:ilvl w:val="0"/>
          <w:numId w:val="5"/>
        </w:numPr>
        <w:spacing w:after="160" w:line="300" w:lineRule="auto"/>
        <w:rPr>
          <w:sz w:val="24"/>
          <w:szCs w:val="24"/>
        </w:rPr>
      </w:pPr>
      <w:hyperlink r:id="rId17" w:history="1">
        <w:r w:rsidR="00004B14">
          <w:rPr>
            <w:rStyle w:val="Hyperlink0"/>
            <w:lang w:val="en-US"/>
          </w:rPr>
          <w:t>https://en.wikipedia.org/wiki/Amalgam_(dentistry)</w:t>
        </w:r>
      </w:hyperlink>
    </w:p>
    <w:p w:rsidR="001F047F" w:rsidRDefault="0063617A">
      <w:pPr>
        <w:pStyle w:val="Funote"/>
        <w:numPr>
          <w:ilvl w:val="0"/>
          <w:numId w:val="5"/>
        </w:numPr>
        <w:spacing w:after="160" w:line="300" w:lineRule="auto"/>
        <w:rPr>
          <w:sz w:val="24"/>
          <w:szCs w:val="24"/>
        </w:rPr>
      </w:pPr>
      <w:hyperlink r:id="rId18" w:history="1">
        <w:r w:rsidR="00004B14">
          <w:rPr>
            <w:rStyle w:val="Hyperlink0"/>
            <w:lang w:val="pt-PT"/>
          </w:rPr>
          <w:t>https://image.slidesharecdn.com/dentalamalgam-120203090746-phpapp01/95/dental-amalgam-22-728.jpg?cb=1328260529</w:t>
        </w:r>
      </w:hyperlink>
    </w:p>
    <w:p w:rsidR="001F047F" w:rsidRDefault="0063617A">
      <w:pPr>
        <w:pStyle w:val="Funote"/>
        <w:numPr>
          <w:ilvl w:val="0"/>
          <w:numId w:val="5"/>
        </w:numPr>
        <w:spacing w:after="160" w:line="300" w:lineRule="auto"/>
        <w:rPr>
          <w:sz w:val="24"/>
          <w:szCs w:val="24"/>
        </w:rPr>
      </w:pPr>
      <w:hyperlink r:id="rId19" w:history="1">
        <w:r w:rsidR="00004B14">
          <w:rPr>
            <w:rStyle w:val="Hyperlink0"/>
            <w:lang w:val="en-US"/>
          </w:rPr>
          <w:t>https://www.google.com/url?sa=i&amp;url=https%3A%2F%2Fwww.cerarootclinic.com%2Fmercury-amalgam-problems-and-the-cracked-tooth%2F&amp;psig=AOvVaw1efY0VdcazemdwPxQWW3Bo&amp;ust=1584917446833000&amp;source=images&amp;cd=vfe&amp;ved=0CAIQjRxqFwoTCOjis97TrOgCFQAAAAAdAAAAABAD</w:t>
        </w:r>
      </w:hyperlink>
    </w:p>
    <w:p w:rsidR="001F047F" w:rsidRDefault="0063617A">
      <w:pPr>
        <w:pStyle w:val="Funote"/>
        <w:numPr>
          <w:ilvl w:val="0"/>
          <w:numId w:val="5"/>
        </w:numPr>
        <w:spacing w:after="160" w:line="300" w:lineRule="auto"/>
        <w:rPr>
          <w:sz w:val="24"/>
          <w:szCs w:val="24"/>
        </w:rPr>
      </w:pPr>
      <w:hyperlink r:id="rId20" w:history="1">
        <w:r w:rsidR="00004B14">
          <w:rPr>
            <w:rStyle w:val="Hyperlink0"/>
            <w:lang w:val="en-US"/>
          </w:rPr>
          <w:t>https://pocketdentistry.com/tooth-preparation-for-amalgam-restoration/</w:t>
        </w:r>
      </w:hyperlink>
    </w:p>
    <w:p w:rsidR="001F047F" w:rsidRDefault="0063617A">
      <w:pPr>
        <w:pStyle w:val="Funote"/>
        <w:numPr>
          <w:ilvl w:val="0"/>
          <w:numId w:val="5"/>
        </w:numPr>
        <w:spacing w:after="160" w:line="300" w:lineRule="auto"/>
        <w:rPr>
          <w:sz w:val="24"/>
          <w:szCs w:val="24"/>
        </w:rPr>
      </w:pPr>
      <w:hyperlink r:id="rId21" w:history="1">
        <w:r w:rsidR="00004B14">
          <w:rPr>
            <w:rStyle w:val="Hyperlink0"/>
          </w:rPr>
          <w:t>https://is.muni.cz/auth/el/med/podzim2019/aZLLC011p/um/5_Dental_materials_18_OP.pdf?fakulta=1411;obdobi=7483;studium=823130</w:t>
        </w:r>
      </w:hyperlink>
    </w:p>
    <w:p w:rsidR="001F047F" w:rsidRDefault="0063617A">
      <w:pPr>
        <w:pStyle w:val="Funote"/>
        <w:numPr>
          <w:ilvl w:val="0"/>
          <w:numId w:val="5"/>
        </w:numPr>
        <w:spacing w:after="160" w:line="300" w:lineRule="auto"/>
        <w:rPr>
          <w:sz w:val="24"/>
          <w:szCs w:val="24"/>
        </w:rPr>
      </w:pPr>
      <w:hyperlink r:id="rId22" w:history="1">
        <w:r w:rsidR="00004B14">
          <w:rPr>
            <w:rStyle w:val="Hyperlink0"/>
          </w:rPr>
          <w:t>https://is.muni.cz/auth/el/med/podzim2019/aZLPR0131p/ClassI._and_amalgampptx.pdf?fakulta=1411;obdobi=7483;studium=823130</w:t>
        </w:r>
      </w:hyperlink>
    </w:p>
    <w:p w:rsidR="001F047F" w:rsidRDefault="0063617A">
      <w:pPr>
        <w:pStyle w:val="Funote"/>
        <w:numPr>
          <w:ilvl w:val="0"/>
          <w:numId w:val="5"/>
        </w:numPr>
        <w:spacing w:after="160" w:line="300" w:lineRule="auto"/>
        <w:rPr>
          <w:sz w:val="24"/>
          <w:szCs w:val="24"/>
        </w:rPr>
      </w:pPr>
      <w:hyperlink r:id="rId23" w:history="1">
        <w:proofErr w:type="spellStart"/>
        <w:r w:rsidR="00004B14">
          <w:rPr>
            <w:rStyle w:val="Hyperlink0"/>
          </w:rPr>
          <w:t>Memorix</w:t>
        </w:r>
        <w:proofErr w:type="spellEnd"/>
        <w:r w:rsidR="00004B14">
          <w:rPr>
            <w:rStyle w:val="Hyperlink0"/>
          </w:rPr>
          <w:t xml:space="preserve"> Zahnmedizin, Thomas Weber, 3. </w:t>
        </w:r>
        <w:proofErr w:type="spellStart"/>
        <w:r w:rsidR="00004B14">
          <w:rPr>
            <w:rStyle w:val="Hyperlink0"/>
          </w:rPr>
          <w:t>vollstä</w:t>
        </w:r>
        <w:proofErr w:type="spellEnd"/>
        <w:r w:rsidR="00004B14">
          <w:rPr>
            <w:rStyle w:val="Hyperlink0"/>
            <w:lang w:val="nl-NL"/>
          </w:rPr>
          <w:t xml:space="preserve">ndig </w:t>
        </w:r>
        <w:r w:rsidR="00004B14">
          <w:rPr>
            <w:rStyle w:val="Hyperlink0"/>
          </w:rPr>
          <w:t>überarbeitete und erweiterte Auflage, Thieme Verlag, 2010</w:t>
        </w:r>
      </w:hyperlink>
    </w:p>
    <w:sectPr w:rsidR="001F047F">
      <w:type w:val="continuous"/>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17A" w:rsidRDefault="0063617A">
      <w:r>
        <w:separator/>
      </w:r>
    </w:p>
  </w:endnote>
  <w:endnote w:type="continuationSeparator" w:id="0">
    <w:p w:rsidR="0063617A" w:rsidRDefault="0063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616170939"/>
      <w:docPartObj>
        <w:docPartGallery w:val="Page Numbers (Bottom of Page)"/>
        <w:docPartUnique/>
      </w:docPartObj>
    </w:sdtPr>
    <w:sdtEndPr>
      <w:rPr>
        <w:rStyle w:val="slostrnky"/>
      </w:rPr>
    </w:sdtEndPr>
    <w:sdtContent>
      <w:p w:rsidR="00151AAB" w:rsidRDefault="00151AAB" w:rsidP="002C028C">
        <w:pPr>
          <w:pStyle w:val="Zpat"/>
          <w:framePr w:wrap="none" w:vAnchor="text" w:hAnchor="margin" w:xAlign="right" w:y="1"/>
          <w:rPr>
            <w:rStyle w:val="slostrnky"/>
          </w:rPr>
        </w:pPr>
        <w:proofErr w:type="spellStart"/>
        <w:r>
          <w:rPr>
            <w:rStyle w:val="slostrnky"/>
          </w:rPr>
          <w:t>Seite</w:t>
        </w:r>
        <w:proofErr w:type="spellEnd"/>
        <w:r>
          <w:rPr>
            <w:rStyle w:val="slostrnky"/>
          </w:rPr>
          <w:t xml:space="preserve"> </w:t>
        </w:r>
        <w:r>
          <w:rPr>
            <w:rStyle w:val="slostrnky"/>
          </w:rPr>
          <w:fldChar w:fldCharType="begin"/>
        </w:r>
        <w:r>
          <w:rPr>
            <w:rStyle w:val="slostrnky"/>
          </w:rPr>
          <w:instrText xml:space="preserve"> PAGE </w:instrText>
        </w:r>
        <w:r>
          <w:rPr>
            <w:rStyle w:val="slostrnky"/>
          </w:rPr>
          <w:fldChar w:fldCharType="end"/>
        </w:r>
        <w:r>
          <w:rPr>
            <w:rStyle w:val="slostrnky"/>
          </w:rPr>
          <w:t xml:space="preserve"> von </w:t>
        </w:r>
        <w:r>
          <w:rPr>
            <w:rStyle w:val="slostrnky"/>
          </w:rPr>
          <w:fldChar w:fldCharType="begin"/>
        </w:r>
        <w:r>
          <w:rPr>
            <w:rStyle w:val="slostrnky"/>
          </w:rPr>
          <w:instrText xml:space="preserve"> NUMPAGES </w:instrText>
        </w:r>
        <w:r>
          <w:rPr>
            <w:rStyle w:val="slostrnky"/>
          </w:rPr>
          <w:fldChar w:fldCharType="end"/>
        </w:r>
      </w:p>
    </w:sdtContent>
  </w:sdt>
  <w:sdt>
    <w:sdtPr>
      <w:rPr>
        <w:rStyle w:val="slostrnky"/>
      </w:rPr>
      <w:id w:val="-1382468584"/>
      <w:docPartObj>
        <w:docPartGallery w:val="Page Numbers (Bottom of Page)"/>
        <w:docPartUnique/>
      </w:docPartObj>
    </w:sdtPr>
    <w:sdtEndPr>
      <w:rPr>
        <w:rStyle w:val="slostrnky"/>
      </w:rPr>
    </w:sdtEndPr>
    <w:sdtContent>
      <w:p w:rsidR="00151AAB" w:rsidRDefault="00151AAB" w:rsidP="00151AAB">
        <w:pPr>
          <w:pStyle w:val="Zpat"/>
          <w:framePr w:wrap="none" w:vAnchor="text" w:hAnchor="margin" w:xAlign="center" w:y="1"/>
          <w:ind w:right="360"/>
          <w:rPr>
            <w:rStyle w:val="slostrnky"/>
          </w:rPr>
        </w:pPr>
        <w:proofErr w:type="spellStart"/>
        <w:r>
          <w:rPr>
            <w:rStyle w:val="slostrnky"/>
          </w:rPr>
          <w:t>Seite</w:t>
        </w:r>
        <w:proofErr w:type="spellEnd"/>
        <w:r>
          <w:rPr>
            <w:rStyle w:val="slostrnky"/>
          </w:rPr>
          <w:t xml:space="preserve"> </w:t>
        </w:r>
        <w:r>
          <w:rPr>
            <w:rStyle w:val="slostrnky"/>
          </w:rPr>
          <w:fldChar w:fldCharType="begin"/>
        </w:r>
        <w:r>
          <w:rPr>
            <w:rStyle w:val="slostrnky"/>
          </w:rPr>
          <w:instrText xml:space="preserve"> PAGE </w:instrText>
        </w:r>
        <w:r>
          <w:rPr>
            <w:rStyle w:val="slostrnky"/>
          </w:rPr>
          <w:fldChar w:fldCharType="end"/>
        </w:r>
        <w:r>
          <w:rPr>
            <w:rStyle w:val="slostrnky"/>
          </w:rPr>
          <w:t xml:space="preserve"> von </w:t>
        </w:r>
        <w:r>
          <w:rPr>
            <w:rStyle w:val="slostrnky"/>
          </w:rPr>
          <w:fldChar w:fldCharType="begin"/>
        </w:r>
        <w:r>
          <w:rPr>
            <w:rStyle w:val="slostrnky"/>
          </w:rPr>
          <w:instrText xml:space="preserve"> NUMPAGES </w:instrText>
        </w:r>
        <w:r>
          <w:rPr>
            <w:rStyle w:val="slostrnky"/>
          </w:rPr>
          <w:fldChar w:fldCharType="end"/>
        </w:r>
      </w:p>
    </w:sdtContent>
  </w:sdt>
  <w:sdt>
    <w:sdtPr>
      <w:rPr>
        <w:rStyle w:val="slostrnky"/>
      </w:rPr>
      <w:id w:val="-1943592015"/>
      <w:docPartObj>
        <w:docPartGallery w:val="Page Numbers (Bottom of Page)"/>
        <w:docPartUnique/>
      </w:docPartObj>
    </w:sdtPr>
    <w:sdtEndPr>
      <w:rPr>
        <w:rStyle w:val="slostrnky"/>
      </w:rPr>
    </w:sdtEndPr>
    <w:sdtContent>
      <w:p w:rsidR="00151AAB" w:rsidRDefault="00151AAB" w:rsidP="002C028C">
        <w:pPr>
          <w:pStyle w:val="Zpat"/>
          <w:framePr w:wrap="none" w:vAnchor="text" w:hAnchor="margin" w:xAlign="right" w:y="1"/>
          <w:rPr>
            <w:rStyle w:val="slostrnky"/>
          </w:rPr>
        </w:pPr>
        <w:proofErr w:type="spellStart"/>
        <w:r>
          <w:rPr>
            <w:rStyle w:val="slostrnky"/>
          </w:rPr>
          <w:t>Seite</w:t>
        </w:r>
        <w:proofErr w:type="spellEnd"/>
        <w:r>
          <w:rPr>
            <w:rStyle w:val="slostrnky"/>
          </w:rPr>
          <w:t xml:space="preserve"> </w:t>
        </w:r>
        <w:r>
          <w:rPr>
            <w:rStyle w:val="slostrnky"/>
          </w:rPr>
          <w:fldChar w:fldCharType="begin"/>
        </w:r>
        <w:r>
          <w:rPr>
            <w:rStyle w:val="slostrnky"/>
          </w:rPr>
          <w:instrText xml:space="preserve"> PAGE </w:instrText>
        </w:r>
        <w:r>
          <w:rPr>
            <w:rStyle w:val="slostrnky"/>
          </w:rPr>
          <w:fldChar w:fldCharType="end"/>
        </w:r>
        <w:r>
          <w:rPr>
            <w:rStyle w:val="slostrnky"/>
          </w:rPr>
          <w:t xml:space="preserve"> von </w:t>
        </w:r>
        <w:r>
          <w:rPr>
            <w:rStyle w:val="slostrnky"/>
          </w:rPr>
          <w:fldChar w:fldCharType="begin"/>
        </w:r>
        <w:r>
          <w:rPr>
            <w:rStyle w:val="slostrnky"/>
          </w:rPr>
          <w:instrText xml:space="preserve"> NUMPAGES </w:instrText>
        </w:r>
        <w:r>
          <w:rPr>
            <w:rStyle w:val="slostrnky"/>
          </w:rPr>
          <w:fldChar w:fldCharType="end"/>
        </w:r>
      </w:p>
    </w:sdtContent>
  </w:sdt>
  <w:sdt>
    <w:sdtPr>
      <w:rPr>
        <w:rStyle w:val="slostrnky"/>
      </w:rPr>
      <w:id w:val="-1431198826"/>
      <w:docPartObj>
        <w:docPartGallery w:val="Page Numbers (Bottom of Page)"/>
        <w:docPartUnique/>
      </w:docPartObj>
    </w:sdtPr>
    <w:sdtEndPr>
      <w:rPr>
        <w:rStyle w:val="slostrnky"/>
      </w:rPr>
    </w:sdtEndPr>
    <w:sdtContent>
      <w:p w:rsidR="0053251F" w:rsidRDefault="0053251F" w:rsidP="00151AAB">
        <w:pPr>
          <w:pStyle w:val="Zpat"/>
          <w:framePr w:wrap="none" w:vAnchor="text" w:hAnchor="margin" w:xAlign="right" w:y="1"/>
          <w:ind w:right="360"/>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368150942"/>
      <w:docPartObj>
        <w:docPartGallery w:val="Page Numbers (Bottom of Page)"/>
        <w:docPartUnique/>
      </w:docPartObj>
    </w:sdtPr>
    <w:sdtEndPr>
      <w:rPr>
        <w:rStyle w:val="slostrnky"/>
      </w:rPr>
    </w:sdtEndPr>
    <w:sdtContent>
      <w:p w:rsidR="00B22A25" w:rsidRDefault="00B22A25" w:rsidP="0053251F">
        <w:pPr>
          <w:pStyle w:val="Zpat"/>
          <w:framePr w:wrap="none" w:vAnchor="text" w:hAnchor="margin" w:xAlign="right" w:y="1"/>
          <w:ind w:right="360"/>
          <w:rPr>
            <w:rStyle w:val="slostrnky"/>
          </w:rPr>
        </w:pPr>
        <w:r>
          <w:rPr>
            <w:rStyle w:val="slostrnky"/>
          </w:rPr>
          <w:fldChar w:fldCharType="begin"/>
        </w:r>
        <w:r>
          <w:rPr>
            <w:rStyle w:val="slostrnky"/>
          </w:rPr>
          <w:instrText xml:space="preserve"> PAGE </w:instrText>
        </w:r>
        <w:r>
          <w:rPr>
            <w:rStyle w:val="slostrnky"/>
          </w:rPr>
          <w:fldChar w:fldCharType="end"/>
        </w:r>
      </w:p>
    </w:sdtContent>
  </w:sdt>
  <w:p w:rsidR="004A0124" w:rsidRDefault="004A0124" w:rsidP="00B22A2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439982272"/>
      <w:docPartObj>
        <w:docPartGallery w:val="Page Numbers (Bottom of Page)"/>
        <w:docPartUnique/>
      </w:docPartObj>
    </w:sdtPr>
    <w:sdtEndPr>
      <w:rPr>
        <w:rStyle w:val="slostrnky"/>
      </w:rPr>
    </w:sdtEndPr>
    <w:sdtContent>
      <w:p w:rsidR="00151AAB" w:rsidRDefault="00151AAB" w:rsidP="002C028C">
        <w:pPr>
          <w:pStyle w:val="Zpat"/>
          <w:framePr w:wrap="none" w:vAnchor="text" w:hAnchor="margin" w:xAlign="right" w:y="1"/>
          <w:rPr>
            <w:rStyle w:val="slostrnky"/>
          </w:rPr>
        </w:pPr>
        <w:proofErr w:type="spellStart"/>
        <w:r>
          <w:rPr>
            <w:rStyle w:val="slostrnky"/>
          </w:rPr>
          <w:t>Seite</w:t>
        </w:r>
        <w:proofErr w:type="spellEnd"/>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rStyle w:val="slostrnky"/>
          </w:rPr>
          <w:t xml:space="preserve"> von </w:t>
        </w:r>
        <w:r>
          <w:rPr>
            <w:rStyle w:val="slostrnky"/>
          </w:rPr>
          <w:fldChar w:fldCharType="begin"/>
        </w:r>
        <w:r>
          <w:rPr>
            <w:rStyle w:val="slostrnky"/>
          </w:rPr>
          <w:instrText xml:space="preserve"> NUMPAGES </w:instrText>
        </w:r>
        <w:r>
          <w:rPr>
            <w:rStyle w:val="slostrnky"/>
          </w:rPr>
          <w:fldChar w:fldCharType="separate"/>
        </w:r>
        <w:r>
          <w:rPr>
            <w:rStyle w:val="slostrnky"/>
            <w:noProof/>
          </w:rPr>
          <w:t>7</w:t>
        </w:r>
        <w:r>
          <w:rPr>
            <w:rStyle w:val="slostrnky"/>
          </w:rPr>
          <w:fldChar w:fldCharType="end"/>
        </w:r>
      </w:p>
    </w:sdtContent>
  </w:sdt>
  <w:p w:rsidR="001F047F" w:rsidRDefault="001F047F" w:rsidP="00B22A25">
    <w:pPr>
      <w:pStyle w:val="Kopf-undFuzeilen"/>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17A" w:rsidRDefault="0063617A">
      <w:r>
        <w:separator/>
      </w:r>
    </w:p>
  </w:footnote>
  <w:footnote w:type="continuationSeparator" w:id="0">
    <w:p w:rsidR="0063617A" w:rsidRDefault="0063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04010099"/>
      <w:docPartObj>
        <w:docPartGallery w:val="Page Numbers (Top of Page)"/>
        <w:docPartUnique/>
      </w:docPartObj>
    </w:sdtPr>
    <w:sdtEndPr>
      <w:rPr>
        <w:rStyle w:val="slostrnky"/>
      </w:rPr>
    </w:sdtEndPr>
    <w:sdtContent>
      <w:p w:rsidR="00151AAB" w:rsidRDefault="00151AAB" w:rsidP="002C028C">
        <w:pPr>
          <w:pStyle w:val="Zhlav"/>
          <w:framePr w:wrap="none" w:vAnchor="text" w:hAnchor="margin" w:xAlign="right" w:y="1"/>
          <w:rPr>
            <w:rStyle w:val="slostrnky"/>
          </w:rPr>
        </w:pPr>
        <w:proofErr w:type="spellStart"/>
        <w:r>
          <w:rPr>
            <w:rStyle w:val="slostrnky"/>
          </w:rPr>
          <w:t>Seite</w:t>
        </w:r>
        <w:proofErr w:type="spellEnd"/>
        <w:r>
          <w:rPr>
            <w:rStyle w:val="slostrnky"/>
          </w:rPr>
          <w:t xml:space="preserve"> </w:t>
        </w:r>
        <w:r>
          <w:rPr>
            <w:rStyle w:val="slostrnky"/>
          </w:rPr>
          <w:fldChar w:fldCharType="begin"/>
        </w:r>
        <w:r>
          <w:rPr>
            <w:rStyle w:val="slostrnky"/>
          </w:rPr>
          <w:instrText xml:space="preserve"> PAGE </w:instrText>
        </w:r>
        <w:r>
          <w:rPr>
            <w:rStyle w:val="slostrnky"/>
          </w:rPr>
          <w:fldChar w:fldCharType="end"/>
        </w:r>
        <w:r>
          <w:rPr>
            <w:rStyle w:val="slostrnky"/>
          </w:rPr>
          <w:t xml:space="preserve"> von </w:t>
        </w:r>
        <w:r>
          <w:rPr>
            <w:rStyle w:val="slostrnky"/>
          </w:rPr>
          <w:fldChar w:fldCharType="begin"/>
        </w:r>
        <w:r>
          <w:rPr>
            <w:rStyle w:val="slostrnky"/>
          </w:rPr>
          <w:instrText xml:space="preserve"> NUMPAGES </w:instrText>
        </w:r>
        <w:r>
          <w:rPr>
            <w:rStyle w:val="slostrnky"/>
          </w:rPr>
          <w:fldChar w:fldCharType="end"/>
        </w:r>
      </w:p>
    </w:sdtContent>
  </w:sdt>
  <w:p w:rsidR="0053251F" w:rsidRDefault="0053251F" w:rsidP="00151AAB">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47F" w:rsidRDefault="00004B14" w:rsidP="00151AAB">
    <w:pPr>
      <w:pStyle w:val="Kopf-undFuzeilen"/>
      <w:ind w:right="360"/>
    </w:pPr>
    <w:r>
      <w:t xml:space="preserve">Amalgam — </w:t>
    </w:r>
    <w:proofErr w:type="spellStart"/>
    <w:r>
      <w:rPr>
        <w:lang w:val="en-US"/>
      </w:rPr>
      <w:t>Anikat</w:t>
    </w:r>
    <w:proofErr w:type="spellEnd"/>
    <w:r>
      <w:rPr>
        <w:lang w:val="en-US"/>
      </w:rPr>
      <w:t xml:space="preserve"> Patel, Kirtan </w:t>
    </w:r>
    <w:proofErr w:type="spellStart"/>
    <w:r>
      <w:rPr>
        <w:lang w:val="en-US"/>
      </w:rPr>
      <w:t>Limbachia</w:t>
    </w:r>
    <w:proofErr w:type="spellEnd"/>
    <w:r>
      <w:rPr>
        <w:lang w:val="en-US"/>
      </w:rPr>
      <w:t>, Alexander Kazachkov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66BD0"/>
    <w:multiLevelType w:val="hybridMultilevel"/>
    <w:tmpl w:val="FFFFFFFF"/>
    <w:styleLink w:val="Nummeriert"/>
    <w:lvl w:ilvl="0" w:tplc="CA0221E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7D98B4A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EEC22B3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0FEAC19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ADB0B58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7E1ED92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C790645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ED3CD26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B08D94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E6094B"/>
    <w:multiLevelType w:val="hybridMultilevel"/>
    <w:tmpl w:val="FFFFFFFF"/>
    <w:styleLink w:val="Punkte"/>
    <w:lvl w:ilvl="0" w:tplc="7D988D5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6D698C2">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F824BD0">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4C4F20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2C0ADFE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0136C8F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D782CF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25A987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C24ECA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125886"/>
    <w:multiLevelType w:val="hybridMultilevel"/>
    <w:tmpl w:val="FFFFFFFF"/>
    <w:numStyleLink w:val="Nummeriert"/>
  </w:abstractNum>
  <w:abstractNum w:abstractNumId="3" w15:restartNumberingAfterBreak="0">
    <w:nsid w:val="599D2567"/>
    <w:multiLevelType w:val="hybridMultilevel"/>
    <w:tmpl w:val="FFFFFFFF"/>
    <w:numStyleLink w:val="Punkte"/>
  </w:abstractNum>
  <w:num w:numId="1">
    <w:abstractNumId w:val="1"/>
  </w:num>
  <w:num w:numId="2">
    <w:abstractNumId w:val="3"/>
  </w:num>
  <w:num w:numId="3">
    <w:abstractNumId w:val="0"/>
  </w:num>
  <w:num w:numId="4">
    <w:abstractNumId w:val="2"/>
  </w:num>
  <w:num w:numId="5">
    <w:abstractNumId w:val="3"/>
    <w:lvlOverride w:ilvl="0">
      <w:lvl w:ilvl="0" w:tplc="76D654F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8E0D5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D3E2C0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7EDA9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1E64D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94A39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7723B1E">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4788B3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8C6C55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47F"/>
    <w:rsid w:val="00004B14"/>
    <w:rsid w:val="0013435E"/>
    <w:rsid w:val="0014036E"/>
    <w:rsid w:val="00151AAB"/>
    <w:rsid w:val="001F047F"/>
    <w:rsid w:val="003228B6"/>
    <w:rsid w:val="003B3C40"/>
    <w:rsid w:val="004A0124"/>
    <w:rsid w:val="004B60C0"/>
    <w:rsid w:val="0053251F"/>
    <w:rsid w:val="00577074"/>
    <w:rsid w:val="00607EA1"/>
    <w:rsid w:val="00617C70"/>
    <w:rsid w:val="0063617A"/>
    <w:rsid w:val="008C3767"/>
    <w:rsid w:val="00B22A25"/>
    <w:rsid w:val="00B833BA"/>
    <w:rsid w:val="00C625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2167"/>
  <w15:docId w15:val="{92721E3A-6BF4-4149-A00D-F6EF38CA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paragraph" w:styleId="Nadpis2">
    <w:name w:val="heading 2"/>
    <w:next w:val="Text"/>
    <w:uiPriority w:val="9"/>
    <w:unhideWhenUsed/>
    <w:qFormat/>
    <w:pPr>
      <w:keepNext/>
      <w:keepLines/>
      <w:spacing w:before="360" w:after="120" w:line="276" w:lineRule="auto"/>
      <w:outlineLvl w:val="1"/>
    </w:pPr>
    <w:rPr>
      <w:rFonts w:ascii="Arial" w:eastAsia="Arial" w:hAnsi="Arial" w:cs="Arial"/>
      <w:color w:val="000000"/>
      <w:sz w:val="32"/>
      <w:szCs w:val="32"/>
      <w:u w:color="000000"/>
      <w14:textOutline w14:w="0" w14:cap="flat" w14:cmpd="sng" w14:algn="ctr">
        <w14:noFill/>
        <w14:prstDash w14:val="solid"/>
        <w14:bevel/>
      </w14:textOutline>
    </w:rPr>
  </w:style>
  <w:style w:type="paragraph" w:styleId="Nadpis3">
    <w:name w:val="heading 3"/>
    <w:next w:val="Text"/>
    <w:uiPriority w:val="9"/>
    <w:unhideWhenUsed/>
    <w:qFormat/>
    <w:pPr>
      <w:keepNext/>
      <w:keepLines/>
      <w:spacing w:before="320" w:after="80" w:line="276" w:lineRule="auto"/>
      <w:outlineLvl w:val="2"/>
    </w:pPr>
    <w:rPr>
      <w:rFonts w:ascii="Arial" w:eastAsia="Arial" w:hAnsi="Arial" w:cs="Arial"/>
      <w:color w:val="434343"/>
      <w:sz w:val="28"/>
      <w:szCs w:val="28"/>
      <w:u w:color="434343"/>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zev">
    <w:name w:val="Title"/>
    <w:next w:val="Text"/>
    <w:uiPriority w:val="10"/>
    <w:qFormat/>
    <w:pPr>
      <w:keepNext/>
      <w:outlineLvl w:val="2"/>
    </w:pPr>
    <w:rPr>
      <w:rFonts w:ascii="Helvetica Neue" w:eastAsia="Helvetica Neue" w:hAnsi="Helvetica Neue" w:cs="Helvetica Neue"/>
      <w:b/>
      <w:bCs/>
      <w:color w:val="000000"/>
      <w:sz w:val="60"/>
      <w:szCs w:val="60"/>
      <w14:textOutline w14:w="0" w14:cap="flat" w14:cmpd="sng" w14:algn="ctr">
        <w14:noFill/>
        <w14:prstDash w14:val="solid"/>
        <w14:bevel/>
      </w14:textOutline>
    </w:rPr>
  </w:style>
  <w:style w:type="paragraph" w:customStyle="1" w:styleId="Text">
    <w:name w:val="Text"/>
    <w:pPr>
      <w:spacing w:line="276" w:lineRule="auto"/>
      <w:outlineLvl w:val="1"/>
    </w:pPr>
    <w:rPr>
      <w:rFonts w:ascii="Arial" w:eastAsia="Arial" w:hAnsi="Arial" w:cs="Arial"/>
      <w:color w:val="000000"/>
      <w:sz w:val="22"/>
      <w:szCs w:val="22"/>
      <w:u w:color="000000"/>
      <w14:textOutline w14:w="0" w14:cap="flat" w14:cmpd="sng" w14:algn="ctr">
        <w14:noFill/>
        <w14:prstDash w14:val="solid"/>
        <w14:bevel/>
      </w14:textOutline>
    </w:rPr>
  </w:style>
  <w:style w:type="paragraph" w:styleId="Obsah1">
    <w:name w:val="toc 1"/>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customStyle="1" w:styleId="Funote">
    <w:name w:val="Fußnote"/>
    <w:pPr>
      <w:outlineLvl w:val="0"/>
    </w:pPr>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Obsah2">
    <w:name w:val="toc 2"/>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Obsah3">
    <w:name w:val="toc 3"/>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Obsah4">
    <w:name w:val="toc 4"/>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customStyle="1" w:styleId="berschrift">
    <w:name w:val="Überschrift"/>
    <w:next w:val="Text"/>
    <w:pPr>
      <w:keepNext/>
      <w:keepLines/>
      <w:spacing w:before="400" w:after="120" w:line="276" w:lineRule="auto"/>
      <w:outlineLvl w:val="3"/>
    </w:pPr>
    <w:rPr>
      <w:rFonts w:ascii="Arial" w:eastAsia="Arial" w:hAnsi="Arial" w:cs="Arial"/>
      <w:color w:val="000000"/>
      <w:sz w:val="40"/>
      <w:szCs w:val="40"/>
      <w:u w:color="000000"/>
      <w14:textOutline w14:w="0" w14:cap="flat" w14:cmpd="sng" w14:algn="ctr">
        <w14:noFill/>
        <w14:prstDash w14:val="solid"/>
        <w14:bevel/>
      </w14:textOutline>
    </w:rPr>
  </w:style>
  <w:style w:type="paragraph" w:styleId="Obsah5">
    <w:name w:val="toc 5"/>
    <w:pPr>
      <w:tabs>
        <w:tab w:val="right" w:pos="8928"/>
      </w:tabs>
      <w:spacing w:after="120"/>
      <w:ind w:firstLine="24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Obsah6">
    <w:name w:val="toc 6"/>
    <w:pPr>
      <w:tabs>
        <w:tab w:val="right" w:pos="8928"/>
      </w:tabs>
      <w:spacing w:after="120"/>
      <w:ind w:firstLine="48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numbering" w:customStyle="1" w:styleId="Punkte">
    <w:name w:val="Punkte"/>
    <w:pPr>
      <w:numPr>
        <w:numId w:val="1"/>
      </w:numPr>
    </w:pPr>
  </w:style>
  <w:style w:type="numbering" w:customStyle="1" w:styleId="Nummeriert">
    <w:name w:val="Nummeriert"/>
    <w:pPr>
      <w:numPr>
        <w:numId w:val="3"/>
      </w:numPr>
    </w:pPr>
  </w:style>
  <w:style w:type="character" w:customStyle="1" w:styleId="Ohne">
    <w:name w:val="Ohne"/>
  </w:style>
  <w:style w:type="character" w:customStyle="1" w:styleId="Hyperlink0">
    <w:name w:val="Hyperlink.0"/>
    <w:basedOn w:val="Ohne"/>
    <w:rPr>
      <w:outline w:val="0"/>
      <w:color w:val="1155CC"/>
      <w:sz w:val="24"/>
      <w:szCs w:val="24"/>
      <w:u w:val="single" w:color="1155CC"/>
    </w:rPr>
  </w:style>
  <w:style w:type="paragraph" w:styleId="Zhlav">
    <w:name w:val="header"/>
    <w:basedOn w:val="Normln"/>
    <w:link w:val="ZhlavChar"/>
    <w:uiPriority w:val="99"/>
    <w:unhideWhenUsed/>
    <w:rsid w:val="004A0124"/>
    <w:pPr>
      <w:tabs>
        <w:tab w:val="center" w:pos="4536"/>
        <w:tab w:val="right" w:pos="9072"/>
      </w:tabs>
    </w:pPr>
  </w:style>
  <w:style w:type="character" w:customStyle="1" w:styleId="ZhlavChar">
    <w:name w:val="Záhlaví Char"/>
    <w:basedOn w:val="Standardnpsmoodstavce"/>
    <w:link w:val="Zhlav"/>
    <w:uiPriority w:val="99"/>
    <w:rsid w:val="004A0124"/>
    <w:rPr>
      <w:sz w:val="24"/>
      <w:szCs w:val="24"/>
      <w:lang w:val="en-US" w:eastAsia="en-US"/>
    </w:rPr>
  </w:style>
  <w:style w:type="paragraph" w:styleId="Zpat">
    <w:name w:val="footer"/>
    <w:basedOn w:val="Normln"/>
    <w:link w:val="ZpatChar"/>
    <w:uiPriority w:val="99"/>
    <w:unhideWhenUsed/>
    <w:rsid w:val="004A0124"/>
    <w:pPr>
      <w:tabs>
        <w:tab w:val="center" w:pos="4536"/>
        <w:tab w:val="right" w:pos="9072"/>
      </w:tabs>
    </w:pPr>
  </w:style>
  <w:style w:type="character" w:customStyle="1" w:styleId="ZpatChar">
    <w:name w:val="Zápatí Char"/>
    <w:basedOn w:val="Standardnpsmoodstavce"/>
    <w:link w:val="Zpat"/>
    <w:uiPriority w:val="99"/>
    <w:rsid w:val="004A0124"/>
    <w:rPr>
      <w:sz w:val="24"/>
      <w:szCs w:val="24"/>
      <w:lang w:val="en-US" w:eastAsia="en-US"/>
    </w:rPr>
  </w:style>
  <w:style w:type="character" w:styleId="slostrnky">
    <w:name w:val="page number"/>
    <w:basedOn w:val="Standardnpsmoodstavce"/>
    <w:uiPriority w:val="99"/>
    <w:semiHidden/>
    <w:unhideWhenUsed/>
    <w:rsid w:val="00B2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https://image.slidesharecdn.com/dentalamalgam-120203090746-phpapp01/95/dental-amalgam-22-728.jpg?cb=1328260529" TargetMode="External"/><Relationship Id="rId3" Type="http://schemas.openxmlformats.org/officeDocument/2006/relationships/settings" Target="settings.xml"/><Relationship Id="rId21" Type="http://schemas.openxmlformats.org/officeDocument/2006/relationships/hyperlink" Target="https://is.muni.cz/auth/el/med/podzim2019/aZLLC011p/um/5_Dental_materials_18_OP.pdf?fakulta=1411;obdobi=7483;studium=823130" TargetMode="Externa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en.wikipedia.org/wiki/Amalgam_(dentist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pocketdentistry.com/tooth-preparation-for-amalgam-resto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thieme.de/shop/Zahnmedizin/Weber-Memorix-Zahnmedizin-9783132401129/p/000000000169040105" TargetMode="External"/><Relationship Id="rId10" Type="http://schemas.openxmlformats.org/officeDocument/2006/relationships/footer" Target="footer2.xml"/><Relationship Id="rId19" Type="http://schemas.openxmlformats.org/officeDocument/2006/relationships/hyperlink" Target="https://www.cerarootclinic.com/mercury-amalgam-problems-and-the-cracked-toot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is.muni.cz/auth/el/med/podzim2019/aZLPR0131p/ClassI._and_amalgampptx.pdf?fakulta=1411;obdobi=7483;studium=82313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1210</Words>
  <Characters>7140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2020-03-30T13:49:00Z</dcterms:created>
  <dcterms:modified xsi:type="dcterms:W3CDTF">2020-03-30T13:49:00Z</dcterms:modified>
</cp:coreProperties>
</file>