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C1A1" w14:textId="77777777" w:rsidR="00000000" w:rsidRPr="002D0CEC" w:rsidRDefault="00257E46" w:rsidP="002D0CEC">
      <w:pPr>
        <w:pStyle w:val="Nadpis1"/>
        <w:ind w:left="0" w:firstLine="0"/>
        <w:jc w:val="center"/>
        <w:rPr>
          <w:rFonts w:asciiTheme="minorHAnsi" w:hAnsiTheme="minorHAnsi" w:cstheme="minorHAnsi"/>
          <w:b/>
          <w:bCs/>
          <w:color w:val="0D0D0D"/>
          <w:sz w:val="28"/>
          <w:szCs w:val="28"/>
        </w:rPr>
      </w:pPr>
      <w:r w:rsidRPr="002D0CEC">
        <w:rPr>
          <w:rFonts w:asciiTheme="minorHAnsi" w:hAnsiTheme="minorHAnsi" w:cstheme="minorHAnsi"/>
          <w:b/>
          <w:bCs/>
          <w:color w:val="0D0D0D"/>
          <w:sz w:val="28"/>
          <w:szCs w:val="28"/>
        </w:rPr>
        <w:t>Specifické poruchy učení a co je dobré o nich vědět</w:t>
      </w:r>
    </w:p>
    <w:p w14:paraId="48A712D5" w14:textId="77777777" w:rsidR="00000000" w:rsidRPr="002D0CEC" w:rsidRDefault="00257E46" w:rsidP="002D0CEC">
      <w:pPr>
        <w:pStyle w:val="Nadpis2"/>
        <w:ind w:left="0" w:firstLine="0"/>
        <w:jc w:val="center"/>
        <w:rPr>
          <w:rFonts w:asciiTheme="minorHAnsi" w:hAnsiTheme="minorHAnsi" w:cstheme="minorHAnsi"/>
          <w:b/>
          <w:bCs/>
          <w:color w:val="0D0D0D"/>
          <w:sz w:val="28"/>
          <w:szCs w:val="28"/>
        </w:rPr>
      </w:pPr>
      <w:r w:rsidRPr="002D0CEC">
        <w:rPr>
          <w:rFonts w:asciiTheme="minorHAnsi" w:hAnsiTheme="minorHAnsi" w:cstheme="minorHAnsi"/>
          <w:b/>
          <w:bCs/>
          <w:color w:val="0D0D0D"/>
          <w:sz w:val="28"/>
          <w:szCs w:val="28"/>
        </w:rPr>
        <w:t>PhDr. Ivana Márová, Ph.D.</w:t>
      </w:r>
    </w:p>
    <w:p w14:paraId="5D8D20F8" w14:textId="77777777" w:rsidR="002D0CEC" w:rsidRDefault="002D0CEC">
      <w:pPr>
        <w:pStyle w:val="Nadpis1"/>
        <w:ind w:left="0" w:firstLine="0"/>
        <w:rPr>
          <w:rFonts w:asciiTheme="minorHAnsi" w:hAnsiTheme="minorHAnsi" w:cstheme="minorHAnsi"/>
          <w:color w:val="0D0D0D"/>
          <w:sz w:val="24"/>
          <w:szCs w:val="24"/>
        </w:rPr>
      </w:pPr>
    </w:p>
    <w:p w14:paraId="4C8A4AF2" w14:textId="70393402" w:rsidR="00000000" w:rsidRPr="002D0CEC" w:rsidRDefault="00257E46">
      <w:pPr>
        <w:pStyle w:val="Nadpis1"/>
        <w:ind w:left="0" w:firstLine="0"/>
        <w:rPr>
          <w:rFonts w:asciiTheme="minorHAnsi" w:hAnsiTheme="minorHAnsi" w:cstheme="minorHAnsi"/>
          <w:color w:val="0D0D0D"/>
          <w:sz w:val="24"/>
          <w:szCs w:val="24"/>
          <w:lang w:val="en-GB"/>
        </w:rPr>
      </w:pPr>
      <w:r w:rsidRPr="002D0CEC">
        <w:rPr>
          <w:rFonts w:asciiTheme="minorHAnsi" w:hAnsiTheme="minorHAnsi" w:cstheme="minorHAnsi"/>
          <w:color w:val="0D0D0D"/>
          <w:sz w:val="24"/>
          <w:szCs w:val="24"/>
        </w:rPr>
        <w:t>Americká definice</w:t>
      </w:r>
    </w:p>
    <w:p w14:paraId="706A1062" w14:textId="77777777" w:rsidR="00000000" w:rsidRPr="002D0CEC" w:rsidRDefault="00257E46" w:rsidP="002D0CEC">
      <w:pPr>
        <w:pStyle w:val="Nadpis2"/>
        <w:numPr>
          <w:ilvl w:val="0"/>
          <w:numId w:val="1"/>
        </w:numPr>
        <w:ind w:left="144" w:hanging="144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D0CEC">
        <w:rPr>
          <w:rFonts w:asciiTheme="minorHAnsi" w:hAnsiTheme="minorHAnsi" w:cstheme="minorHAnsi"/>
          <w:i/>
          <w:iCs/>
          <w:sz w:val="24"/>
          <w:szCs w:val="24"/>
        </w:rPr>
        <w:t xml:space="preserve">„Specifické poruchy učení je termín označující postižení jednoho či více psychických procesů ovlivňujících pochopení či </w:t>
      </w:r>
      <w:r w:rsidRPr="002D0CEC">
        <w:rPr>
          <w:rFonts w:asciiTheme="minorHAnsi" w:hAnsiTheme="minorHAnsi" w:cstheme="minorHAnsi"/>
          <w:i/>
          <w:iCs/>
          <w:sz w:val="24"/>
          <w:szCs w:val="24"/>
          <w:u w:val="single"/>
        </w:rPr>
        <w:t>používání jazyka, mluvené</w:t>
      </w:r>
      <w:r w:rsidRPr="002D0CEC">
        <w:rPr>
          <w:rFonts w:asciiTheme="minorHAnsi" w:hAnsiTheme="minorHAnsi" w:cstheme="minorHAnsi"/>
          <w:i/>
          <w:iCs/>
          <w:sz w:val="24"/>
          <w:szCs w:val="24"/>
          <w:u w:val="single"/>
        </w:rPr>
        <w:t>ho nebo psaného,</w:t>
      </w:r>
      <w:r w:rsidRPr="002D0CEC">
        <w:rPr>
          <w:rFonts w:asciiTheme="minorHAnsi" w:hAnsiTheme="minorHAnsi" w:cstheme="minorHAnsi"/>
          <w:i/>
          <w:iCs/>
          <w:sz w:val="24"/>
          <w:szCs w:val="24"/>
        </w:rPr>
        <w:t xml:space="preserve"> přičemž tato porucha se může projevit nedokonalou schopností naslouchat, myslet, mluvit, číst, psát, hláskovat nebo při matematických operacích“ </w:t>
      </w:r>
    </w:p>
    <w:p w14:paraId="30038413" w14:textId="77777777" w:rsidR="00000000" w:rsidRPr="002D0CEC" w:rsidRDefault="00257E46">
      <w:pPr>
        <w:pStyle w:val="Nadpis2"/>
        <w:ind w:left="144" w:hanging="144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11EEAC24" w14:textId="619C014C" w:rsidR="00000000" w:rsidRPr="002D0CEC" w:rsidRDefault="00257E46" w:rsidP="002D0CEC">
      <w:pPr>
        <w:pStyle w:val="Nadpis2"/>
        <w:ind w:left="0" w:firstLine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2D0CEC">
        <w:rPr>
          <w:rFonts w:asciiTheme="minorHAnsi" w:hAnsiTheme="minorHAnsi" w:cstheme="minorHAnsi"/>
          <w:sz w:val="24"/>
          <w:szCs w:val="24"/>
        </w:rPr>
        <w:t>Individuals</w:t>
      </w:r>
      <w:proofErr w:type="spellEnd"/>
      <w:r w:rsidRPr="002D0CE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D0CEC">
        <w:rPr>
          <w:rFonts w:asciiTheme="minorHAnsi" w:hAnsiTheme="minorHAnsi" w:cstheme="minorHAnsi"/>
          <w:sz w:val="24"/>
          <w:szCs w:val="24"/>
        </w:rPr>
        <w:t>with</w:t>
      </w:r>
      <w:proofErr w:type="spellEnd"/>
      <w:r w:rsidRPr="002D0CEC">
        <w:rPr>
          <w:rFonts w:asciiTheme="minorHAnsi" w:hAnsiTheme="minorHAnsi" w:cstheme="minorHAnsi"/>
          <w:sz w:val="24"/>
          <w:szCs w:val="24"/>
        </w:rPr>
        <w:t xml:space="preserve"> Disability </w:t>
      </w:r>
      <w:proofErr w:type="spellStart"/>
      <w:r w:rsidRPr="002D0CEC">
        <w:rPr>
          <w:rFonts w:asciiTheme="minorHAnsi" w:hAnsiTheme="minorHAnsi" w:cstheme="minorHAnsi"/>
          <w:sz w:val="24"/>
          <w:szCs w:val="24"/>
        </w:rPr>
        <w:t>Act</w:t>
      </w:r>
      <w:proofErr w:type="spellEnd"/>
      <w:r w:rsidRPr="002D0CEC">
        <w:rPr>
          <w:rFonts w:asciiTheme="minorHAnsi" w:hAnsiTheme="minorHAnsi" w:cstheme="minorHAnsi"/>
          <w:sz w:val="24"/>
          <w:szCs w:val="24"/>
        </w:rPr>
        <w:t xml:space="preserve"> IDEA (2004)</w:t>
      </w:r>
    </w:p>
    <w:p w14:paraId="0C4E8F63" w14:textId="0D7A0075" w:rsidR="00000000" w:rsidRPr="002D0CEC" w:rsidRDefault="00257E46">
      <w:pPr>
        <w:pStyle w:val="Nadpis1"/>
        <w:ind w:left="0" w:firstLine="0"/>
        <w:rPr>
          <w:rFonts w:asciiTheme="minorHAnsi" w:hAnsiTheme="minorHAnsi" w:cstheme="minorHAnsi"/>
          <w:color w:val="0D0D0D"/>
          <w:sz w:val="24"/>
          <w:szCs w:val="24"/>
        </w:rPr>
      </w:pPr>
      <w:r w:rsidRPr="002D0CEC">
        <w:rPr>
          <w:rFonts w:asciiTheme="minorHAnsi" w:hAnsiTheme="minorHAnsi" w:cstheme="minorHAnsi"/>
          <w:color w:val="0D0D0D"/>
          <w:sz w:val="24"/>
          <w:szCs w:val="24"/>
        </w:rPr>
        <w:t>Kategorie SPU dle IDEA (</w:t>
      </w:r>
      <w:r w:rsidRPr="002D0CEC">
        <w:rPr>
          <w:rFonts w:asciiTheme="minorHAnsi" w:hAnsiTheme="minorHAnsi" w:cstheme="minorHAnsi"/>
          <w:color w:val="0D0D0D"/>
          <w:sz w:val="24"/>
          <w:szCs w:val="24"/>
        </w:rPr>
        <w:t xml:space="preserve">2004) </w:t>
      </w:r>
      <w:r w:rsidR="002D0CEC">
        <w:rPr>
          <w:rFonts w:asciiTheme="minorHAnsi" w:hAnsiTheme="minorHAnsi" w:cstheme="minorHAnsi"/>
          <w:color w:val="0D0D0D"/>
          <w:sz w:val="24"/>
          <w:szCs w:val="24"/>
        </w:rPr>
        <w:t>USA</w:t>
      </w:r>
    </w:p>
    <w:p w14:paraId="3CDF862F" w14:textId="77777777" w:rsidR="00000000" w:rsidRPr="002D0CEC" w:rsidRDefault="00257E46" w:rsidP="002D0CEC">
      <w:pPr>
        <w:pStyle w:val="Nadpis2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2D0CEC">
        <w:rPr>
          <w:rFonts w:asciiTheme="minorHAnsi" w:hAnsiTheme="minorHAnsi" w:cstheme="minorHAnsi"/>
          <w:b/>
          <w:bCs/>
          <w:sz w:val="24"/>
          <w:szCs w:val="24"/>
        </w:rPr>
        <w:t>Dyslexie</w:t>
      </w:r>
    </w:p>
    <w:p w14:paraId="662B7BE9" w14:textId="77777777" w:rsidR="00000000" w:rsidRPr="002D0CEC" w:rsidRDefault="00257E46" w:rsidP="002D0CEC">
      <w:pPr>
        <w:pStyle w:val="Nadpis2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2D0CEC">
        <w:rPr>
          <w:rFonts w:asciiTheme="minorHAnsi" w:hAnsiTheme="minorHAnsi" w:cstheme="minorHAnsi"/>
          <w:b/>
          <w:bCs/>
          <w:sz w:val="24"/>
          <w:szCs w:val="24"/>
        </w:rPr>
        <w:t>Dysgrafie</w:t>
      </w:r>
    </w:p>
    <w:p w14:paraId="2D3D7462" w14:textId="77777777" w:rsidR="00000000" w:rsidRPr="002D0CEC" w:rsidRDefault="00257E46" w:rsidP="002D0CEC">
      <w:pPr>
        <w:pStyle w:val="Nadpis2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2D0CEC">
        <w:rPr>
          <w:rFonts w:asciiTheme="minorHAnsi" w:hAnsiTheme="minorHAnsi" w:cstheme="minorHAnsi"/>
          <w:b/>
          <w:bCs/>
          <w:sz w:val="24"/>
          <w:szCs w:val="24"/>
        </w:rPr>
        <w:t>Dyskalkulie</w:t>
      </w:r>
    </w:p>
    <w:p w14:paraId="29A6AC2B" w14:textId="77777777" w:rsidR="00000000" w:rsidRPr="002D0CEC" w:rsidRDefault="00257E46" w:rsidP="002D0CEC">
      <w:pPr>
        <w:pStyle w:val="Nadpis2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2D0CEC">
        <w:rPr>
          <w:rFonts w:asciiTheme="minorHAnsi" w:hAnsiTheme="minorHAnsi" w:cstheme="minorHAnsi"/>
          <w:b/>
          <w:bCs/>
          <w:sz w:val="24"/>
          <w:szCs w:val="24"/>
        </w:rPr>
        <w:t>Deficity ve sluchovém/fonematickém zpracování</w:t>
      </w:r>
    </w:p>
    <w:p w14:paraId="7A27BBEB" w14:textId="77777777" w:rsidR="00000000" w:rsidRPr="002D0CEC" w:rsidRDefault="00257E46" w:rsidP="002D0CEC">
      <w:pPr>
        <w:pStyle w:val="Nadpis2"/>
        <w:numPr>
          <w:ilvl w:val="0"/>
          <w:numId w:val="14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2D0CEC">
        <w:rPr>
          <w:rFonts w:asciiTheme="minorHAnsi" w:hAnsiTheme="minorHAnsi" w:cstheme="minorHAnsi"/>
          <w:b/>
          <w:bCs/>
          <w:sz w:val="24"/>
          <w:szCs w:val="24"/>
        </w:rPr>
        <w:t>Neverbální poruchy učení</w:t>
      </w:r>
    </w:p>
    <w:p w14:paraId="61611F74" w14:textId="77777777" w:rsidR="00000000" w:rsidRPr="002D0CEC" w:rsidRDefault="00257E46" w:rsidP="002D0CEC">
      <w:pPr>
        <w:pStyle w:val="Nadpis2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D0CEC">
        <w:rPr>
          <w:rFonts w:asciiTheme="minorHAnsi" w:hAnsiTheme="minorHAnsi" w:cstheme="minorHAnsi"/>
          <w:sz w:val="24"/>
          <w:szCs w:val="24"/>
        </w:rPr>
        <w:t>V USA je dle stávajících výzkumů SPU nejčastějším typem SVP mezi dě</w:t>
      </w:r>
      <w:r w:rsidRPr="002D0CEC">
        <w:rPr>
          <w:rFonts w:asciiTheme="minorHAnsi" w:hAnsiTheme="minorHAnsi" w:cstheme="minorHAnsi"/>
          <w:sz w:val="24"/>
          <w:szCs w:val="24"/>
        </w:rPr>
        <w:t>tmi. V roce 2018 se jednalo o 34 % studentů.</w:t>
      </w:r>
    </w:p>
    <w:p w14:paraId="6600935C" w14:textId="77777777" w:rsidR="00000000" w:rsidRPr="002D0CEC" w:rsidRDefault="00257E46">
      <w:pPr>
        <w:pStyle w:val="Nadpis2"/>
        <w:ind w:left="144" w:hanging="144"/>
        <w:rPr>
          <w:rFonts w:asciiTheme="minorHAnsi" w:hAnsiTheme="minorHAnsi" w:cstheme="minorHAnsi"/>
          <w:sz w:val="24"/>
          <w:szCs w:val="24"/>
          <w:lang w:val="en-US"/>
        </w:rPr>
      </w:pPr>
    </w:p>
    <w:p w14:paraId="3F2211AE" w14:textId="77777777" w:rsidR="00000000" w:rsidRPr="002D0CEC" w:rsidRDefault="00257E46">
      <w:pPr>
        <w:pStyle w:val="Nadpis2"/>
        <w:ind w:left="144" w:hanging="144"/>
        <w:rPr>
          <w:rFonts w:asciiTheme="minorHAnsi" w:hAnsiTheme="minorHAnsi" w:cstheme="minorHAnsi"/>
          <w:sz w:val="24"/>
          <w:szCs w:val="24"/>
        </w:rPr>
      </w:pPr>
    </w:p>
    <w:p w14:paraId="190D1136" w14:textId="77777777" w:rsidR="00000000" w:rsidRPr="002D0CEC" w:rsidRDefault="00257E46">
      <w:pPr>
        <w:pStyle w:val="Nadpis1"/>
        <w:ind w:left="0" w:firstLine="0"/>
        <w:rPr>
          <w:rFonts w:asciiTheme="minorHAnsi" w:hAnsiTheme="minorHAnsi" w:cstheme="minorHAnsi"/>
          <w:color w:val="FFFFFF"/>
          <w:sz w:val="24"/>
          <w:szCs w:val="24"/>
        </w:rPr>
      </w:pPr>
      <w:r w:rsidRPr="002D0CEC">
        <w:rPr>
          <w:rFonts w:asciiTheme="minorHAnsi" w:hAnsiTheme="minorHAnsi" w:cstheme="minorHAnsi"/>
          <w:color w:val="FFFFFF"/>
          <w:sz w:val="24"/>
          <w:szCs w:val="24"/>
        </w:rPr>
        <w:t>Česká terminologie</w:t>
      </w:r>
    </w:p>
    <w:p w14:paraId="255A05A8" w14:textId="05E9FEEF" w:rsidR="00000000" w:rsidRPr="002D0CEC" w:rsidRDefault="002D0CEC">
      <w:pPr>
        <w:pStyle w:val="Nadpis2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Česká definice</w:t>
      </w:r>
    </w:p>
    <w:p w14:paraId="0997CAFC" w14:textId="77777777" w:rsidR="00000000" w:rsidRPr="002D0CEC" w:rsidRDefault="00257E46">
      <w:pPr>
        <w:pStyle w:val="Nadpis2"/>
        <w:ind w:left="0" w:firstLine="0"/>
        <w:rPr>
          <w:rFonts w:asciiTheme="minorHAnsi" w:hAnsiTheme="minorHAnsi" w:cstheme="minorHAnsi"/>
          <w:i/>
          <w:iCs/>
          <w:sz w:val="24"/>
          <w:szCs w:val="24"/>
        </w:rPr>
      </w:pPr>
      <w:r w:rsidRPr="002D0CE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Pr="002D0CEC">
        <w:rPr>
          <w:rFonts w:asciiTheme="minorHAnsi" w:hAnsiTheme="minorHAnsi" w:cstheme="minorHAnsi"/>
          <w:i/>
          <w:iCs/>
          <w:sz w:val="24"/>
          <w:szCs w:val="24"/>
        </w:rPr>
        <w:t xml:space="preserve">Specifické vývojové poruchy učení jsou definovány jako </w:t>
      </w:r>
      <w:r w:rsidRPr="002D0CE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neschopnost naučit se číst, psát a počítat </w:t>
      </w:r>
      <w:r w:rsidRPr="002D0CEC">
        <w:rPr>
          <w:rFonts w:asciiTheme="minorHAnsi" w:hAnsiTheme="minorHAnsi" w:cstheme="minorHAnsi"/>
          <w:i/>
          <w:iCs/>
          <w:sz w:val="24"/>
          <w:szCs w:val="24"/>
        </w:rPr>
        <w:t xml:space="preserve">pomocí </w:t>
      </w:r>
      <w:r w:rsidRPr="002D0CE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běžných výukových metod </w:t>
      </w:r>
      <w:r w:rsidRPr="002D0CEC">
        <w:rPr>
          <w:rFonts w:asciiTheme="minorHAnsi" w:hAnsiTheme="minorHAnsi" w:cstheme="minorHAnsi"/>
          <w:i/>
          <w:iCs/>
          <w:sz w:val="24"/>
          <w:szCs w:val="24"/>
        </w:rPr>
        <w:t xml:space="preserve">za </w:t>
      </w:r>
      <w:r w:rsidRPr="002D0CE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průměrné inteligence </w:t>
      </w:r>
      <w:r w:rsidRPr="002D0CEC">
        <w:rPr>
          <w:rFonts w:asciiTheme="minorHAnsi" w:hAnsiTheme="minorHAnsi" w:cstheme="minorHAnsi"/>
          <w:i/>
          <w:iCs/>
          <w:sz w:val="24"/>
          <w:szCs w:val="24"/>
        </w:rPr>
        <w:t xml:space="preserve">a </w:t>
      </w:r>
      <w:r w:rsidRPr="002D0CEC">
        <w:rPr>
          <w:rFonts w:asciiTheme="minorHAnsi" w:hAnsiTheme="minorHAnsi" w:cstheme="minorHAnsi"/>
          <w:b/>
          <w:bCs/>
          <w:i/>
          <w:iCs/>
          <w:sz w:val="24"/>
          <w:szCs w:val="24"/>
        </w:rPr>
        <w:t>přiměřené sociokulturní příležito</w:t>
      </w:r>
      <w:r w:rsidRPr="002D0CEC">
        <w:rPr>
          <w:rFonts w:asciiTheme="minorHAnsi" w:hAnsiTheme="minorHAnsi" w:cstheme="minorHAnsi"/>
          <w:b/>
          <w:bCs/>
          <w:i/>
          <w:iCs/>
          <w:sz w:val="24"/>
          <w:szCs w:val="24"/>
        </w:rPr>
        <w:t>sti</w:t>
      </w:r>
      <w:r w:rsidRPr="002D0CEC">
        <w:rPr>
          <w:rFonts w:asciiTheme="minorHAnsi" w:hAnsiTheme="minorHAnsi" w:cstheme="minorHAnsi"/>
          <w:i/>
          <w:iCs/>
          <w:sz w:val="24"/>
          <w:szCs w:val="24"/>
        </w:rPr>
        <w:t>.“</w:t>
      </w:r>
    </w:p>
    <w:p w14:paraId="1F52EDEE" w14:textId="42AAFADD" w:rsidR="00000000" w:rsidRPr="002D0CEC" w:rsidRDefault="00257E46">
      <w:pPr>
        <w:pStyle w:val="Nadpis2"/>
        <w:ind w:left="0" w:firstLine="0"/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2D0CEC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2D0CEC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                               </w:t>
      </w:r>
      <w:r w:rsidRPr="002D0CEC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2D0CE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2D0CEC">
        <w:rPr>
          <w:rFonts w:asciiTheme="minorHAnsi" w:hAnsiTheme="minorHAnsi" w:cstheme="minorHAnsi"/>
          <w:sz w:val="24"/>
          <w:szCs w:val="24"/>
        </w:rPr>
        <w:t>Jucovičová</w:t>
      </w:r>
      <w:proofErr w:type="spellEnd"/>
      <w:r w:rsidRPr="002D0CEC">
        <w:rPr>
          <w:rFonts w:asciiTheme="minorHAnsi" w:hAnsiTheme="minorHAnsi" w:cstheme="minorHAnsi"/>
          <w:sz w:val="24"/>
          <w:szCs w:val="24"/>
        </w:rPr>
        <w:t xml:space="preserve"> &amp; Žáková, 2014</w:t>
      </w:r>
    </w:p>
    <w:p w14:paraId="4B7E88C5" w14:textId="77777777" w:rsidR="00000000" w:rsidRPr="002D0CEC" w:rsidRDefault="00257E46">
      <w:pPr>
        <w:pStyle w:val="Nadpis2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051C814" w14:textId="77777777" w:rsidR="00000000" w:rsidRPr="002D0CEC" w:rsidRDefault="00257E46">
      <w:pPr>
        <w:pStyle w:val="Nadpis1"/>
        <w:rPr>
          <w:rFonts w:asciiTheme="minorHAnsi" w:hAnsiTheme="minorHAnsi" w:cstheme="minorHAnsi"/>
          <w:sz w:val="24"/>
          <w:szCs w:val="24"/>
        </w:rPr>
      </w:pPr>
    </w:p>
    <w:p w14:paraId="6C759149" w14:textId="77777777" w:rsidR="00000000" w:rsidRPr="002D0CEC" w:rsidRDefault="00257E46" w:rsidP="002D0CEC">
      <w:pPr>
        <w:pStyle w:val="Nadpis1"/>
        <w:ind w:left="0" w:firstLine="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2D0CEC">
        <w:rPr>
          <w:rFonts w:asciiTheme="minorHAnsi" w:hAnsiTheme="minorHAnsi" w:cstheme="minorHAnsi"/>
          <w:b/>
          <w:bCs/>
          <w:sz w:val="24"/>
          <w:szCs w:val="24"/>
        </w:rPr>
        <w:t>Základní pojmy SPU</w:t>
      </w:r>
    </w:p>
    <w:p w14:paraId="06C4CD9C" w14:textId="77777777" w:rsidR="002D0CEC" w:rsidRPr="002D0CEC" w:rsidRDefault="002D0CEC" w:rsidP="002D0CEC">
      <w:pPr>
        <w:pStyle w:val="Nadpis1"/>
        <w:numPr>
          <w:ilvl w:val="0"/>
          <w:numId w:val="15"/>
        </w:numPr>
        <w:rPr>
          <w:rFonts w:asciiTheme="minorHAnsi" w:hAnsiTheme="minorHAnsi" w:cstheme="minorHAnsi"/>
          <w:color w:val="0D0D0D"/>
          <w:sz w:val="24"/>
          <w:szCs w:val="24"/>
          <w:lang w:val="en-GB"/>
        </w:rPr>
      </w:pPr>
      <w:proofErr w:type="spellStart"/>
      <w:r>
        <w:rPr>
          <w:rFonts w:asciiTheme="minorHAnsi" w:hAnsiTheme="minorHAnsi" w:cstheme="minorHAnsi"/>
          <w:color w:val="0D0D0D"/>
          <w:sz w:val="24"/>
          <w:szCs w:val="24"/>
        </w:rPr>
        <w:t>Dys</w:t>
      </w:r>
      <w:proofErr w:type="spellEnd"/>
      <w:r>
        <w:rPr>
          <w:rFonts w:asciiTheme="minorHAnsi" w:hAnsiTheme="minorHAnsi" w:cstheme="minorHAnsi"/>
          <w:color w:val="0D0D0D"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color w:val="0D0D0D"/>
          <w:sz w:val="24"/>
          <w:szCs w:val="24"/>
        </w:rPr>
        <w:t>lexie</w:t>
      </w:r>
      <w:proofErr w:type="spellEnd"/>
      <w:r>
        <w:rPr>
          <w:rFonts w:asciiTheme="minorHAnsi" w:hAnsiTheme="minorHAnsi" w:cstheme="minorHAnsi"/>
          <w:color w:val="0D0D0D"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color w:val="0D0D0D"/>
          <w:sz w:val="24"/>
          <w:szCs w:val="24"/>
        </w:rPr>
        <w:t>grafie</w:t>
      </w:r>
      <w:proofErr w:type="spellEnd"/>
      <w:r>
        <w:rPr>
          <w:rFonts w:asciiTheme="minorHAnsi" w:hAnsiTheme="minorHAnsi" w:cstheme="minorHAnsi"/>
          <w:color w:val="0D0D0D"/>
          <w:sz w:val="24"/>
          <w:szCs w:val="24"/>
        </w:rPr>
        <w:t>/ortografie/</w:t>
      </w:r>
      <w:proofErr w:type="spellStart"/>
      <w:r>
        <w:rPr>
          <w:rFonts w:asciiTheme="minorHAnsi" w:hAnsiTheme="minorHAnsi" w:cstheme="minorHAnsi"/>
          <w:color w:val="0D0D0D"/>
          <w:sz w:val="24"/>
          <w:szCs w:val="24"/>
        </w:rPr>
        <w:t>kalkulie</w:t>
      </w:r>
      <w:proofErr w:type="spellEnd"/>
      <w:r>
        <w:rPr>
          <w:rFonts w:asciiTheme="minorHAnsi" w:hAnsiTheme="minorHAnsi" w:cstheme="minorHAnsi"/>
          <w:color w:val="0D0D0D"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color w:val="0D0D0D"/>
          <w:sz w:val="24"/>
          <w:szCs w:val="24"/>
        </w:rPr>
        <w:t>pinxie</w:t>
      </w:r>
      <w:proofErr w:type="spellEnd"/>
      <w:r>
        <w:rPr>
          <w:rFonts w:asciiTheme="minorHAnsi" w:hAnsiTheme="minorHAnsi" w:cstheme="minorHAnsi"/>
          <w:color w:val="0D0D0D"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color w:val="0D0D0D"/>
          <w:sz w:val="24"/>
          <w:szCs w:val="24"/>
        </w:rPr>
        <w:t>múzie</w:t>
      </w:r>
      <w:proofErr w:type="spellEnd"/>
      <w:r>
        <w:rPr>
          <w:rFonts w:asciiTheme="minorHAnsi" w:hAnsiTheme="minorHAnsi" w:cstheme="minorHAnsi"/>
          <w:color w:val="0D0D0D"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color w:val="0D0D0D"/>
          <w:sz w:val="24"/>
          <w:szCs w:val="24"/>
        </w:rPr>
        <w:t>praxie</w:t>
      </w:r>
      <w:proofErr w:type="spellEnd"/>
    </w:p>
    <w:p w14:paraId="5FAACBFE" w14:textId="77777777" w:rsidR="002D0CEC" w:rsidRDefault="002D0CEC" w:rsidP="002D0CEC">
      <w:pPr>
        <w:pStyle w:val="Nadpis1"/>
        <w:ind w:left="0" w:firstLine="0"/>
        <w:rPr>
          <w:rFonts w:asciiTheme="minorHAnsi" w:hAnsiTheme="minorHAnsi" w:cstheme="minorHAnsi"/>
          <w:color w:val="0D0D0D"/>
          <w:sz w:val="24"/>
          <w:szCs w:val="24"/>
        </w:rPr>
      </w:pPr>
    </w:p>
    <w:p w14:paraId="3A521503" w14:textId="77777777" w:rsidR="002D0CEC" w:rsidRDefault="002D0CEC" w:rsidP="002D0CEC">
      <w:pPr>
        <w:pStyle w:val="Nadpis1"/>
        <w:ind w:left="0" w:firstLine="0"/>
        <w:rPr>
          <w:rFonts w:asciiTheme="minorHAnsi" w:hAnsiTheme="minorHAnsi" w:cstheme="minorHAnsi"/>
          <w:color w:val="0D0D0D"/>
          <w:sz w:val="24"/>
          <w:szCs w:val="24"/>
        </w:rPr>
      </w:pPr>
    </w:p>
    <w:p w14:paraId="370044BE" w14:textId="3660CAD5" w:rsidR="00000000" w:rsidRPr="002D0CEC" w:rsidRDefault="00257E46" w:rsidP="002D0CEC">
      <w:pPr>
        <w:pStyle w:val="Nadpis1"/>
        <w:ind w:left="0" w:firstLine="0"/>
        <w:rPr>
          <w:rFonts w:asciiTheme="minorHAnsi" w:hAnsiTheme="minorHAnsi" w:cstheme="minorHAnsi"/>
          <w:color w:val="0D0D0D"/>
          <w:sz w:val="24"/>
          <w:szCs w:val="24"/>
          <w:lang w:val="en-GB"/>
        </w:rPr>
      </w:pPr>
      <w:r w:rsidRPr="002D0CEC">
        <w:rPr>
          <w:rFonts w:asciiTheme="minorHAnsi" w:hAnsiTheme="minorHAnsi" w:cstheme="minorHAnsi"/>
          <w:b/>
          <w:bCs/>
          <w:color w:val="0D0D0D"/>
          <w:sz w:val="24"/>
          <w:szCs w:val="24"/>
        </w:rPr>
        <w:t>Příčiny vzniku SPU v české populaci</w:t>
      </w:r>
    </w:p>
    <w:p w14:paraId="2059FE19" w14:textId="77777777" w:rsidR="00000000" w:rsidRPr="002D0CEC" w:rsidRDefault="00257E46">
      <w:pPr>
        <w:pStyle w:val="Nadpis2"/>
        <w:ind w:left="0" w:firstLine="0"/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sz w:val="24"/>
          <w:szCs w:val="24"/>
        </w:rPr>
        <w:t xml:space="preserve">O. Kučera </w:t>
      </w:r>
    </w:p>
    <w:p w14:paraId="3775CD17" w14:textId="77777777" w:rsidR="00000000" w:rsidRPr="002D0CEC" w:rsidRDefault="00257E46" w:rsidP="002D0CEC">
      <w:pPr>
        <w:pStyle w:val="Nadpis3"/>
        <w:numPr>
          <w:ilvl w:val="0"/>
          <w:numId w:val="15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vý</w:t>
      </w:r>
      <w:r w:rsidRPr="002D0CEC">
        <w:rPr>
          <w:rFonts w:asciiTheme="minorHAnsi" w:hAnsiTheme="minorHAnsi" w:cstheme="minorHAnsi"/>
        </w:rPr>
        <w:t>zkum dyslexie v PL Dolních Počernicích (dle Matějčka 1987)</w:t>
      </w:r>
    </w:p>
    <w:p w14:paraId="3D49B430" w14:textId="08A33E9E" w:rsidR="00000000" w:rsidRPr="002D0CEC" w:rsidRDefault="00257E46" w:rsidP="002D0CEC">
      <w:pPr>
        <w:pStyle w:val="Nadpis3"/>
        <w:ind w:left="510" w:firstLine="204"/>
        <w:rPr>
          <w:rFonts w:asciiTheme="minorHAnsi" w:hAnsiTheme="minorHAnsi" w:cstheme="minorHAnsi"/>
        </w:rPr>
      </w:pPr>
    </w:p>
    <w:p w14:paraId="4F925E31" w14:textId="77777777" w:rsidR="00000000" w:rsidRPr="002D0CEC" w:rsidRDefault="00257E46" w:rsidP="002D0CEC">
      <w:pPr>
        <w:pStyle w:val="Nadpis3"/>
        <w:numPr>
          <w:ilvl w:val="0"/>
          <w:numId w:val="15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Lehká mozková dysfunkce (dříve lehká mozková encefalopatie) - 50 %</w:t>
      </w:r>
    </w:p>
    <w:p w14:paraId="3D3465F4" w14:textId="77777777" w:rsidR="00000000" w:rsidRPr="002D0CEC" w:rsidRDefault="00257E46" w:rsidP="002D0CEC">
      <w:pPr>
        <w:pStyle w:val="Nadpis5"/>
        <w:numPr>
          <w:ilvl w:val="0"/>
          <w:numId w:val="15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Heterogenní skupina lehkých odchylek mentálního vývoje dítěte na základě oslabení CNS (Matějček, 1995)</w:t>
      </w:r>
    </w:p>
    <w:p w14:paraId="1E38078D" w14:textId="77777777" w:rsidR="00000000" w:rsidRPr="002D0CEC" w:rsidRDefault="00257E46" w:rsidP="002D0CEC">
      <w:pPr>
        <w:pStyle w:val="Nadpis3"/>
        <w:numPr>
          <w:ilvl w:val="0"/>
          <w:numId w:val="15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Dědič</w:t>
      </w:r>
      <w:r w:rsidRPr="002D0CEC">
        <w:rPr>
          <w:rFonts w:asciiTheme="minorHAnsi" w:hAnsiTheme="minorHAnsi" w:cstheme="minorHAnsi"/>
        </w:rPr>
        <w:t>nost (gen pro dyslexii) - 20 % (až 50 % případů dyslexie)</w:t>
      </w:r>
    </w:p>
    <w:p w14:paraId="668671C1" w14:textId="77777777" w:rsidR="00000000" w:rsidRPr="002D0CEC" w:rsidRDefault="00257E46" w:rsidP="002D0CEC">
      <w:pPr>
        <w:pStyle w:val="Nadpis3"/>
        <w:numPr>
          <w:ilvl w:val="0"/>
          <w:numId w:val="15"/>
        </w:numPr>
        <w:rPr>
          <w:rFonts w:asciiTheme="minorHAnsi" w:hAnsiTheme="minorHAnsi" w:cstheme="minorHAnsi"/>
        </w:rPr>
      </w:pPr>
      <w:proofErr w:type="spellStart"/>
      <w:r w:rsidRPr="002D0CEC">
        <w:rPr>
          <w:rFonts w:asciiTheme="minorHAnsi" w:hAnsiTheme="minorHAnsi" w:cstheme="minorHAnsi"/>
        </w:rPr>
        <w:t>Hereditálně</w:t>
      </w:r>
      <w:proofErr w:type="spellEnd"/>
      <w:r w:rsidRPr="002D0CEC">
        <w:rPr>
          <w:rFonts w:asciiTheme="minorHAnsi" w:hAnsiTheme="minorHAnsi" w:cstheme="minorHAnsi"/>
        </w:rPr>
        <w:t xml:space="preserve"> – encefalopatické - 15 %</w:t>
      </w:r>
    </w:p>
    <w:p w14:paraId="0A83C6AF" w14:textId="3DFDE159" w:rsidR="002D0CEC" w:rsidRPr="002D0CEC" w:rsidRDefault="00257E46" w:rsidP="002D0CEC">
      <w:pPr>
        <w:pStyle w:val="Nadpis3"/>
        <w:numPr>
          <w:ilvl w:val="0"/>
          <w:numId w:val="15"/>
        </w:numPr>
        <w:rPr>
          <w:rFonts w:asciiTheme="minorHAnsi" w:hAnsiTheme="minorHAnsi" w:cstheme="minorHAnsi"/>
          <w:lang w:val="en-GB"/>
        </w:rPr>
      </w:pPr>
      <w:r w:rsidRPr="002D0CEC">
        <w:rPr>
          <w:rFonts w:asciiTheme="minorHAnsi" w:hAnsiTheme="minorHAnsi" w:cstheme="minorHAnsi"/>
        </w:rPr>
        <w:t>Neurotická nebo nejasná etiologie - 15 %</w:t>
      </w:r>
    </w:p>
    <w:p w14:paraId="3FD38711" w14:textId="7CA61515" w:rsidR="00000000" w:rsidRPr="002D0CEC" w:rsidRDefault="00257E46">
      <w:pPr>
        <w:pStyle w:val="Nadpis1"/>
        <w:ind w:left="0" w:firstLine="0"/>
        <w:jc w:val="center"/>
        <w:rPr>
          <w:rFonts w:asciiTheme="minorHAnsi" w:hAnsiTheme="minorHAnsi" w:cstheme="minorHAnsi"/>
          <w:b/>
          <w:bCs/>
          <w:color w:val="0D0D0D"/>
          <w:sz w:val="24"/>
          <w:szCs w:val="24"/>
          <w:lang w:val="en-GB"/>
        </w:rPr>
      </w:pPr>
      <w:r w:rsidRPr="002D0CEC">
        <w:rPr>
          <w:rFonts w:asciiTheme="minorHAnsi" w:hAnsiTheme="minorHAnsi" w:cstheme="minorHAnsi"/>
          <w:b/>
          <w:bCs/>
          <w:color w:val="0D0D0D"/>
          <w:sz w:val="24"/>
          <w:szCs w:val="24"/>
        </w:rPr>
        <w:lastRenderedPageBreak/>
        <w:t>Předškolní věk a dílčí funkce</w:t>
      </w:r>
    </w:p>
    <w:p w14:paraId="39D434C3" w14:textId="4FBAF184" w:rsidR="00000000" w:rsidRPr="002D0CEC" w:rsidRDefault="00257E46" w:rsidP="002D0CEC">
      <w:pPr>
        <w:pStyle w:val="Nadpis2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sz w:val="24"/>
          <w:szCs w:val="24"/>
        </w:rPr>
        <w:t>Původně byly SPU považovány výhradně za problém žá</w:t>
      </w:r>
      <w:r w:rsidRPr="002D0CEC">
        <w:rPr>
          <w:rFonts w:asciiTheme="minorHAnsi" w:hAnsiTheme="minorHAnsi" w:cstheme="minorHAnsi"/>
          <w:sz w:val="24"/>
          <w:szCs w:val="24"/>
        </w:rPr>
        <w:t>ků povinné školní docházky, tj. základní školy. Předpokládalo se, že se manifestují na 1. stupni ZŠ a že se zde postupně „nějakým způsobem odstraní“.</w:t>
      </w:r>
    </w:p>
    <w:p w14:paraId="1CF8FE2D" w14:textId="77777777" w:rsidR="00000000" w:rsidRPr="002D0CEC" w:rsidRDefault="00257E46" w:rsidP="002D0CEC">
      <w:pPr>
        <w:pStyle w:val="Nadpis2"/>
        <w:numPr>
          <w:ilvl w:val="0"/>
          <w:numId w:val="16"/>
        </w:numPr>
        <w:rPr>
          <w:rFonts w:asciiTheme="minorHAnsi" w:hAnsiTheme="minorHAnsi" w:cstheme="minorHAnsi"/>
          <w:i/>
          <w:iCs/>
          <w:sz w:val="24"/>
          <w:szCs w:val="24"/>
        </w:rPr>
      </w:pPr>
      <w:r w:rsidRPr="002D0CEC">
        <w:rPr>
          <w:rFonts w:asciiTheme="minorHAnsi" w:hAnsiTheme="minorHAnsi" w:cstheme="minorHAnsi"/>
          <w:i/>
          <w:iCs/>
          <w:sz w:val="24"/>
          <w:szCs w:val="24"/>
        </w:rPr>
        <w:t>U dětí předškolního věku lze zaznamenávat některé projevy – deficity – které se mohou stá</w:t>
      </w:r>
      <w:r w:rsidRPr="002D0CEC">
        <w:rPr>
          <w:rFonts w:asciiTheme="minorHAnsi" w:hAnsiTheme="minorHAnsi" w:cstheme="minorHAnsi"/>
          <w:i/>
          <w:iCs/>
          <w:sz w:val="24"/>
          <w:szCs w:val="24"/>
        </w:rPr>
        <w:t>t rizikovými faktory z hledisku SPU (Bartoňová, M. 2012)</w:t>
      </w:r>
    </w:p>
    <w:p w14:paraId="173BB5F4" w14:textId="77777777" w:rsidR="00000000" w:rsidRPr="002D0CEC" w:rsidRDefault="00257E46" w:rsidP="002D0CEC">
      <w:pPr>
        <w:pStyle w:val="Nadpis2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sz w:val="24"/>
          <w:szCs w:val="24"/>
        </w:rPr>
        <w:t xml:space="preserve">Dílčí funkce je základní schopnost umožňující rozvoj řeči a myšlení. </w:t>
      </w:r>
    </w:p>
    <w:p w14:paraId="68C00E8E" w14:textId="77777777" w:rsidR="00000000" w:rsidRPr="002D0CEC" w:rsidRDefault="00257E46" w:rsidP="002D0CEC">
      <w:pPr>
        <w:pStyle w:val="Nadpis2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b/>
          <w:bCs/>
          <w:sz w:val="24"/>
          <w:szCs w:val="24"/>
        </w:rPr>
        <w:t>Nehovoříme o poruše</w:t>
      </w:r>
      <w:r w:rsidRPr="002D0CEC">
        <w:rPr>
          <w:rFonts w:asciiTheme="minorHAnsi" w:hAnsiTheme="minorHAnsi" w:cstheme="minorHAnsi"/>
          <w:sz w:val="24"/>
          <w:szCs w:val="24"/>
        </w:rPr>
        <w:t>, ale deficitu některé z dílčích funkcí.</w:t>
      </w:r>
    </w:p>
    <w:p w14:paraId="2AFB5147" w14:textId="77777777" w:rsidR="00000000" w:rsidRPr="002D0CEC" w:rsidRDefault="00257E46">
      <w:pPr>
        <w:pStyle w:val="Nadpis3"/>
        <w:ind w:left="418"/>
        <w:rPr>
          <w:rFonts w:asciiTheme="minorHAnsi" w:hAnsiTheme="minorHAnsi" w:cstheme="minorHAnsi"/>
        </w:rPr>
      </w:pPr>
    </w:p>
    <w:p w14:paraId="159BA7FE" w14:textId="29240077" w:rsidR="00000000" w:rsidRPr="002D0CEC" w:rsidRDefault="00257E46">
      <w:pPr>
        <w:pStyle w:val="Nadpis1"/>
        <w:ind w:left="0" w:firstLine="0"/>
        <w:rPr>
          <w:rFonts w:asciiTheme="minorHAnsi" w:hAnsiTheme="minorHAnsi" w:cstheme="minorHAnsi"/>
          <w:color w:val="0D0D0D"/>
          <w:sz w:val="24"/>
          <w:szCs w:val="24"/>
        </w:rPr>
      </w:pPr>
      <w:r w:rsidRPr="002D0CEC">
        <w:rPr>
          <w:rFonts w:asciiTheme="minorHAnsi" w:hAnsiTheme="minorHAnsi" w:cstheme="minorHAnsi"/>
          <w:color w:val="0D0D0D"/>
          <w:sz w:val="24"/>
          <w:szCs w:val="24"/>
        </w:rPr>
        <w:t>Podpora dílčích</w:t>
      </w:r>
      <w:r w:rsidR="002D0CEC">
        <w:rPr>
          <w:rFonts w:asciiTheme="minorHAnsi" w:hAnsiTheme="minorHAnsi" w:cstheme="minorHAnsi"/>
          <w:color w:val="0D0D0D"/>
          <w:sz w:val="24"/>
          <w:szCs w:val="24"/>
        </w:rPr>
        <w:t xml:space="preserve"> </w:t>
      </w:r>
      <w:r w:rsidRPr="002D0CEC">
        <w:rPr>
          <w:rFonts w:asciiTheme="minorHAnsi" w:hAnsiTheme="minorHAnsi" w:cstheme="minorHAnsi"/>
          <w:color w:val="0D0D0D"/>
          <w:sz w:val="24"/>
          <w:szCs w:val="24"/>
        </w:rPr>
        <w:t>(percepčně-kognitivních) funkcí</w:t>
      </w:r>
    </w:p>
    <w:p w14:paraId="0F887BA4" w14:textId="77777777" w:rsidR="00000000" w:rsidRPr="002D0CEC" w:rsidRDefault="00257E46" w:rsidP="002D0CEC">
      <w:pPr>
        <w:pStyle w:val="Nadpis2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sz w:val="24"/>
          <w:szCs w:val="24"/>
        </w:rPr>
        <w:t xml:space="preserve"> Základní předpoklad pro osvojení čtení, psaní a počítání</w:t>
      </w:r>
    </w:p>
    <w:p w14:paraId="01FBF72F" w14:textId="77777777" w:rsidR="00000000" w:rsidRPr="002D0CEC" w:rsidRDefault="00257E46" w:rsidP="002D0CEC">
      <w:pPr>
        <w:pStyle w:val="Nadpis2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sz w:val="24"/>
          <w:szCs w:val="24"/>
        </w:rPr>
        <w:t xml:space="preserve"> Pro všechny žáky, nejen v riziku vzniku SPU</w:t>
      </w:r>
    </w:p>
    <w:p w14:paraId="3A4666D2" w14:textId="77777777" w:rsidR="00000000" w:rsidRPr="002D0CEC" w:rsidRDefault="00257E46" w:rsidP="002D0CEC">
      <w:pPr>
        <w:pStyle w:val="Nadpis2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sz w:val="24"/>
          <w:szCs w:val="24"/>
        </w:rPr>
        <w:t xml:space="preserve"> Dílčí funkce (rozšíření původního dělení dle B. </w:t>
      </w:r>
      <w:proofErr w:type="spellStart"/>
      <w:r w:rsidRPr="002D0CEC">
        <w:rPr>
          <w:rFonts w:asciiTheme="minorHAnsi" w:hAnsiTheme="minorHAnsi" w:cstheme="minorHAnsi"/>
          <w:sz w:val="24"/>
          <w:szCs w:val="24"/>
        </w:rPr>
        <w:t>Sindelarové</w:t>
      </w:r>
      <w:proofErr w:type="spellEnd"/>
      <w:r w:rsidRPr="002D0CEC">
        <w:rPr>
          <w:rFonts w:asciiTheme="minorHAnsi" w:hAnsiTheme="minorHAnsi" w:cstheme="minorHAnsi"/>
          <w:sz w:val="24"/>
          <w:szCs w:val="24"/>
        </w:rPr>
        <w:t>):</w:t>
      </w:r>
    </w:p>
    <w:p w14:paraId="39E3483B" w14:textId="77777777" w:rsidR="00000000" w:rsidRPr="002D0CEC" w:rsidRDefault="00257E46" w:rsidP="002D0CEC">
      <w:pPr>
        <w:pStyle w:val="Nadpis3"/>
        <w:numPr>
          <w:ilvl w:val="1"/>
          <w:numId w:val="17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Sluchového vnímání/Zrakového vnímání</w:t>
      </w:r>
    </w:p>
    <w:p w14:paraId="5F56C3EB" w14:textId="77777777" w:rsidR="00000000" w:rsidRPr="002D0CEC" w:rsidRDefault="00257E46" w:rsidP="002D0CEC">
      <w:pPr>
        <w:pStyle w:val="Nadpis3"/>
        <w:numPr>
          <w:ilvl w:val="1"/>
          <w:numId w:val="17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Prostorové a pravolevé orientace</w:t>
      </w:r>
    </w:p>
    <w:p w14:paraId="1EA6E8F6" w14:textId="77777777" w:rsidR="00000000" w:rsidRPr="002D0CEC" w:rsidRDefault="00257E46" w:rsidP="002D0CEC">
      <w:pPr>
        <w:pStyle w:val="Nadpis3"/>
        <w:numPr>
          <w:ilvl w:val="1"/>
          <w:numId w:val="17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Intermodální kódování</w:t>
      </w:r>
    </w:p>
    <w:p w14:paraId="0443F000" w14:textId="77777777" w:rsidR="00000000" w:rsidRPr="002D0CEC" w:rsidRDefault="00257E46" w:rsidP="002D0CEC">
      <w:pPr>
        <w:pStyle w:val="Nadpis3"/>
        <w:numPr>
          <w:ilvl w:val="1"/>
          <w:numId w:val="17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Paměť a pozornost</w:t>
      </w:r>
    </w:p>
    <w:p w14:paraId="3D5AE02E" w14:textId="77777777" w:rsidR="00000000" w:rsidRPr="002D0CEC" w:rsidRDefault="00257E46" w:rsidP="002D0CEC">
      <w:pPr>
        <w:pStyle w:val="Nadpis3"/>
        <w:numPr>
          <w:ilvl w:val="1"/>
          <w:numId w:val="17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Automatizace postupů – posloupností a jejích předvídání</w:t>
      </w:r>
    </w:p>
    <w:p w14:paraId="625716AE" w14:textId="77777777" w:rsidR="00000000" w:rsidRPr="002D0CEC" w:rsidRDefault="00257E46" w:rsidP="002D0CEC">
      <w:pPr>
        <w:pStyle w:val="Nadpis3"/>
        <w:numPr>
          <w:ilvl w:val="1"/>
          <w:numId w:val="17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Vyjadřovacích schopností a slovní zásoby</w:t>
      </w:r>
    </w:p>
    <w:p w14:paraId="420E0679" w14:textId="77777777" w:rsidR="00000000" w:rsidRPr="002D0CEC" w:rsidRDefault="00257E46" w:rsidP="002D0CEC">
      <w:pPr>
        <w:pStyle w:val="Nadpis3"/>
        <w:numPr>
          <w:ilvl w:val="1"/>
          <w:numId w:val="17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Motorické funk</w:t>
      </w:r>
      <w:r w:rsidRPr="002D0CEC">
        <w:rPr>
          <w:rFonts w:asciiTheme="minorHAnsi" w:hAnsiTheme="minorHAnsi" w:cstheme="minorHAnsi"/>
        </w:rPr>
        <w:t>ce</w:t>
      </w:r>
    </w:p>
    <w:p w14:paraId="2F1B3410" w14:textId="77777777" w:rsidR="00000000" w:rsidRPr="002D0CEC" w:rsidRDefault="00257E46" w:rsidP="002D0CEC">
      <w:pPr>
        <w:pStyle w:val="Nadpis2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sz w:val="24"/>
          <w:szCs w:val="24"/>
        </w:rPr>
        <w:t xml:space="preserve">Základním prostředkem stimulace – HRA </w:t>
      </w:r>
    </w:p>
    <w:p w14:paraId="41A91710" w14:textId="77777777" w:rsidR="00000000" w:rsidRPr="002D0CEC" w:rsidRDefault="00257E46" w:rsidP="002D0CEC">
      <w:pPr>
        <w:pStyle w:val="Nadpis3"/>
        <w:numPr>
          <w:ilvl w:val="0"/>
          <w:numId w:val="17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 xml:space="preserve">Individuální, skupinová/ S pomůckami, pracovními listy, v </w:t>
      </w:r>
      <w:proofErr w:type="gramStart"/>
      <w:r w:rsidRPr="002D0CEC">
        <w:rPr>
          <w:rFonts w:asciiTheme="minorHAnsi" w:hAnsiTheme="minorHAnsi" w:cstheme="minorHAnsi"/>
        </w:rPr>
        <w:t>prostoru,</w:t>
      </w:r>
      <w:proofErr w:type="gramEnd"/>
      <w:r w:rsidRPr="002D0CEC">
        <w:rPr>
          <w:rFonts w:asciiTheme="minorHAnsi" w:hAnsiTheme="minorHAnsi" w:cstheme="minorHAnsi"/>
        </w:rPr>
        <w:t xml:space="preserve"> apod.</w:t>
      </w:r>
    </w:p>
    <w:p w14:paraId="0EE6A512" w14:textId="77777777" w:rsidR="00000000" w:rsidRPr="002D0CEC" w:rsidRDefault="00257E46" w:rsidP="002D0CEC">
      <w:pPr>
        <w:pStyle w:val="Nadpis2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sz w:val="24"/>
          <w:szCs w:val="24"/>
        </w:rPr>
        <w:t xml:space="preserve"> Stimulace by se měla stát BĚŽNOU součástí výuky ve škole minimálně v 1. a 2. třídě</w:t>
      </w:r>
    </w:p>
    <w:p w14:paraId="634264EB" w14:textId="77777777" w:rsidR="002D0CEC" w:rsidRDefault="002D0CEC">
      <w:pPr>
        <w:pStyle w:val="Nadpis1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157585D" w14:textId="6532A720" w:rsidR="00000000" w:rsidRPr="002D0CEC" w:rsidRDefault="00257E46">
      <w:pPr>
        <w:pStyle w:val="Nadpis1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2D0CEC">
        <w:rPr>
          <w:rFonts w:asciiTheme="minorHAnsi" w:hAnsiTheme="minorHAnsi" w:cstheme="minorHAnsi"/>
          <w:b/>
          <w:bCs/>
          <w:sz w:val="24"/>
          <w:szCs w:val="24"/>
        </w:rPr>
        <w:t>Dílčí funkce v rámci reedukační – speciálně ped</w:t>
      </w:r>
      <w:r w:rsidRPr="002D0CEC">
        <w:rPr>
          <w:rFonts w:asciiTheme="minorHAnsi" w:hAnsiTheme="minorHAnsi" w:cstheme="minorHAnsi"/>
          <w:b/>
          <w:bCs/>
          <w:sz w:val="24"/>
          <w:szCs w:val="24"/>
        </w:rPr>
        <w:t>agogické péče</w:t>
      </w:r>
    </w:p>
    <w:p w14:paraId="4EE5C3CC" w14:textId="25CF78A9" w:rsidR="00000000" w:rsidRPr="002D0CEC" w:rsidRDefault="00257E46" w:rsidP="002D0CEC">
      <w:pPr>
        <w:pStyle w:val="Nadpis2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sz w:val="24"/>
          <w:szCs w:val="24"/>
        </w:rPr>
        <w:t>Základní součást nápravy SPU</w:t>
      </w:r>
    </w:p>
    <w:p w14:paraId="5F95450B" w14:textId="77777777" w:rsidR="00000000" w:rsidRPr="002D0CEC" w:rsidRDefault="00257E46" w:rsidP="002D0CEC">
      <w:pPr>
        <w:pStyle w:val="Nadpis2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sz w:val="24"/>
          <w:szCs w:val="24"/>
        </w:rPr>
        <w:t>SP/Proškolený pedagog</w:t>
      </w:r>
    </w:p>
    <w:p w14:paraId="7C86B253" w14:textId="2354C10A" w:rsidR="00000000" w:rsidRPr="002D0CEC" w:rsidRDefault="00257E46" w:rsidP="002D0CEC">
      <w:pPr>
        <w:pStyle w:val="Nadpis2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2D0CEC">
        <w:rPr>
          <w:rFonts w:asciiTheme="minorHAnsi" w:hAnsiTheme="minorHAnsi" w:cstheme="minorHAnsi"/>
          <w:sz w:val="24"/>
          <w:szCs w:val="24"/>
        </w:rPr>
        <w:t>1 – 4</w:t>
      </w:r>
      <w:proofErr w:type="gramEnd"/>
      <w:r w:rsidRPr="002D0CEC">
        <w:rPr>
          <w:rFonts w:asciiTheme="minorHAnsi" w:hAnsiTheme="minorHAnsi" w:cstheme="minorHAnsi"/>
          <w:sz w:val="24"/>
          <w:szCs w:val="24"/>
        </w:rPr>
        <w:t xml:space="preserve"> žáci na lekci speciálně pedagogické intervence (reedukace)</w:t>
      </w:r>
    </w:p>
    <w:p w14:paraId="5674199B" w14:textId="77777777" w:rsidR="00000000" w:rsidRPr="002D0CEC" w:rsidRDefault="00257E46" w:rsidP="002D0CEC">
      <w:pPr>
        <w:pStyle w:val="Nadpis3"/>
        <w:numPr>
          <w:ilvl w:val="1"/>
          <w:numId w:val="18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Strukturovaná plánovaná činnosti s cílem posílit oslabené percepčně kognitivní funkce a výkon žáků</w:t>
      </w:r>
      <w:r w:rsidRPr="002D0CEC">
        <w:rPr>
          <w:rFonts w:asciiTheme="minorHAnsi" w:hAnsiTheme="minorHAnsi" w:cstheme="minorHAnsi"/>
        </w:rPr>
        <w:t xml:space="preserve"> v oslabených oblastech trivia (čtení, psaní, počítání) </w:t>
      </w:r>
    </w:p>
    <w:p w14:paraId="3F072819" w14:textId="77777777" w:rsidR="00000000" w:rsidRPr="002D0CEC" w:rsidRDefault="00257E46" w:rsidP="002D0CEC">
      <w:pPr>
        <w:pStyle w:val="Nadpis2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sz w:val="24"/>
          <w:szCs w:val="24"/>
        </w:rPr>
        <w:t xml:space="preserve"> Stimulace v hodinách SP i v rodinném prostředí</w:t>
      </w:r>
    </w:p>
    <w:p w14:paraId="109A2A4A" w14:textId="77777777" w:rsidR="00000000" w:rsidRPr="002D0CEC" w:rsidRDefault="00257E46" w:rsidP="002D0CEC">
      <w:pPr>
        <w:pStyle w:val="Nadpis2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sz w:val="24"/>
          <w:szCs w:val="24"/>
        </w:rPr>
        <w:t>Percepční a kognitivní funkce jsou propojeny – stimulací jedné dochází také k rozvoji druhé</w:t>
      </w:r>
    </w:p>
    <w:p w14:paraId="05551F3F" w14:textId="77777777" w:rsidR="00000000" w:rsidRPr="002D0CEC" w:rsidRDefault="00257E46">
      <w:pPr>
        <w:pStyle w:val="Nadpis2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D9C5681" w14:textId="77777777" w:rsidR="00000000" w:rsidRPr="002D0CEC" w:rsidRDefault="00257E46">
      <w:pPr>
        <w:pStyle w:val="Nadpis3"/>
        <w:ind w:left="418"/>
        <w:rPr>
          <w:rFonts w:asciiTheme="minorHAnsi" w:hAnsiTheme="minorHAnsi" w:cstheme="minorHAnsi"/>
          <w:b/>
          <w:bCs/>
        </w:rPr>
      </w:pPr>
    </w:p>
    <w:p w14:paraId="61AF698E" w14:textId="77777777" w:rsidR="00000000" w:rsidRPr="002D0CEC" w:rsidRDefault="00257E46" w:rsidP="002D0CEC">
      <w:pPr>
        <w:pStyle w:val="Nadpis1"/>
        <w:ind w:left="0" w:firstLine="0"/>
        <w:jc w:val="center"/>
        <w:rPr>
          <w:rFonts w:asciiTheme="minorHAnsi" w:hAnsiTheme="minorHAnsi" w:cstheme="minorHAnsi"/>
          <w:b/>
          <w:bCs/>
          <w:color w:val="0D0D0D"/>
          <w:sz w:val="24"/>
          <w:szCs w:val="24"/>
        </w:rPr>
      </w:pPr>
      <w:r w:rsidRPr="002D0CEC">
        <w:rPr>
          <w:rFonts w:asciiTheme="minorHAnsi" w:hAnsiTheme="minorHAnsi" w:cstheme="minorHAnsi"/>
          <w:b/>
          <w:bCs/>
          <w:color w:val="0D0D0D"/>
          <w:sz w:val="24"/>
          <w:szCs w:val="24"/>
        </w:rPr>
        <w:t>Vzdělávání žáků se SPU</w:t>
      </w:r>
    </w:p>
    <w:p w14:paraId="21714C7F" w14:textId="77777777" w:rsidR="00000000" w:rsidRPr="002D0CEC" w:rsidRDefault="00257E46">
      <w:pPr>
        <w:pStyle w:val="Nadpis1"/>
        <w:ind w:left="0" w:firstLine="0"/>
        <w:rPr>
          <w:rFonts w:asciiTheme="minorHAnsi" w:hAnsiTheme="minorHAnsi" w:cstheme="minorHAnsi"/>
          <w:color w:val="0D0D0D"/>
          <w:sz w:val="24"/>
          <w:szCs w:val="24"/>
        </w:rPr>
      </w:pPr>
      <w:r w:rsidRPr="002D0CEC">
        <w:rPr>
          <w:rFonts w:asciiTheme="minorHAnsi" w:hAnsiTheme="minorHAnsi" w:cstheme="minorHAnsi"/>
          <w:color w:val="0D0D0D"/>
          <w:sz w:val="24"/>
          <w:szCs w:val="24"/>
        </w:rPr>
        <w:t>Kde A JAK se mohou žáci se SPU VZDĚLÁVAT?</w:t>
      </w:r>
    </w:p>
    <w:p w14:paraId="12906ACC" w14:textId="77777777" w:rsidR="00000000" w:rsidRPr="002D0CEC" w:rsidRDefault="00257E46" w:rsidP="002D0CEC">
      <w:pPr>
        <w:pStyle w:val="Nadpis2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sz w:val="24"/>
          <w:szCs w:val="24"/>
        </w:rPr>
        <w:t>Podpora žáka v rámci heterogenní třídy – PO 1. stupně + další dle doporučení</w:t>
      </w:r>
    </w:p>
    <w:p w14:paraId="495DD299" w14:textId="77777777" w:rsidR="00000000" w:rsidRPr="002D0CEC" w:rsidRDefault="00257E46" w:rsidP="002D0CEC">
      <w:pPr>
        <w:pStyle w:val="Nadpis2"/>
        <w:numPr>
          <w:ilvl w:val="1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b/>
          <w:bCs/>
          <w:sz w:val="24"/>
          <w:szCs w:val="24"/>
        </w:rPr>
        <w:t xml:space="preserve">Pedagogická intervence </w:t>
      </w:r>
      <w:r w:rsidRPr="002D0CEC">
        <w:rPr>
          <w:rFonts w:asciiTheme="minorHAnsi" w:hAnsiTheme="minorHAnsi" w:cstheme="minorHAnsi"/>
          <w:sz w:val="24"/>
          <w:szCs w:val="24"/>
        </w:rPr>
        <w:t>– doučování v předmětech kde žák selhává</w:t>
      </w:r>
    </w:p>
    <w:p w14:paraId="2F652428" w14:textId="77777777" w:rsidR="00000000" w:rsidRPr="002D0CEC" w:rsidRDefault="00257E46" w:rsidP="002D0CEC">
      <w:pPr>
        <w:pStyle w:val="Nadpis2"/>
        <w:numPr>
          <w:ilvl w:val="1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b/>
          <w:bCs/>
          <w:sz w:val="24"/>
          <w:szCs w:val="24"/>
        </w:rPr>
        <w:t xml:space="preserve">Speciálně pedagogické péče </w:t>
      </w:r>
      <w:r w:rsidRPr="002D0CEC">
        <w:rPr>
          <w:rFonts w:asciiTheme="minorHAnsi" w:hAnsiTheme="minorHAnsi" w:cstheme="minorHAnsi"/>
          <w:sz w:val="24"/>
          <w:szCs w:val="24"/>
        </w:rPr>
        <w:t>– reedukace vedené speciální</w:t>
      </w:r>
      <w:r w:rsidRPr="002D0CEC">
        <w:rPr>
          <w:rFonts w:asciiTheme="minorHAnsi" w:hAnsiTheme="minorHAnsi" w:cstheme="minorHAnsi"/>
          <w:sz w:val="24"/>
          <w:szCs w:val="24"/>
        </w:rPr>
        <w:t>m pedagogem</w:t>
      </w:r>
    </w:p>
    <w:p w14:paraId="5628CD93" w14:textId="77777777" w:rsidR="00000000" w:rsidRPr="002D0CEC" w:rsidRDefault="00257E46" w:rsidP="002D0CEC">
      <w:pPr>
        <w:pStyle w:val="Nadpis2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sz w:val="24"/>
          <w:szCs w:val="24"/>
        </w:rPr>
        <w:t xml:space="preserve">Skupiny individuální podpory na základních školách – pro vybrané předměty </w:t>
      </w:r>
    </w:p>
    <w:p w14:paraId="76635F55" w14:textId="77777777" w:rsidR="00000000" w:rsidRPr="002D0CEC" w:rsidRDefault="00257E46" w:rsidP="002D0CEC">
      <w:pPr>
        <w:pStyle w:val="Nadpis2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sz w:val="24"/>
          <w:szCs w:val="24"/>
        </w:rPr>
        <w:t>Třídy, školy zřízené na základě odst. 9, §16, Školského zákona 561/2004 Sb.</w:t>
      </w:r>
    </w:p>
    <w:p w14:paraId="5D4D4566" w14:textId="77777777" w:rsidR="00000000" w:rsidRPr="002D0CEC" w:rsidRDefault="00257E46" w:rsidP="002D0CEC">
      <w:pPr>
        <w:pStyle w:val="Nadpis2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sz w:val="24"/>
          <w:szCs w:val="24"/>
        </w:rPr>
        <w:t>Individuální a skupinová podpora v pedagogicko-psychologické poradně</w:t>
      </w:r>
    </w:p>
    <w:p w14:paraId="24078E7C" w14:textId="77777777" w:rsidR="002D0CEC" w:rsidRDefault="002D0CEC">
      <w:pPr>
        <w:pStyle w:val="Nadpis1"/>
        <w:ind w:left="0" w:firstLine="0"/>
        <w:rPr>
          <w:rFonts w:asciiTheme="minorHAnsi" w:hAnsiTheme="minorHAnsi" w:cstheme="minorHAnsi"/>
          <w:color w:val="0D0D0D"/>
          <w:sz w:val="24"/>
          <w:szCs w:val="24"/>
        </w:rPr>
      </w:pPr>
    </w:p>
    <w:p w14:paraId="786C4E44" w14:textId="58468274" w:rsidR="00000000" w:rsidRPr="002D0CEC" w:rsidRDefault="00257E46">
      <w:pPr>
        <w:pStyle w:val="Nadpis1"/>
        <w:ind w:left="0" w:firstLine="0"/>
        <w:rPr>
          <w:rFonts w:asciiTheme="minorHAnsi" w:hAnsiTheme="minorHAnsi" w:cstheme="minorHAnsi"/>
          <w:b/>
          <w:bCs/>
          <w:color w:val="0D0D0D"/>
          <w:sz w:val="24"/>
          <w:szCs w:val="24"/>
          <w:lang w:val="en-GB"/>
        </w:rPr>
      </w:pPr>
      <w:r w:rsidRPr="002D0CEC">
        <w:rPr>
          <w:rFonts w:asciiTheme="minorHAnsi" w:hAnsiTheme="minorHAnsi" w:cstheme="minorHAnsi"/>
          <w:b/>
          <w:bCs/>
          <w:color w:val="0D0D0D"/>
          <w:sz w:val="24"/>
          <w:szCs w:val="24"/>
        </w:rPr>
        <w:lastRenderedPageBreak/>
        <w:t>Úprava obsahu v</w:t>
      </w:r>
      <w:r w:rsidRPr="002D0CEC">
        <w:rPr>
          <w:rFonts w:asciiTheme="minorHAnsi" w:hAnsiTheme="minorHAnsi" w:cstheme="minorHAnsi"/>
          <w:b/>
          <w:bCs/>
          <w:color w:val="0D0D0D"/>
          <w:sz w:val="24"/>
          <w:szCs w:val="24"/>
        </w:rPr>
        <w:t xml:space="preserve">zdělávání u žáků se </w:t>
      </w:r>
      <w:proofErr w:type="gramStart"/>
      <w:r w:rsidRPr="002D0CEC">
        <w:rPr>
          <w:rFonts w:asciiTheme="minorHAnsi" w:hAnsiTheme="minorHAnsi" w:cstheme="minorHAnsi"/>
          <w:b/>
          <w:bCs/>
          <w:color w:val="0D0D0D"/>
          <w:sz w:val="24"/>
          <w:szCs w:val="24"/>
        </w:rPr>
        <w:t>SPU - obecně</w:t>
      </w:r>
      <w:proofErr w:type="gramEnd"/>
    </w:p>
    <w:p w14:paraId="6E037C57" w14:textId="77777777" w:rsidR="00000000" w:rsidRPr="002D0CEC" w:rsidRDefault="00257E46" w:rsidP="002D0CEC">
      <w:pPr>
        <w:pStyle w:val="Nadpis2"/>
        <w:numPr>
          <w:ilvl w:val="0"/>
          <w:numId w:val="2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2D0CEC">
        <w:rPr>
          <w:rFonts w:asciiTheme="minorHAnsi" w:hAnsiTheme="minorHAnsi" w:cstheme="minorHAnsi"/>
          <w:b/>
          <w:bCs/>
          <w:sz w:val="24"/>
          <w:szCs w:val="24"/>
        </w:rPr>
        <w:t>Obsah</w:t>
      </w:r>
      <w:r w:rsidRPr="002D0CEC">
        <w:rPr>
          <w:rFonts w:asciiTheme="minorHAnsi" w:hAnsiTheme="minorHAnsi" w:cstheme="minorHAnsi"/>
          <w:sz w:val="24"/>
          <w:szCs w:val="24"/>
        </w:rPr>
        <w:t xml:space="preserve"> vzdělávání žáků s SPU se nijak výrazně </w:t>
      </w:r>
      <w:r w:rsidRPr="002D0CEC">
        <w:rPr>
          <w:rFonts w:asciiTheme="minorHAnsi" w:hAnsiTheme="minorHAnsi" w:cstheme="minorHAnsi"/>
          <w:b/>
          <w:bCs/>
          <w:sz w:val="24"/>
          <w:szCs w:val="24"/>
        </w:rPr>
        <w:t>neliší</w:t>
      </w:r>
      <w:r w:rsidRPr="002D0CEC">
        <w:rPr>
          <w:rFonts w:asciiTheme="minorHAnsi" w:hAnsiTheme="minorHAnsi" w:cstheme="minorHAnsi"/>
          <w:sz w:val="24"/>
          <w:szCs w:val="24"/>
        </w:rPr>
        <w:t xml:space="preserve"> od obsahů majority; </w:t>
      </w:r>
      <w:r w:rsidRPr="002D0CEC">
        <w:rPr>
          <w:rFonts w:asciiTheme="minorHAnsi" w:hAnsiTheme="minorHAnsi" w:cstheme="minorHAnsi"/>
          <w:b/>
          <w:bCs/>
          <w:sz w:val="24"/>
          <w:szCs w:val="24"/>
        </w:rPr>
        <w:t>liší se rozsah</w:t>
      </w:r>
    </w:p>
    <w:p w14:paraId="16C5F657" w14:textId="77777777" w:rsidR="00000000" w:rsidRPr="002D0CEC" w:rsidRDefault="00257E46" w:rsidP="002D0CEC">
      <w:pPr>
        <w:pStyle w:val="Nadpis2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b/>
          <w:bCs/>
          <w:sz w:val="24"/>
          <w:szCs w:val="24"/>
        </w:rPr>
        <w:t>Nezbytný</w:t>
      </w:r>
      <w:r w:rsidRPr="002D0CEC">
        <w:rPr>
          <w:rFonts w:asciiTheme="minorHAnsi" w:hAnsiTheme="minorHAnsi" w:cstheme="minorHAnsi"/>
          <w:sz w:val="24"/>
          <w:szCs w:val="24"/>
        </w:rPr>
        <w:t xml:space="preserve"> kvalifikovaný personál, vhodné podmínky vzdělávání, spolupráce s poradenským centrem (PPP)</w:t>
      </w:r>
    </w:p>
    <w:p w14:paraId="43882E43" w14:textId="77777777" w:rsidR="00000000" w:rsidRPr="002D0CEC" w:rsidRDefault="00257E46" w:rsidP="002D0CEC">
      <w:pPr>
        <w:pStyle w:val="Nadpis2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b/>
          <w:bCs/>
          <w:sz w:val="24"/>
          <w:szCs w:val="24"/>
        </w:rPr>
        <w:t>Kompetence k učení a řešení</w:t>
      </w:r>
      <w:r w:rsidRPr="002D0CEC">
        <w:rPr>
          <w:rFonts w:asciiTheme="minorHAnsi" w:hAnsiTheme="minorHAnsi" w:cstheme="minorHAnsi"/>
          <w:b/>
          <w:bCs/>
          <w:sz w:val="24"/>
          <w:szCs w:val="24"/>
        </w:rPr>
        <w:t xml:space="preserve"> problémů </w:t>
      </w:r>
      <w:r w:rsidRPr="002D0CEC">
        <w:rPr>
          <w:rFonts w:asciiTheme="minorHAnsi" w:hAnsiTheme="minorHAnsi" w:cstheme="minorHAnsi"/>
          <w:sz w:val="24"/>
          <w:szCs w:val="24"/>
        </w:rPr>
        <w:t>ovlivněny</w:t>
      </w:r>
    </w:p>
    <w:p w14:paraId="5A63A531" w14:textId="77777777" w:rsidR="00000000" w:rsidRPr="002D0CEC" w:rsidRDefault="00257E46" w:rsidP="002D0CEC">
      <w:pPr>
        <w:pStyle w:val="Nadpis2"/>
        <w:numPr>
          <w:ilvl w:val="0"/>
          <w:numId w:val="2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2D0CEC">
        <w:rPr>
          <w:rFonts w:asciiTheme="minorHAnsi" w:hAnsiTheme="minorHAnsi" w:cstheme="minorHAnsi"/>
          <w:b/>
          <w:bCs/>
          <w:sz w:val="24"/>
          <w:szCs w:val="24"/>
        </w:rPr>
        <w:t>SPU = podávané výkony neodpovídají rozumové úrovni</w:t>
      </w:r>
    </w:p>
    <w:p w14:paraId="3BC5355F" w14:textId="77777777" w:rsidR="00000000" w:rsidRPr="002D0CEC" w:rsidRDefault="00257E46" w:rsidP="002D0CEC">
      <w:pPr>
        <w:pStyle w:val="Nadpis2"/>
        <w:numPr>
          <w:ilvl w:val="0"/>
          <w:numId w:val="2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2D0CEC">
        <w:rPr>
          <w:rFonts w:asciiTheme="minorHAnsi" w:hAnsiTheme="minorHAnsi" w:cstheme="minorHAnsi"/>
          <w:b/>
          <w:bCs/>
          <w:sz w:val="24"/>
          <w:szCs w:val="24"/>
        </w:rPr>
        <w:t xml:space="preserve">Dvojí výjimečnosti – </w:t>
      </w:r>
      <w:proofErr w:type="spellStart"/>
      <w:r w:rsidRPr="002D0CEC">
        <w:rPr>
          <w:rFonts w:asciiTheme="minorHAnsi" w:hAnsiTheme="minorHAnsi" w:cstheme="minorHAnsi"/>
          <w:b/>
          <w:bCs/>
          <w:sz w:val="24"/>
          <w:szCs w:val="24"/>
        </w:rPr>
        <w:t>Twice</w:t>
      </w:r>
      <w:proofErr w:type="spellEnd"/>
      <w:r w:rsidRPr="002D0CE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D0CEC">
        <w:rPr>
          <w:rFonts w:asciiTheme="minorHAnsi" w:hAnsiTheme="minorHAnsi" w:cstheme="minorHAnsi"/>
          <w:b/>
          <w:bCs/>
          <w:sz w:val="24"/>
          <w:szCs w:val="24"/>
        </w:rPr>
        <w:t>exceptionality</w:t>
      </w:r>
      <w:proofErr w:type="spellEnd"/>
    </w:p>
    <w:p w14:paraId="179D5EEC" w14:textId="77777777" w:rsidR="00000000" w:rsidRPr="002D0CEC" w:rsidRDefault="00257E46" w:rsidP="002D0CEC">
      <w:pPr>
        <w:pStyle w:val="Nadpis3"/>
        <w:numPr>
          <w:ilvl w:val="1"/>
          <w:numId w:val="20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 xml:space="preserve">Souběžná přítomnost speciálních vzdělávacích potřeb (SPU) a nadání (kognitivního, sportovního, </w:t>
      </w:r>
      <w:proofErr w:type="gramStart"/>
      <w:r w:rsidRPr="002D0CEC">
        <w:rPr>
          <w:rFonts w:asciiTheme="minorHAnsi" w:hAnsiTheme="minorHAnsi" w:cstheme="minorHAnsi"/>
        </w:rPr>
        <w:t>uměleckého,</w:t>
      </w:r>
      <w:proofErr w:type="gramEnd"/>
      <w:r w:rsidRPr="002D0CEC">
        <w:rPr>
          <w:rFonts w:asciiTheme="minorHAnsi" w:hAnsiTheme="minorHAnsi" w:cstheme="minorHAnsi"/>
        </w:rPr>
        <w:t xml:space="preserve"> apod.)</w:t>
      </w:r>
    </w:p>
    <w:p w14:paraId="0B4F3C4F" w14:textId="77777777" w:rsidR="00000000" w:rsidRPr="002D0CEC" w:rsidRDefault="00257E46" w:rsidP="002D0CEC">
      <w:pPr>
        <w:pStyle w:val="Nadpis3"/>
        <w:numPr>
          <w:ilvl w:val="0"/>
          <w:numId w:val="20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Žák dokáže do urč</w:t>
      </w:r>
      <w:r w:rsidRPr="002D0CEC">
        <w:rPr>
          <w:rFonts w:asciiTheme="minorHAnsi" w:hAnsiTheme="minorHAnsi" w:cstheme="minorHAnsi"/>
        </w:rPr>
        <w:t>ité míry maskovat obtíže vyplývající ze SPU</w:t>
      </w:r>
    </w:p>
    <w:p w14:paraId="36263F71" w14:textId="77777777" w:rsidR="002D0CEC" w:rsidRPr="002D0CEC" w:rsidRDefault="002D0CEC" w:rsidP="002D0CEC">
      <w:pPr>
        <w:pStyle w:val="Nadpis1"/>
        <w:ind w:left="0" w:firstLine="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79C95B7E" w14:textId="0F973057" w:rsidR="00000000" w:rsidRPr="002D0CEC" w:rsidRDefault="00257E46" w:rsidP="002D0CEC">
      <w:pPr>
        <w:pStyle w:val="Nadpis1"/>
        <w:ind w:left="0" w:firstLine="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D0CEC">
        <w:rPr>
          <w:rFonts w:asciiTheme="minorHAnsi" w:hAnsiTheme="minorHAnsi" w:cstheme="minorHAnsi"/>
          <w:b/>
          <w:bCs/>
          <w:color w:val="auto"/>
          <w:sz w:val="24"/>
          <w:szCs w:val="24"/>
        </w:rPr>
        <w:t>Příklady obvykle využívaných podpůrných opatření u žáků se SPU</w:t>
      </w:r>
    </w:p>
    <w:p w14:paraId="3CC7E4D6" w14:textId="77777777" w:rsidR="00000000" w:rsidRPr="002D0CEC" w:rsidRDefault="00257E46" w:rsidP="002D0CEC">
      <w:pPr>
        <w:pStyle w:val="Nadpis2"/>
        <w:numPr>
          <w:ilvl w:val="0"/>
          <w:numId w:val="21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2D0CEC">
        <w:rPr>
          <w:rFonts w:asciiTheme="minorHAnsi" w:hAnsiTheme="minorHAnsi" w:cstheme="minorHAnsi"/>
          <w:color w:val="auto"/>
          <w:sz w:val="24"/>
          <w:szCs w:val="24"/>
        </w:rPr>
        <w:t xml:space="preserve"> Navýšení časové dotace</w:t>
      </w:r>
    </w:p>
    <w:p w14:paraId="5BA2CD84" w14:textId="77777777" w:rsidR="00000000" w:rsidRPr="002D0CEC" w:rsidRDefault="00257E46" w:rsidP="002D0CEC">
      <w:pPr>
        <w:pStyle w:val="Nadpis2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sz w:val="24"/>
          <w:szCs w:val="24"/>
        </w:rPr>
        <w:t xml:space="preserve"> Respektování individuálního pracovního tempa</w:t>
      </w:r>
    </w:p>
    <w:p w14:paraId="0FB330C0" w14:textId="77777777" w:rsidR="00000000" w:rsidRPr="002D0CEC" w:rsidRDefault="00257E46" w:rsidP="002D0CEC">
      <w:pPr>
        <w:pStyle w:val="Nadpis2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sz w:val="24"/>
          <w:szCs w:val="24"/>
        </w:rPr>
        <w:t xml:space="preserve"> Podpora porozumění zadání úkolu a podpora prvního kroku při řešení</w:t>
      </w:r>
    </w:p>
    <w:p w14:paraId="6861E986" w14:textId="77777777" w:rsidR="00000000" w:rsidRPr="002D0CEC" w:rsidRDefault="00257E46" w:rsidP="002D0CEC">
      <w:pPr>
        <w:pStyle w:val="Nadpis2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sz w:val="24"/>
          <w:szCs w:val="24"/>
        </w:rPr>
        <w:t xml:space="preserve"> Zkrácení zadání a plněných úkolů</w:t>
      </w:r>
    </w:p>
    <w:p w14:paraId="0F48A73A" w14:textId="77777777" w:rsidR="00000000" w:rsidRPr="002D0CEC" w:rsidRDefault="00257E46" w:rsidP="002D0CEC">
      <w:pPr>
        <w:pStyle w:val="Nadpis2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sz w:val="24"/>
          <w:szCs w:val="24"/>
        </w:rPr>
        <w:t xml:space="preserve"> Hodnocení té části práce, kterou žák zvládnul</w:t>
      </w:r>
    </w:p>
    <w:p w14:paraId="714424F9" w14:textId="77777777" w:rsidR="00000000" w:rsidRPr="002D0CEC" w:rsidRDefault="00257E46" w:rsidP="002D0CEC">
      <w:pPr>
        <w:pStyle w:val="Nadpis2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sz w:val="24"/>
          <w:szCs w:val="24"/>
        </w:rPr>
        <w:t xml:space="preserve"> Respektování specifických chyb</w:t>
      </w:r>
    </w:p>
    <w:p w14:paraId="5E4B5A8B" w14:textId="77777777" w:rsidR="00000000" w:rsidRPr="002D0CEC" w:rsidRDefault="00257E46" w:rsidP="002D0CEC">
      <w:pPr>
        <w:pStyle w:val="Nadpis2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sz w:val="24"/>
          <w:szCs w:val="24"/>
        </w:rPr>
        <w:t xml:space="preserve"> Stimulace dílčích funkcí ve školním i rodinném prostředí</w:t>
      </w:r>
    </w:p>
    <w:p w14:paraId="69EFB641" w14:textId="77777777" w:rsidR="002D0CEC" w:rsidRDefault="002D0CEC" w:rsidP="002D0CEC">
      <w:pPr>
        <w:pStyle w:val="Nadpis1"/>
        <w:ind w:left="0" w:firstLine="0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</w:p>
    <w:p w14:paraId="3E288B1D" w14:textId="77777777" w:rsidR="002D0CEC" w:rsidRDefault="002D0CEC" w:rsidP="002D0CEC">
      <w:pPr>
        <w:pStyle w:val="Nadpis1"/>
        <w:ind w:left="0" w:firstLine="0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</w:p>
    <w:p w14:paraId="0BDD6A87" w14:textId="2C2FBB13" w:rsidR="00000000" w:rsidRPr="002D0CEC" w:rsidRDefault="00257E46" w:rsidP="002D0CEC">
      <w:pPr>
        <w:pStyle w:val="Nadpis1"/>
        <w:ind w:left="0" w:firstLine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</w:pPr>
      <w:proofErr w:type="spellStart"/>
      <w:r w:rsidRPr="002D0CEC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Osobnost</w:t>
      </w:r>
      <w:proofErr w:type="spellEnd"/>
      <w:r w:rsidRPr="002D0CEC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2D0CEC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žáka</w:t>
      </w:r>
      <w:proofErr w:type="spellEnd"/>
      <w:r w:rsidRPr="002D0CEC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 se SPU</w:t>
      </w:r>
    </w:p>
    <w:p w14:paraId="484C8353" w14:textId="77777777" w:rsidR="00000000" w:rsidRPr="002D0CEC" w:rsidRDefault="00257E46" w:rsidP="002D0CEC">
      <w:pPr>
        <w:pStyle w:val="Nadpis1"/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2D0CEC">
        <w:rPr>
          <w:rFonts w:asciiTheme="minorHAnsi" w:hAnsiTheme="minorHAnsi" w:cstheme="minorHAnsi"/>
          <w:color w:val="auto"/>
          <w:sz w:val="24"/>
          <w:szCs w:val="24"/>
        </w:rPr>
        <w:t xml:space="preserve">Žák v riziku školního neúspěchu – </w:t>
      </w:r>
      <w:proofErr w:type="spellStart"/>
      <w:r w:rsidRPr="002D0CEC">
        <w:rPr>
          <w:rFonts w:asciiTheme="minorHAnsi" w:hAnsiTheme="minorHAnsi" w:cstheme="minorHAnsi"/>
          <w:color w:val="auto"/>
          <w:sz w:val="24"/>
          <w:szCs w:val="24"/>
        </w:rPr>
        <w:t>susp</w:t>
      </w:r>
      <w:proofErr w:type="spellEnd"/>
      <w:r w:rsidRPr="002D0CEC">
        <w:rPr>
          <w:rFonts w:asciiTheme="minorHAnsi" w:hAnsiTheme="minorHAnsi" w:cstheme="minorHAnsi"/>
          <w:color w:val="auto"/>
          <w:sz w:val="24"/>
          <w:szCs w:val="24"/>
        </w:rPr>
        <w:t>. SPU na 1. stu</w:t>
      </w:r>
      <w:r w:rsidRPr="002D0CEC">
        <w:rPr>
          <w:rFonts w:asciiTheme="minorHAnsi" w:hAnsiTheme="minorHAnsi" w:cstheme="minorHAnsi"/>
          <w:color w:val="auto"/>
          <w:sz w:val="24"/>
          <w:szCs w:val="24"/>
        </w:rPr>
        <w:t xml:space="preserve">pni </w:t>
      </w:r>
      <w:proofErr w:type="spellStart"/>
      <w:r w:rsidRPr="002D0CEC">
        <w:rPr>
          <w:rFonts w:asciiTheme="minorHAnsi" w:hAnsiTheme="minorHAnsi" w:cstheme="minorHAnsi"/>
          <w:color w:val="auto"/>
          <w:sz w:val="24"/>
          <w:szCs w:val="24"/>
        </w:rPr>
        <w:t>zš</w:t>
      </w:r>
      <w:proofErr w:type="spellEnd"/>
      <w:r w:rsidRPr="002D0CE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A56EF87" w14:textId="77777777" w:rsidR="00000000" w:rsidRPr="002D0CEC" w:rsidRDefault="00257E46" w:rsidP="002D0CEC">
      <w:pPr>
        <w:pStyle w:val="Nadpis3"/>
        <w:numPr>
          <w:ilvl w:val="0"/>
          <w:numId w:val="22"/>
        </w:numPr>
        <w:rPr>
          <w:rFonts w:asciiTheme="minorHAnsi" w:hAnsiTheme="minorHAnsi" w:cstheme="minorHAnsi"/>
          <w:color w:val="auto"/>
        </w:rPr>
      </w:pPr>
      <w:r w:rsidRPr="002D0CEC">
        <w:rPr>
          <w:rFonts w:asciiTheme="minorHAnsi" w:hAnsiTheme="minorHAnsi" w:cstheme="minorHAnsi"/>
          <w:color w:val="auto"/>
        </w:rPr>
        <w:t>Budování dovedností v návaznosti na roli školáka vs. selhávání</w:t>
      </w:r>
    </w:p>
    <w:p w14:paraId="342FE8DB" w14:textId="77777777" w:rsidR="00000000" w:rsidRPr="002D0CEC" w:rsidRDefault="00257E46" w:rsidP="002D0CEC">
      <w:pPr>
        <w:pStyle w:val="Nadpis3"/>
        <w:numPr>
          <w:ilvl w:val="0"/>
          <w:numId w:val="22"/>
        </w:numPr>
        <w:rPr>
          <w:rFonts w:asciiTheme="minorHAnsi" w:hAnsiTheme="minorHAnsi" w:cstheme="minorHAnsi"/>
          <w:color w:val="auto"/>
        </w:rPr>
      </w:pPr>
      <w:r w:rsidRPr="002D0CEC">
        <w:rPr>
          <w:rFonts w:asciiTheme="minorHAnsi" w:hAnsiTheme="minorHAnsi" w:cstheme="minorHAnsi"/>
          <w:color w:val="auto"/>
        </w:rPr>
        <w:t>Budování sociální role v kolektivu vs. Nepřiměřené projevy</w:t>
      </w:r>
    </w:p>
    <w:p w14:paraId="2D04F918" w14:textId="77777777" w:rsidR="00000000" w:rsidRPr="002D0CEC" w:rsidRDefault="00257E46" w:rsidP="002D0CEC">
      <w:pPr>
        <w:pStyle w:val="Nadpis3"/>
        <w:numPr>
          <w:ilvl w:val="0"/>
          <w:numId w:val="22"/>
        </w:numPr>
        <w:rPr>
          <w:rFonts w:asciiTheme="minorHAnsi" w:hAnsiTheme="minorHAnsi" w:cstheme="minorHAnsi"/>
          <w:color w:val="auto"/>
        </w:rPr>
      </w:pPr>
      <w:r w:rsidRPr="002D0CEC">
        <w:rPr>
          <w:rFonts w:asciiTheme="minorHAnsi" w:hAnsiTheme="minorHAnsi" w:cstheme="minorHAnsi"/>
          <w:color w:val="auto"/>
        </w:rPr>
        <w:t>Hodnocení jako nástroj motivace vs. Trvalé selhávání</w:t>
      </w:r>
    </w:p>
    <w:p w14:paraId="32D4D7E6" w14:textId="77777777" w:rsidR="00000000" w:rsidRPr="002D0CEC" w:rsidRDefault="00257E46" w:rsidP="002D0CEC">
      <w:pPr>
        <w:pStyle w:val="Nadpis3"/>
        <w:numPr>
          <w:ilvl w:val="0"/>
          <w:numId w:val="22"/>
        </w:numPr>
        <w:rPr>
          <w:rFonts w:asciiTheme="minorHAnsi" w:hAnsiTheme="minorHAnsi" w:cstheme="minorHAnsi"/>
          <w:color w:val="auto"/>
        </w:rPr>
      </w:pPr>
      <w:r w:rsidRPr="002D0CEC">
        <w:rPr>
          <w:rFonts w:asciiTheme="minorHAnsi" w:hAnsiTheme="minorHAnsi" w:cstheme="minorHAnsi"/>
          <w:color w:val="auto"/>
        </w:rPr>
        <w:t>„Pocit odlišnosti“</w:t>
      </w:r>
    </w:p>
    <w:p w14:paraId="2A6B65A7" w14:textId="77777777" w:rsidR="00000000" w:rsidRPr="002D0CEC" w:rsidRDefault="00257E46" w:rsidP="002D0CEC">
      <w:pPr>
        <w:pStyle w:val="Nadpis3"/>
        <w:numPr>
          <w:ilvl w:val="0"/>
          <w:numId w:val="22"/>
        </w:numPr>
        <w:rPr>
          <w:rFonts w:asciiTheme="minorHAnsi" w:hAnsiTheme="minorHAnsi" w:cstheme="minorHAnsi"/>
          <w:color w:val="auto"/>
        </w:rPr>
      </w:pPr>
      <w:r w:rsidRPr="002D0CEC">
        <w:rPr>
          <w:rFonts w:asciiTheme="minorHAnsi" w:hAnsiTheme="minorHAnsi" w:cstheme="minorHAnsi"/>
          <w:color w:val="auto"/>
        </w:rPr>
        <w:t>Sebejistota vs. Nepřiměřené kompenzační</w:t>
      </w:r>
      <w:r w:rsidRPr="002D0CEC">
        <w:rPr>
          <w:rFonts w:asciiTheme="minorHAnsi" w:hAnsiTheme="minorHAnsi" w:cstheme="minorHAnsi"/>
          <w:color w:val="auto"/>
        </w:rPr>
        <w:t xml:space="preserve"> mechanismy</w:t>
      </w:r>
    </w:p>
    <w:p w14:paraId="01600F67" w14:textId="63AEB1BE" w:rsidR="00000000" w:rsidRPr="002D0CEC" w:rsidRDefault="00257E46" w:rsidP="002D0CEC">
      <w:pPr>
        <w:pStyle w:val="Nadpis2"/>
        <w:numPr>
          <w:ilvl w:val="0"/>
          <w:numId w:val="10"/>
        </w:numPr>
        <w:ind w:left="144" w:hanging="144"/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sz w:val="24"/>
          <w:szCs w:val="24"/>
        </w:rPr>
        <w:t>Nápadné rysy chování u dětí s dyslexií (N=500 dětí)</w:t>
      </w:r>
      <w:r w:rsidR="002D0CEC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="002D0CEC">
        <w:rPr>
          <w:rFonts w:asciiTheme="minorHAnsi" w:hAnsiTheme="minorHAnsi" w:cstheme="minorHAnsi"/>
          <w:sz w:val="24"/>
          <w:szCs w:val="24"/>
        </w:rPr>
        <w:t>Klasenová</w:t>
      </w:r>
      <w:proofErr w:type="spellEnd"/>
      <w:r w:rsidR="002D0CEC">
        <w:rPr>
          <w:rFonts w:asciiTheme="minorHAnsi" w:hAnsiTheme="minorHAnsi" w:cstheme="minorHAnsi"/>
          <w:sz w:val="24"/>
          <w:szCs w:val="24"/>
        </w:rPr>
        <w:t>, 1971</w:t>
      </w:r>
    </w:p>
    <w:p w14:paraId="5D3B98D1" w14:textId="77777777" w:rsidR="00000000" w:rsidRPr="002D0CEC" w:rsidRDefault="00257E46" w:rsidP="002D0CEC">
      <w:pPr>
        <w:pStyle w:val="Nadpis3"/>
        <w:numPr>
          <w:ilvl w:val="0"/>
          <w:numId w:val="23"/>
        </w:numPr>
        <w:rPr>
          <w:rFonts w:asciiTheme="minorHAnsi" w:hAnsiTheme="minorHAnsi" w:cstheme="minorHAnsi"/>
          <w:b/>
          <w:bCs/>
        </w:rPr>
      </w:pPr>
      <w:r w:rsidRPr="002D0CEC">
        <w:rPr>
          <w:rFonts w:asciiTheme="minorHAnsi" w:hAnsiTheme="minorHAnsi" w:cstheme="minorHAnsi"/>
          <w:b/>
          <w:bCs/>
        </w:rPr>
        <w:t>Strach – 65 %</w:t>
      </w:r>
    </w:p>
    <w:p w14:paraId="52625ED2" w14:textId="77777777" w:rsidR="00000000" w:rsidRPr="002D0CEC" w:rsidRDefault="00257E46" w:rsidP="002D0CEC">
      <w:pPr>
        <w:pStyle w:val="Nadpis3"/>
        <w:numPr>
          <w:ilvl w:val="0"/>
          <w:numId w:val="23"/>
        </w:numPr>
        <w:rPr>
          <w:rFonts w:asciiTheme="minorHAnsi" w:hAnsiTheme="minorHAnsi" w:cstheme="minorHAnsi"/>
          <w:b/>
          <w:bCs/>
        </w:rPr>
      </w:pPr>
      <w:r w:rsidRPr="002D0CEC">
        <w:rPr>
          <w:rFonts w:asciiTheme="minorHAnsi" w:hAnsiTheme="minorHAnsi" w:cstheme="minorHAnsi"/>
          <w:b/>
          <w:bCs/>
        </w:rPr>
        <w:t>Nedostatečná</w:t>
      </w:r>
      <w:r w:rsidRPr="002D0CEC">
        <w:rPr>
          <w:rFonts w:asciiTheme="minorHAnsi" w:hAnsiTheme="minorHAnsi" w:cstheme="minorHAnsi"/>
          <w:b/>
          <w:bCs/>
        </w:rPr>
        <w:t xml:space="preserve"> koncentrace pozornosti – 39 %</w:t>
      </w:r>
    </w:p>
    <w:p w14:paraId="22DC7BE0" w14:textId="77777777" w:rsidR="00000000" w:rsidRPr="002D0CEC" w:rsidRDefault="00257E46" w:rsidP="002D0CEC">
      <w:pPr>
        <w:pStyle w:val="Nadpis3"/>
        <w:numPr>
          <w:ilvl w:val="0"/>
          <w:numId w:val="23"/>
        </w:numPr>
        <w:rPr>
          <w:rFonts w:asciiTheme="minorHAnsi" w:hAnsiTheme="minorHAnsi" w:cstheme="minorHAnsi"/>
          <w:b/>
          <w:bCs/>
        </w:rPr>
      </w:pPr>
      <w:r w:rsidRPr="002D0CEC">
        <w:rPr>
          <w:rFonts w:asciiTheme="minorHAnsi" w:hAnsiTheme="minorHAnsi" w:cstheme="minorHAnsi"/>
          <w:b/>
          <w:bCs/>
        </w:rPr>
        <w:t>Infantilita – 33,2 %</w:t>
      </w:r>
    </w:p>
    <w:p w14:paraId="7F891531" w14:textId="77777777" w:rsidR="00000000" w:rsidRPr="002D0CEC" w:rsidRDefault="00257E46" w:rsidP="002D0CEC">
      <w:pPr>
        <w:pStyle w:val="Nadpis3"/>
        <w:numPr>
          <w:ilvl w:val="0"/>
          <w:numId w:val="23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Intolerance k frustraci – 31,2 %</w:t>
      </w:r>
    </w:p>
    <w:p w14:paraId="48FEEA51" w14:textId="77777777" w:rsidR="00000000" w:rsidRPr="002D0CEC" w:rsidRDefault="00257E46" w:rsidP="002D0CEC">
      <w:pPr>
        <w:pStyle w:val="Nadpis3"/>
        <w:numPr>
          <w:ilvl w:val="0"/>
          <w:numId w:val="23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Obtížně navazuje kontakt – 20,6 %</w:t>
      </w:r>
    </w:p>
    <w:p w14:paraId="76700674" w14:textId="77777777" w:rsidR="00000000" w:rsidRPr="002D0CEC" w:rsidRDefault="00257E46" w:rsidP="002D0CEC">
      <w:pPr>
        <w:pStyle w:val="Nadpis3"/>
        <w:numPr>
          <w:ilvl w:val="0"/>
          <w:numId w:val="23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Agrese – 14,6 %</w:t>
      </w:r>
    </w:p>
    <w:p w14:paraId="42B498F6" w14:textId="77777777" w:rsidR="00000000" w:rsidRPr="002D0CEC" w:rsidRDefault="00257E46" w:rsidP="002D0CEC">
      <w:pPr>
        <w:pStyle w:val="Nadpis3"/>
        <w:numPr>
          <w:ilvl w:val="0"/>
          <w:numId w:val="23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Odmítavý postoj – 12 %</w:t>
      </w:r>
    </w:p>
    <w:p w14:paraId="255CE2EC" w14:textId="77777777" w:rsidR="00000000" w:rsidRPr="002D0CEC" w:rsidRDefault="00257E46" w:rsidP="002D0CEC">
      <w:pPr>
        <w:pStyle w:val="Nadpis3"/>
        <w:numPr>
          <w:ilvl w:val="0"/>
          <w:numId w:val="23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Deprese – 10,6 %</w:t>
      </w:r>
    </w:p>
    <w:p w14:paraId="777A2B22" w14:textId="77777777" w:rsidR="00000000" w:rsidRPr="002D0CEC" w:rsidRDefault="00257E46" w:rsidP="002D0CEC">
      <w:pPr>
        <w:pStyle w:val="Nadpis3"/>
        <w:numPr>
          <w:ilvl w:val="0"/>
          <w:numId w:val="23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Asociální – 2,6 %</w:t>
      </w:r>
    </w:p>
    <w:p w14:paraId="24D5A86C" w14:textId="77777777" w:rsidR="00000000" w:rsidRPr="002D0CEC" w:rsidRDefault="00257E46" w:rsidP="002D0CEC">
      <w:pPr>
        <w:pStyle w:val="Nadpis3"/>
        <w:numPr>
          <w:ilvl w:val="0"/>
          <w:numId w:val="23"/>
        </w:numPr>
        <w:rPr>
          <w:rFonts w:asciiTheme="minorHAnsi" w:hAnsiTheme="minorHAnsi" w:cstheme="minorHAnsi"/>
          <w:b/>
          <w:bCs/>
        </w:rPr>
      </w:pPr>
      <w:r w:rsidRPr="002D0CEC">
        <w:rPr>
          <w:rFonts w:asciiTheme="minorHAnsi" w:hAnsiTheme="minorHAnsi" w:cstheme="minorHAnsi"/>
          <w:b/>
          <w:bCs/>
        </w:rPr>
        <w:t>Neuroticismus u žáků s SPU – 40 %</w:t>
      </w:r>
    </w:p>
    <w:p w14:paraId="33AAEE75" w14:textId="77777777" w:rsidR="00000000" w:rsidRPr="002D0CEC" w:rsidRDefault="00257E46" w:rsidP="002D0CEC">
      <w:pPr>
        <w:pStyle w:val="Nadpis4"/>
        <w:numPr>
          <w:ilvl w:val="0"/>
          <w:numId w:val="23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Kousání nehtů, cucání palce, poruchy spánku</w:t>
      </w:r>
    </w:p>
    <w:p w14:paraId="3F8AD353" w14:textId="3FE5BCEF" w:rsidR="00000000" w:rsidRPr="002D0CEC" w:rsidRDefault="00257E46">
      <w:pPr>
        <w:pStyle w:val="Nadpis3"/>
        <w:ind w:left="720" w:firstLine="0"/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ab/>
      </w:r>
      <w:r w:rsidRPr="002D0CEC">
        <w:rPr>
          <w:rFonts w:asciiTheme="minorHAnsi" w:hAnsiTheme="minorHAnsi" w:cstheme="minorHAnsi"/>
        </w:rPr>
        <w:tab/>
      </w:r>
      <w:r w:rsidRPr="002D0CEC">
        <w:rPr>
          <w:rFonts w:asciiTheme="minorHAnsi" w:hAnsiTheme="minorHAnsi" w:cstheme="minorHAnsi"/>
        </w:rPr>
        <w:tab/>
      </w:r>
      <w:r w:rsidRPr="002D0CEC">
        <w:rPr>
          <w:rFonts w:asciiTheme="minorHAnsi" w:hAnsiTheme="minorHAnsi" w:cstheme="minorHAnsi"/>
        </w:rPr>
        <w:tab/>
      </w:r>
      <w:r w:rsidRPr="002D0CEC">
        <w:rPr>
          <w:rFonts w:asciiTheme="minorHAnsi" w:hAnsiTheme="minorHAnsi" w:cstheme="minorHAnsi"/>
        </w:rPr>
        <w:tab/>
      </w:r>
      <w:r w:rsidRPr="002D0CEC">
        <w:rPr>
          <w:rFonts w:asciiTheme="minorHAnsi" w:hAnsiTheme="minorHAnsi" w:cstheme="minorHAnsi"/>
        </w:rPr>
        <w:tab/>
      </w:r>
      <w:r w:rsidRPr="002D0CEC">
        <w:rPr>
          <w:rFonts w:asciiTheme="minorHAnsi" w:hAnsiTheme="minorHAnsi" w:cstheme="minorHAnsi"/>
        </w:rPr>
        <w:tab/>
      </w:r>
    </w:p>
    <w:p w14:paraId="41C0B7F9" w14:textId="77777777" w:rsidR="002D0CEC" w:rsidRDefault="002D0CEC" w:rsidP="002D0CEC">
      <w:pPr>
        <w:pStyle w:val="Nadpis1"/>
        <w:ind w:left="0" w:firstLine="0"/>
        <w:rPr>
          <w:rFonts w:asciiTheme="minorHAnsi" w:hAnsiTheme="minorHAnsi" w:cstheme="minorHAnsi"/>
          <w:color w:val="0D0D0D"/>
          <w:sz w:val="24"/>
          <w:szCs w:val="24"/>
        </w:rPr>
      </w:pPr>
    </w:p>
    <w:p w14:paraId="4BD9E24E" w14:textId="6B8E00C7" w:rsidR="00000000" w:rsidRPr="002D0CEC" w:rsidRDefault="00257E46" w:rsidP="002D0CEC">
      <w:pPr>
        <w:pStyle w:val="Nadpis1"/>
        <w:ind w:left="0" w:firstLine="0"/>
        <w:rPr>
          <w:rFonts w:asciiTheme="minorHAnsi" w:hAnsiTheme="minorHAnsi" w:cstheme="minorHAnsi"/>
          <w:b/>
          <w:bCs/>
          <w:color w:val="0D0D0D"/>
          <w:sz w:val="24"/>
          <w:szCs w:val="24"/>
        </w:rPr>
      </w:pPr>
      <w:r w:rsidRPr="002D0CEC">
        <w:rPr>
          <w:rFonts w:asciiTheme="minorHAnsi" w:hAnsiTheme="minorHAnsi" w:cstheme="minorHAnsi"/>
          <w:b/>
          <w:bCs/>
          <w:color w:val="0D0D0D"/>
          <w:sz w:val="24"/>
          <w:szCs w:val="24"/>
        </w:rPr>
        <w:lastRenderedPageBreak/>
        <w:t xml:space="preserve">Emocionalita žáků se </w:t>
      </w:r>
      <w:proofErr w:type="spellStart"/>
      <w:r w:rsidRPr="002D0CEC">
        <w:rPr>
          <w:rFonts w:asciiTheme="minorHAnsi" w:hAnsiTheme="minorHAnsi" w:cstheme="minorHAnsi"/>
          <w:b/>
          <w:bCs/>
          <w:color w:val="0D0D0D"/>
          <w:sz w:val="24"/>
          <w:szCs w:val="24"/>
        </w:rPr>
        <w:t>spu</w:t>
      </w:r>
      <w:proofErr w:type="spellEnd"/>
    </w:p>
    <w:p w14:paraId="00CBAB4C" w14:textId="77777777" w:rsidR="00000000" w:rsidRPr="002D0CEC" w:rsidRDefault="00257E46">
      <w:pPr>
        <w:pStyle w:val="Nadpis1"/>
        <w:ind w:left="0" w:firstLine="0"/>
        <w:rPr>
          <w:rFonts w:asciiTheme="minorHAnsi" w:hAnsiTheme="minorHAnsi" w:cstheme="minorHAnsi"/>
          <w:b/>
          <w:bCs/>
          <w:color w:val="0D0D0D"/>
          <w:sz w:val="24"/>
          <w:szCs w:val="24"/>
          <w:lang w:val="en-GB"/>
        </w:rPr>
      </w:pPr>
      <w:r w:rsidRPr="002D0CEC">
        <w:rPr>
          <w:rFonts w:asciiTheme="minorHAnsi" w:hAnsiTheme="minorHAnsi" w:cstheme="minorHAnsi"/>
          <w:b/>
          <w:bCs/>
          <w:color w:val="0D0D0D"/>
          <w:sz w:val="24"/>
          <w:szCs w:val="24"/>
        </w:rPr>
        <w:t>Deficity v sociálních dovednostech u žáků se SPU</w:t>
      </w:r>
    </w:p>
    <w:p w14:paraId="207737BC" w14:textId="77777777" w:rsidR="00000000" w:rsidRPr="002D0CEC" w:rsidRDefault="00257E46" w:rsidP="002D0CEC">
      <w:pPr>
        <w:pStyle w:val="Nadpis2"/>
        <w:numPr>
          <w:ilvl w:val="0"/>
          <w:numId w:val="24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2D0CEC">
        <w:rPr>
          <w:rFonts w:asciiTheme="minorHAnsi" w:hAnsiTheme="minorHAnsi" w:cstheme="minorHAnsi"/>
          <w:b/>
          <w:bCs/>
          <w:sz w:val="24"/>
          <w:szCs w:val="24"/>
        </w:rPr>
        <w:t>Nízká úroveň sociální percepce</w:t>
      </w:r>
    </w:p>
    <w:p w14:paraId="18A1F8D3" w14:textId="77777777" w:rsidR="00000000" w:rsidRPr="002D0CEC" w:rsidRDefault="00257E46" w:rsidP="002D0CEC">
      <w:pPr>
        <w:pStyle w:val="Nadpis3"/>
        <w:numPr>
          <w:ilvl w:val="1"/>
          <w:numId w:val="24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Až 2/3 dětí se SPU</w:t>
      </w:r>
    </w:p>
    <w:p w14:paraId="18D3673F" w14:textId="77777777" w:rsidR="00000000" w:rsidRPr="002D0CEC" w:rsidRDefault="00257E46" w:rsidP="002D0CEC">
      <w:pPr>
        <w:pStyle w:val="Nadpis2"/>
        <w:numPr>
          <w:ilvl w:val="0"/>
          <w:numId w:val="24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2D0CEC">
        <w:rPr>
          <w:rFonts w:asciiTheme="minorHAnsi" w:hAnsiTheme="minorHAnsi" w:cstheme="minorHAnsi"/>
          <w:b/>
          <w:bCs/>
          <w:sz w:val="24"/>
          <w:szCs w:val="24"/>
        </w:rPr>
        <w:t>Obtíže v odhadování pocitu druhých</w:t>
      </w:r>
    </w:p>
    <w:p w14:paraId="012C9AA5" w14:textId="77777777" w:rsidR="00000000" w:rsidRPr="002D0CEC" w:rsidRDefault="00257E46" w:rsidP="002D0CEC">
      <w:pPr>
        <w:pStyle w:val="Nadpis2"/>
        <w:numPr>
          <w:ilvl w:val="0"/>
          <w:numId w:val="24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2D0CEC">
        <w:rPr>
          <w:rFonts w:asciiTheme="minorHAnsi" w:hAnsiTheme="minorHAnsi" w:cstheme="minorHAnsi"/>
          <w:b/>
          <w:bCs/>
          <w:sz w:val="24"/>
          <w:szCs w:val="24"/>
        </w:rPr>
        <w:t>Obtíž</w:t>
      </w:r>
      <w:r w:rsidRPr="002D0CEC">
        <w:rPr>
          <w:rFonts w:asciiTheme="minorHAnsi" w:hAnsiTheme="minorHAnsi" w:cstheme="minorHAnsi"/>
          <w:b/>
          <w:bCs/>
          <w:sz w:val="24"/>
          <w:szCs w:val="24"/>
        </w:rPr>
        <w:t>e v socializaci a získávání přátel</w:t>
      </w:r>
    </w:p>
    <w:p w14:paraId="273550FF" w14:textId="77777777" w:rsidR="00000000" w:rsidRPr="002D0CEC" w:rsidRDefault="00257E46" w:rsidP="002D0CEC">
      <w:pPr>
        <w:pStyle w:val="Nadpis3"/>
        <w:numPr>
          <w:ilvl w:val="1"/>
          <w:numId w:val="24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U žáků s SPU jsou patrné obtíže již v úvodu sociální interakce – často zapomínají pozdravit apod.</w:t>
      </w:r>
    </w:p>
    <w:p w14:paraId="43710670" w14:textId="77777777" w:rsidR="00000000" w:rsidRPr="002D0CEC" w:rsidRDefault="00257E46" w:rsidP="002D0CEC">
      <w:pPr>
        <w:pStyle w:val="Nadpis3"/>
        <w:numPr>
          <w:ilvl w:val="1"/>
          <w:numId w:val="24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Děti s SPU mají tendence používat v konverzaci více vulgarismů a různých narážek</w:t>
      </w:r>
    </w:p>
    <w:p w14:paraId="6210E26F" w14:textId="77777777" w:rsidR="00000000" w:rsidRPr="002D0CEC" w:rsidRDefault="00257E46" w:rsidP="002D0CEC">
      <w:pPr>
        <w:pStyle w:val="Nadpis3"/>
        <w:numPr>
          <w:ilvl w:val="1"/>
          <w:numId w:val="24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Tyto děti jsou často vnímá</w:t>
      </w:r>
      <w:r w:rsidRPr="002D0CEC">
        <w:rPr>
          <w:rFonts w:asciiTheme="minorHAnsi" w:hAnsiTheme="minorHAnsi" w:cstheme="minorHAnsi"/>
        </w:rPr>
        <w:t>ny jako nepřátelské a zároveň osamělé</w:t>
      </w:r>
    </w:p>
    <w:p w14:paraId="3CCB9DCE" w14:textId="77777777" w:rsidR="00000000" w:rsidRPr="002D0CEC" w:rsidRDefault="00257E46">
      <w:pPr>
        <w:pStyle w:val="Nadpis3"/>
        <w:ind w:left="418"/>
        <w:rPr>
          <w:rFonts w:asciiTheme="minorHAnsi" w:hAnsiTheme="minorHAnsi" w:cstheme="minorHAnsi"/>
          <w:b/>
          <w:bCs/>
          <w:lang w:val="en-GB"/>
        </w:rPr>
      </w:pPr>
    </w:p>
    <w:p w14:paraId="6A71CDBC" w14:textId="77777777" w:rsidR="00000000" w:rsidRPr="002D0CEC" w:rsidRDefault="00257E46">
      <w:pPr>
        <w:pStyle w:val="Nadpis1"/>
        <w:ind w:left="0" w:firstLine="0"/>
        <w:rPr>
          <w:rFonts w:asciiTheme="minorHAnsi" w:hAnsiTheme="minorHAnsi" w:cstheme="minorHAnsi"/>
          <w:color w:val="0D0D0D"/>
          <w:sz w:val="24"/>
          <w:szCs w:val="24"/>
        </w:rPr>
      </w:pPr>
      <w:r w:rsidRPr="002D0CEC">
        <w:rPr>
          <w:rFonts w:asciiTheme="minorHAnsi" w:hAnsiTheme="minorHAnsi" w:cstheme="minorHAnsi"/>
          <w:color w:val="0D0D0D"/>
          <w:sz w:val="24"/>
          <w:szCs w:val="24"/>
        </w:rPr>
        <w:t>Volba střední školy u žáků se SPU</w:t>
      </w:r>
    </w:p>
    <w:p w14:paraId="2AEEA6B3" w14:textId="77777777" w:rsidR="00000000" w:rsidRPr="002D0CEC" w:rsidRDefault="00257E46">
      <w:pPr>
        <w:pStyle w:val="Nadpis1"/>
        <w:ind w:left="0" w:firstLine="0"/>
        <w:rPr>
          <w:rFonts w:asciiTheme="minorHAnsi" w:hAnsiTheme="minorHAnsi" w:cstheme="minorHAnsi"/>
          <w:color w:val="0D0D0D"/>
          <w:sz w:val="24"/>
          <w:szCs w:val="24"/>
        </w:rPr>
      </w:pPr>
      <w:r w:rsidRPr="002D0CEC">
        <w:rPr>
          <w:rFonts w:asciiTheme="minorHAnsi" w:hAnsiTheme="minorHAnsi" w:cstheme="minorHAnsi"/>
          <w:color w:val="0D0D0D"/>
          <w:sz w:val="24"/>
          <w:szCs w:val="24"/>
        </w:rPr>
        <w:t>Profesní orientace a dospělost se SPU</w:t>
      </w:r>
    </w:p>
    <w:p w14:paraId="4DD9991B" w14:textId="77777777" w:rsidR="002D0CEC" w:rsidRDefault="002D0CEC" w:rsidP="002D0CEC">
      <w:pPr>
        <w:pStyle w:val="Nadpis2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07DEF1B" w14:textId="5FC619D3" w:rsidR="00000000" w:rsidRPr="002D0CEC" w:rsidRDefault="00257E46" w:rsidP="002D0CEC">
      <w:pPr>
        <w:pStyle w:val="Nadpis2"/>
        <w:ind w:left="0" w:firstLine="0"/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sz w:val="24"/>
          <w:szCs w:val="24"/>
        </w:rPr>
        <w:t xml:space="preserve">V rámci profese mohou přetrvávat obtíže </w:t>
      </w:r>
      <w:proofErr w:type="gramStart"/>
      <w:r w:rsidRPr="002D0CEC">
        <w:rPr>
          <w:rFonts w:asciiTheme="minorHAnsi" w:hAnsiTheme="minorHAnsi" w:cstheme="minorHAnsi"/>
          <w:sz w:val="24"/>
          <w:szCs w:val="24"/>
        </w:rPr>
        <w:t>v :</w:t>
      </w:r>
      <w:proofErr w:type="gramEnd"/>
    </w:p>
    <w:p w14:paraId="1A4A9CA1" w14:textId="77777777" w:rsidR="00000000" w:rsidRPr="002D0CEC" w:rsidRDefault="00257E46" w:rsidP="002D0CEC">
      <w:pPr>
        <w:pStyle w:val="Nadpis3"/>
        <w:numPr>
          <w:ilvl w:val="0"/>
          <w:numId w:val="25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Časové organizaci činností (pracovní úkoly, sebeorganizace, …)</w:t>
      </w:r>
    </w:p>
    <w:p w14:paraId="3B677A58" w14:textId="77777777" w:rsidR="00000000" w:rsidRPr="002D0CEC" w:rsidRDefault="00257E46" w:rsidP="002D0CEC">
      <w:pPr>
        <w:pStyle w:val="Nadpis3"/>
        <w:numPr>
          <w:ilvl w:val="0"/>
          <w:numId w:val="25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Zvládání ví</w:t>
      </w:r>
      <w:r w:rsidRPr="002D0CEC">
        <w:rPr>
          <w:rFonts w:asciiTheme="minorHAnsi" w:hAnsiTheme="minorHAnsi" w:cstheme="minorHAnsi"/>
        </w:rPr>
        <w:t>ce paralelních úkolů</w:t>
      </w:r>
    </w:p>
    <w:p w14:paraId="0BCD621B" w14:textId="77777777" w:rsidR="00000000" w:rsidRPr="002D0CEC" w:rsidRDefault="00257E46" w:rsidP="002D0CEC">
      <w:pPr>
        <w:pStyle w:val="Nadpis3"/>
        <w:numPr>
          <w:ilvl w:val="0"/>
          <w:numId w:val="25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Flexibilní reakci na nečekané úkoly</w:t>
      </w:r>
    </w:p>
    <w:p w14:paraId="61395B02" w14:textId="77777777" w:rsidR="00000000" w:rsidRPr="002D0CEC" w:rsidRDefault="00257E46" w:rsidP="002D0CEC">
      <w:pPr>
        <w:pStyle w:val="Nadpis3"/>
        <w:numPr>
          <w:ilvl w:val="0"/>
          <w:numId w:val="25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Vytváření a udržování sociálních vazeb (i mimo pracoviště)</w:t>
      </w:r>
    </w:p>
    <w:p w14:paraId="70653437" w14:textId="77777777" w:rsidR="00000000" w:rsidRPr="002D0CEC" w:rsidRDefault="00257E46">
      <w:pPr>
        <w:pStyle w:val="Nadpis2"/>
        <w:ind w:left="144" w:hanging="144"/>
        <w:rPr>
          <w:rFonts w:asciiTheme="minorHAnsi" w:hAnsiTheme="minorHAnsi" w:cstheme="minorHAnsi"/>
          <w:sz w:val="24"/>
          <w:szCs w:val="24"/>
        </w:rPr>
      </w:pPr>
    </w:p>
    <w:p w14:paraId="08BEBAAB" w14:textId="6BBC2AF7" w:rsidR="002D0CEC" w:rsidRPr="002D0CEC" w:rsidRDefault="002D0CEC" w:rsidP="002D0CEC">
      <w:pPr>
        <w:pStyle w:val="Nadpis1"/>
        <w:ind w:left="0" w:firstLine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D0CEC">
        <w:rPr>
          <w:rFonts w:asciiTheme="minorHAnsi" w:hAnsiTheme="minorHAnsi" w:cstheme="minorHAnsi"/>
          <w:b/>
          <w:bCs/>
          <w:color w:val="auto"/>
          <w:sz w:val="24"/>
          <w:szCs w:val="24"/>
        </w:rPr>
        <w:t>Žák s dyslexií</w:t>
      </w:r>
    </w:p>
    <w:p w14:paraId="5125EBDB" w14:textId="77777777" w:rsidR="00000000" w:rsidRPr="002D0CEC" w:rsidRDefault="00257E46" w:rsidP="002D0CEC">
      <w:pPr>
        <w:pStyle w:val="Nadpis2"/>
        <w:numPr>
          <w:ilvl w:val="0"/>
          <w:numId w:val="2"/>
        </w:numPr>
        <w:ind w:left="144" w:hanging="144"/>
        <w:rPr>
          <w:rFonts w:asciiTheme="minorHAnsi" w:hAnsiTheme="minorHAnsi" w:cstheme="minorHAnsi"/>
          <w:sz w:val="24"/>
          <w:szCs w:val="24"/>
        </w:rPr>
      </w:pPr>
      <w:r w:rsidRPr="002D0CEC">
        <w:rPr>
          <w:rFonts w:asciiTheme="minorHAnsi" w:hAnsiTheme="minorHAnsi" w:cstheme="minorHAnsi"/>
          <w:i/>
          <w:iCs/>
          <w:sz w:val="24"/>
          <w:szCs w:val="24"/>
        </w:rPr>
        <w:t>„Dyslexii se rozumí omezená schopnost naučit se číst navzdory normální inteligenci, dobrému tělesnému i d</w:t>
      </w:r>
      <w:r w:rsidRPr="002D0CEC">
        <w:rPr>
          <w:rFonts w:asciiTheme="minorHAnsi" w:hAnsiTheme="minorHAnsi" w:cstheme="minorHAnsi"/>
          <w:i/>
          <w:iCs/>
          <w:sz w:val="24"/>
          <w:szCs w:val="24"/>
        </w:rPr>
        <w:t xml:space="preserve">uševnímu zdraví, přiměřené vzdělávací nabídce, motivaci a vyvíjenému úsilí dotyčného jedince.“ </w:t>
      </w:r>
      <w:r w:rsidRPr="002D0CEC">
        <w:rPr>
          <w:rFonts w:asciiTheme="minorHAnsi" w:hAnsiTheme="minorHAnsi" w:cstheme="minorHAnsi"/>
          <w:sz w:val="24"/>
          <w:szCs w:val="24"/>
        </w:rPr>
        <w:t>(Jošt, 2011, s.20)</w:t>
      </w:r>
    </w:p>
    <w:p w14:paraId="0ECC000F" w14:textId="77777777" w:rsidR="00000000" w:rsidRPr="002D0CEC" w:rsidRDefault="00257E46" w:rsidP="002D0CEC">
      <w:pPr>
        <w:pStyle w:val="Nadpis1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32AE729" w14:textId="77777777" w:rsidR="00000000" w:rsidRPr="002D0CEC" w:rsidRDefault="00257E46">
      <w:pPr>
        <w:pStyle w:val="Nadpis1"/>
        <w:ind w:left="0" w:firstLine="0"/>
        <w:rPr>
          <w:rFonts w:asciiTheme="minorHAnsi" w:hAnsiTheme="minorHAnsi" w:cstheme="minorHAnsi"/>
          <w:color w:val="0D0D0D"/>
          <w:sz w:val="24"/>
          <w:szCs w:val="24"/>
          <w:lang w:val="en-GB"/>
        </w:rPr>
      </w:pPr>
      <w:proofErr w:type="spellStart"/>
      <w:r w:rsidRPr="002D0CEC">
        <w:rPr>
          <w:rFonts w:asciiTheme="minorHAnsi" w:hAnsiTheme="minorHAnsi" w:cstheme="minorHAnsi"/>
          <w:color w:val="0D0D0D"/>
          <w:sz w:val="24"/>
          <w:szCs w:val="24"/>
        </w:rPr>
        <w:t>Dirk</w:t>
      </w:r>
      <w:proofErr w:type="spellEnd"/>
      <w:r w:rsidRPr="002D0CEC">
        <w:rPr>
          <w:rFonts w:asciiTheme="minorHAnsi" w:hAnsiTheme="minorHAnsi" w:cstheme="minorHAnsi"/>
          <w:color w:val="0D0D0D"/>
          <w:sz w:val="24"/>
          <w:szCs w:val="24"/>
        </w:rPr>
        <w:t xml:space="preserve"> </w:t>
      </w:r>
      <w:proofErr w:type="spellStart"/>
      <w:r w:rsidRPr="002D0CEC">
        <w:rPr>
          <w:rFonts w:asciiTheme="minorHAnsi" w:hAnsiTheme="minorHAnsi" w:cstheme="minorHAnsi"/>
          <w:color w:val="0D0D0D"/>
          <w:sz w:val="24"/>
          <w:szCs w:val="24"/>
        </w:rPr>
        <w:t>Bakker</w:t>
      </w:r>
      <w:proofErr w:type="spellEnd"/>
      <w:r w:rsidRPr="002D0CEC">
        <w:rPr>
          <w:rFonts w:asciiTheme="minorHAnsi" w:hAnsiTheme="minorHAnsi" w:cstheme="minorHAnsi"/>
          <w:color w:val="0D0D0D"/>
          <w:sz w:val="24"/>
          <w:szCs w:val="24"/>
        </w:rPr>
        <w:t xml:space="preserve"> –</w:t>
      </w:r>
      <w:r w:rsidRPr="002D0CEC">
        <w:rPr>
          <w:rFonts w:asciiTheme="minorHAnsi" w:hAnsiTheme="minorHAnsi" w:cstheme="minorHAnsi"/>
          <w:color w:val="0D0D0D"/>
          <w:sz w:val="24"/>
          <w:szCs w:val="24"/>
        </w:rPr>
        <w:t xml:space="preserve"> Teorie dyslexie</w:t>
      </w:r>
    </w:p>
    <w:p w14:paraId="5FF2F412" w14:textId="77777777" w:rsidR="00000000" w:rsidRPr="002D0CEC" w:rsidRDefault="00257E46" w:rsidP="002D0CEC">
      <w:pPr>
        <w:pStyle w:val="Nadpis2"/>
        <w:numPr>
          <w:ilvl w:val="0"/>
          <w:numId w:val="13"/>
        </w:numPr>
        <w:ind w:left="144" w:hanging="144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2D0CEC">
        <w:rPr>
          <w:rFonts w:asciiTheme="minorHAnsi" w:hAnsiTheme="minorHAnsi" w:cstheme="minorHAnsi"/>
          <w:b/>
          <w:bCs/>
          <w:sz w:val="24"/>
          <w:szCs w:val="24"/>
        </w:rPr>
        <w:t>Pravohemisférová</w:t>
      </w:r>
      <w:proofErr w:type="spellEnd"/>
      <w:r w:rsidRPr="002D0CEC">
        <w:rPr>
          <w:rFonts w:asciiTheme="minorHAnsi" w:hAnsiTheme="minorHAnsi" w:cstheme="minorHAnsi"/>
          <w:b/>
          <w:bCs/>
          <w:sz w:val="24"/>
          <w:szCs w:val="24"/>
        </w:rPr>
        <w:t xml:space="preserve"> dyslexie</w:t>
      </w:r>
    </w:p>
    <w:p w14:paraId="068A5120" w14:textId="77777777" w:rsidR="00000000" w:rsidRPr="002D0CEC" w:rsidRDefault="00257E46" w:rsidP="002D0CEC">
      <w:pPr>
        <w:pStyle w:val="Nadpis3"/>
        <w:numPr>
          <w:ilvl w:val="0"/>
          <w:numId w:val="26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Žáci z počátku zvládají nároky výuky čtení (identifikace písmen, slabikování)</w:t>
      </w:r>
    </w:p>
    <w:p w14:paraId="0356F266" w14:textId="77777777" w:rsidR="00000000" w:rsidRPr="002D0CEC" w:rsidRDefault="00257E46" w:rsidP="002D0CEC">
      <w:pPr>
        <w:pStyle w:val="Nadpis3"/>
        <w:numPr>
          <w:ilvl w:val="0"/>
          <w:numId w:val="26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Postupem doby se jejich čtenářský vývoj zastavuje – žáci vynakládají značné úsilí při čtení, působí jako by č</w:t>
      </w:r>
      <w:r w:rsidRPr="002D0CEC">
        <w:rPr>
          <w:rFonts w:asciiTheme="minorHAnsi" w:hAnsiTheme="minorHAnsi" w:cstheme="minorHAnsi"/>
        </w:rPr>
        <w:t>etli text v cizím jazyce</w:t>
      </w:r>
    </w:p>
    <w:p w14:paraId="399DE841" w14:textId="77777777" w:rsidR="00000000" w:rsidRPr="002D0CEC" w:rsidRDefault="00257E46" w:rsidP="002D0CEC">
      <w:pPr>
        <w:pStyle w:val="Nadpis3"/>
        <w:numPr>
          <w:ilvl w:val="0"/>
          <w:numId w:val="26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Obtíže s vybavením čteného textu a porozuměním, čtení ovšem přesné (žák písmena správně rozpoznává) = Nedostatečné využívání levé hemisféry</w:t>
      </w:r>
    </w:p>
    <w:p w14:paraId="79E3DE1A" w14:textId="77777777" w:rsidR="00000000" w:rsidRPr="002D0CEC" w:rsidRDefault="00257E46" w:rsidP="002D0CEC">
      <w:pPr>
        <w:pStyle w:val="Nadpis2"/>
        <w:numPr>
          <w:ilvl w:val="0"/>
          <w:numId w:val="13"/>
        </w:numPr>
        <w:ind w:left="144" w:hanging="144"/>
        <w:rPr>
          <w:rFonts w:asciiTheme="minorHAnsi" w:hAnsiTheme="minorHAnsi" w:cstheme="minorHAnsi"/>
          <w:sz w:val="24"/>
          <w:szCs w:val="24"/>
        </w:rPr>
      </w:pPr>
      <w:proofErr w:type="spellStart"/>
      <w:r w:rsidRPr="002D0CEC">
        <w:rPr>
          <w:rFonts w:asciiTheme="minorHAnsi" w:hAnsiTheme="minorHAnsi" w:cstheme="minorHAnsi"/>
          <w:b/>
          <w:bCs/>
          <w:sz w:val="24"/>
          <w:szCs w:val="24"/>
        </w:rPr>
        <w:t>Levohemisférová</w:t>
      </w:r>
      <w:proofErr w:type="spellEnd"/>
      <w:r w:rsidRPr="002D0CEC">
        <w:rPr>
          <w:rFonts w:asciiTheme="minorHAnsi" w:hAnsiTheme="minorHAnsi" w:cstheme="minorHAnsi"/>
          <w:b/>
          <w:bCs/>
          <w:sz w:val="24"/>
          <w:szCs w:val="24"/>
        </w:rPr>
        <w:t xml:space="preserve"> dyslexie</w:t>
      </w:r>
      <w:r w:rsidRPr="002D0CEC">
        <w:rPr>
          <w:rFonts w:asciiTheme="minorHAnsi" w:hAnsiTheme="minorHAnsi" w:cstheme="minorHAnsi"/>
          <w:sz w:val="24"/>
          <w:szCs w:val="24"/>
        </w:rPr>
        <w:tab/>
      </w:r>
    </w:p>
    <w:p w14:paraId="35CC7924" w14:textId="77777777" w:rsidR="00000000" w:rsidRPr="002D0CEC" w:rsidRDefault="00257E46" w:rsidP="002D0CEC">
      <w:pPr>
        <w:pStyle w:val="Nadpis3"/>
        <w:numPr>
          <w:ilvl w:val="0"/>
          <w:numId w:val="27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Děti čtou na základě porozumění, lingvistických strategi</w:t>
      </w:r>
      <w:r w:rsidRPr="002D0CEC">
        <w:rPr>
          <w:rFonts w:asciiTheme="minorHAnsi" w:hAnsiTheme="minorHAnsi" w:cstheme="minorHAnsi"/>
        </w:rPr>
        <w:t>í, hodně využívají paměť, slova hádají, domýšlejí</w:t>
      </w:r>
    </w:p>
    <w:p w14:paraId="005030ED" w14:textId="77777777" w:rsidR="00000000" w:rsidRPr="002D0CEC" w:rsidRDefault="00257E46" w:rsidP="002D0CEC">
      <w:pPr>
        <w:pStyle w:val="Nadpis3"/>
        <w:numPr>
          <w:ilvl w:val="0"/>
          <w:numId w:val="27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Čtení je rychlé s vyšší chybovostí vlivem převažujících sémanticko-syntaktických operací</w:t>
      </w:r>
    </w:p>
    <w:p w14:paraId="1F719538" w14:textId="77777777" w:rsidR="00000000" w:rsidRPr="002D0CEC" w:rsidRDefault="00257E46" w:rsidP="002D0CEC">
      <w:pPr>
        <w:pStyle w:val="Nadpis3"/>
        <w:numPr>
          <w:ilvl w:val="0"/>
          <w:numId w:val="27"/>
        </w:numPr>
        <w:rPr>
          <w:rFonts w:asciiTheme="minorHAnsi" w:hAnsiTheme="minorHAnsi" w:cstheme="minorHAnsi"/>
        </w:rPr>
      </w:pPr>
      <w:r w:rsidRPr="002D0CEC">
        <w:rPr>
          <w:rFonts w:asciiTheme="minorHAnsi" w:hAnsiTheme="minorHAnsi" w:cstheme="minorHAnsi"/>
        </w:rPr>
        <w:t>Nedostatečně rozvinuté percepční vnímání (záměna tvarově a zvukově podobných písmen) – nedostatečné využívání p</w:t>
      </w:r>
      <w:r w:rsidRPr="002D0CEC">
        <w:rPr>
          <w:rFonts w:asciiTheme="minorHAnsi" w:hAnsiTheme="minorHAnsi" w:cstheme="minorHAnsi"/>
        </w:rPr>
        <w:t>ravé hemisféry</w:t>
      </w:r>
    </w:p>
    <w:p w14:paraId="637643C2" w14:textId="2D05FB06" w:rsidR="00000000" w:rsidRDefault="00257E46">
      <w:pPr>
        <w:pStyle w:val="Nadpis3"/>
        <w:ind w:left="418"/>
        <w:rPr>
          <w:rFonts w:asciiTheme="minorHAnsi" w:hAnsiTheme="minorHAnsi" w:cstheme="minorHAnsi"/>
        </w:rPr>
      </w:pPr>
    </w:p>
    <w:p w14:paraId="597BEC3F" w14:textId="77777777" w:rsidR="002D0CEC" w:rsidRPr="002D0CEC" w:rsidRDefault="002D0CEC" w:rsidP="002D0CEC"/>
    <w:p w14:paraId="4B125D77" w14:textId="77777777" w:rsidR="00000000" w:rsidRPr="002D0CEC" w:rsidRDefault="00257E46">
      <w:pPr>
        <w:pStyle w:val="Nadpis3"/>
        <w:ind w:left="418"/>
        <w:rPr>
          <w:rFonts w:asciiTheme="minorHAnsi" w:hAnsiTheme="minorHAnsi" w:cstheme="minorHAnsi"/>
          <w:lang w:val="en-GB"/>
        </w:rPr>
      </w:pPr>
    </w:p>
    <w:p w14:paraId="37CC345B" w14:textId="77777777" w:rsidR="002D0CEC" w:rsidRPr="00F6370E" w:rsidRDefault="002D0CEC" w:rsidP="002D0CEC">
      <w:pPr>
        <w:spacing w:after="0"/>
        <w:rPr>
          <w:rFonts w:ascii="Arial" w:hAnsi="Arial" w:cs="Arial"/>
          <w:b/>
          <w:sz w:val="24"/>
        </w:rPr>
      </w:pPr>
      <w:r w:rsidRPr="00F6370E">
        <w:rPr>
          <w:rFonts w:ascii="Arial" w:hAnsi="Arial" w:cs="Arial"/>
          <w:b/>
          <w:sz w:val="24"/>
        </w:rPr>
        <w:lastRenderedPageBreak/>
        <w:t>Doporučená literatura:</w:t>
      </w:r>
    </w:p>
    <w:p w14:paraId="30015F07" w14:textId="77777777" w:rsidR="002D0CEC" w:rsidRDefault="002D0CEC" w:rsidP="002D0CEC">
      <w:pPr>
        <w:spacing w:after="0"/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>ZELINKOVÁ, O. Poruchy učení. Vyd. 11. Praha: Portál, 2009. 264 s. ISBN 978-80-7367-514-1.</w:t>
      </w:r>
    </w:p>
    <w:p w14:paraId="3FA74C76" w14:textId="77777777" w:rsidR="002D0CEC" w:rsidRDefault="002D0CEC" w:rsidP="002D0CEC">
      <w:pPr>
        <w:spacing w:after="0"/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 xml:space="preserve">BARTOŇOVÁ, M. </w:t>
      </w:r>
      <w:r>
        <w:rPr>
          <w:rFonts w:ascii="&amp;quot" w:hAnsi="&amp;quot"/>
          <w:i/>
          <w:iCs/>
          <w:color w:val="0A0A0A"/>
          <w:sz w:val="20"/>
          <w:szCs w:val="20"/>
        </w:rPr>
        <w:t xml:space="preserve">Specifické poruchy </w:t>
      </w:r>
      <w:proofErr w:type="gramStart"/>
      <w:r>
        <w:rPr>
          <w:rFonts w:ascii="&amp;quot" w:hAnsi="&amp;quot"/>
          <w:i/>
          <w:iCs/>
          <w:color w:val="0A0A0A"/>
          <w:sz w:val="20"/>
          <w:szCs w:val="20"/>
        </w:rPr>
        <w:t>učení :</w:t>
      </w:r>
      <w:proofErr w:type="gramEnd"/>
      <w:r>
        <w:rPr>
          <w:rFonts w:ascii="&amp;quot" w:hAnsi="&amp;quot"/>
          <w:i/>
          <w:iCs/>
          <w:color w:val="0A0A0A"/>
          <w:sz w:val="20"/>
          <w:szCs w:val="20"/>
        </w:rPr>
        <w:t xml:space="preserve"> text k distančnímu vzdělávání</w:t>
      </w:r>
      <w:r>
        <w:rPr>
          <w:rFonts w:ascii="Arial" w:hAnsi="Arial" w:cs="Arial"/>
          <w:color w:val="0A0A0A"/>
          <w:sz w:val="20"/>
          <w:szCs w:val="20"/>
        </w:rPr>
        <w:t xml:space="preserve">. Brno: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Paido</w:t>
      </w:r>
      <w:proofErr w:type="spellEnd"/>
      <w:r>
        <w:rPr>
          <w:rFonts w:ascii="Arial" w:hAnsi="Arial" w:cs="Arial"/>
          <w:color w:val="0A0A0A"/>
          <w:sz w:val="20"/>
          <w:szCs w:val="20"/>
        </w:rPr>
        <w:t>, 2012. 237 s. ISBN 9788073152321.</w:t>
      </w:r>
    </w:p>
    <w:p w14:paraId="102D1832" w14:textId="77777777" w:rsidR="002D0CEC" w:rsidRDefault="002D0CEC" w:rsidP="002D0CEC">
      <w:pPr>
        <w:spacing w:after="0"/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>POKORNÁ, V. Vývojové poruchy učení v dětství a dospělosti. Vyd. 1. Praha: Portál, 2010. 240 s. ISBN 978-80-7367-773-2.</w:t>
      </w:r>
    </w:p>
    <w:p w14:paraId="107817A4" w14:textId="77777777" w:rsidR="00000000" w:rsidRPr="002D0CEC" w:rsidRDefault="00257E46">
      <w:pPr>
        <w:pStyle w:val="Nadpis1"/>
        <w:rPr>
          <w:rFonts w:asciiTheme="minorHAnsi" w:hAnsiTheme="minorHAnsi" w:cstheme="minorHAnsi"/>
          <w:sz w:val="24"/>
          <w:szCs w:val="24"/>
        </w:rPr>
      </w:pPr>
    </w:p>
    <w:p w14:paraId="6A2FA127" w14:textId="77777777" w:rsidR="00000000" w:rsidRPr="002D0CEC" w:rsidRDefault="00257E46">
      <w:pPr>
        <w:pStyle w:val="Nadpis1"/>
        <w:rPr>
          <w:rFonts w:asciiTheme="minorHAnsi" w:hAnsiTheme="minorHAnsi" w:cstheme="minorHAnsi"/>
          <w:sz w:val="24"/>
          <w:szCs w:val="24"/>
        </w:rPr>
      </w:pPr>
    </w:p>
    <w:p w14:paraId="31AC9371" w14:textId="02230947" w:rsidR="00000000" w:rsidRPr="002D0CEC" w:rsidRDefault="00257E46">
      <w:pPr>
        <w:pStyle w:val="Nadpis1"/>
        <w:ind w:left="0" w:firstLine="0"/>
        <w:jc w:val="center"/>
        <w:rPr>
          <w:rFonts w:asciiTheme="minorHAnsi" w:hAnsiTheme="minorHAnsi" w:cstheme="minorHAnsi"/>
          <w:color w:val="0D0D0D"/>
          <w:sz w:val="24"/>
          <w:szCs w:val="24"/>
          <w:lang w:val="en-GB"/>
        </w:rPr>
      </w:pPr>
    </w:p>
    <w:sectPr w:rsidR="00000000" w:rsidRPr="002D0CE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F82341E"/>
    <w:lvl w:ilvl="0">
      <w:numFmt w:val="bullet"/>
      <w:lvlText w:val="*"/>
      <w:lvlJc w:val="left"/>
    </w:lvl>
  </w:abstractNum>
  <w:abstractNum w:abstractNumId="1" w15:restartNumberingAfterBreak="0">
    <w:nsid w:val="059E23AA"/>
    <w:multiLevelType w:val="hybridMultilevel"/>
    <w:tmpl w:val="F4C01F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151561"/>
    <w:multiLevelType w:val="hybridMultilevel"/>
    <w:tmpl w:val="B61A91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A6D27"/>
    <w:multiLevelType w:val="hybridMultilevel"/>
    <w:tmpl w:val="8ED4D0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B14ACA"/>
    <w:multiLevelType w:val="hybridMultilevel"/>
    <w:tmpl w:val="C7D4B8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C770D4"/>
    <w:multiLevelType w:val="hybridMultilevel"/>
    <w:tmpl w:val="760080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2180E"/>
    <w:multiLevelType w:val="hybridMultilevel"/>
    <w:tmpl w:val="2DCC52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532E4E"/>
    <w:multiLevelType w:val="hybridMultilevel"/>
    <w:tmpl w:val="5C3A7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95AC8"/>
    <w:multiLevelType w:val="hybridMultilevel"/>
    <w:tmpl w:val="F650FE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6C2C13"/>
    <w:multiLevelType w:val="hybridMultilevel"/>
    <w:tmpl w:val="201055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BC6CDD"/>
    <w:multiLevelType w:val="hybridMultilevel"/>
    <w:tmpl w:val="2E889B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BC4B17"/>
    <w:multiLevelType w:val="hybridMultilevel"/>
    <w:tmpl w:val="FB663E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16572A"/>
    <w:multiLevelType w:val="hybridMultilevel"/>
    <w:tmpl w:val="2A08F3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7B1E1A"/>
    <w:multiLevelType w:val="hybridMultilevel"/>
    <w:tmpl w:val="F2E00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51019"/>
    <w:multiLevelType w:val="hybridMultilevel"/>
    <w:tmpl w:val="A63826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 "/>
        <w:legacy w:legacy="1" w:legacySpace="0" w:legacyIndent="0"/>
        <w:lvlJc w:val="left"/>
        <w:rPr>
          <w:rFonts w:ascii="Tw Cen MT" w:hAnsi="Tw Cen MT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 "/>
        <w:legacy w:legacy="1" w:legacySpace="0" w:legacyIndent="0"/>
        <w:lvlJc w:val="left"/>
        <w:rPr>
          <w:rFonts w:ascii="Tw Cen MT" w:hAnsi="Tw Cen MT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4"/>
        </w:rPr>
      </w:lvl>
    </w:lvlOverride>
  </w:num>
  <w:num w:numId="4">
    <w:abstractNumId w:val="0"/>
    <w:lvlOverride w:ilvl="0">
      <w:lvl w:ilvl="0">
        <w:numFmt w:val="bullet"/>
        <w:lvlText w:val=""/>
        <w:legacy w:legacy="1" w:legacySpace="0" w:legacyIndent="0"/>
        <w:lvlJc w:val="left"/>
        <w:rPr>
          <w:rFonts w:ascii="Wingdings 3" w:hAnsi="Wingdings 3" w:hint="default"/>
          <w:sz w:val="52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w Cen MT" w:hAnsi="Tw Cen MT" w:hint="default"/>
          <w:sz w:val="48"/>
        </w:rPr>
      </w:lvl>
    </w:lvlOverride>
  </w:num>
  <w:num w:numId="6">
    <w:abstractNumId w:val="0"/>
    <w:lvlOverride w:ilvl="0">
      <w:lvl w:ilvl="0">
        <w:numFmt w:val="bullet"/>
        <w:lvlText w:val=""/>
        <w:legacy w:legacy="1" w:legacySpace="0" w:legacyIndent="0"/>
        <w:lvlJc w:val="left"/>
        <w:rPr>
          <w:rFonts w:ascii="Wingdings 3" w:hAnsi="Wingdings 3" w:hint="default"/>
          <w:sz w:val="42"/>
        </w:rPr>
      </w:lvl>
    </w:lvlOverride>
  </w:num>
  <w:num w:numId="7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10">
    <w:abstractNumId w:val="0"/>
    <w:lvlOverride w:ilvl="0">
      <w:lvl w:ilvl="0">
        <w:numFmt w:val="bullet"/>
        <w:lvlText w:val=" "/>
        <w:legacy w:legacy="1" w:legacySpace="0" w:legacyIndent="0"/>
        <w:lvlJc w:val="left"/>
        <w:rPr>
          <w:rFonts w:ascii="Tw Cen MT" w:hAnsi="Tw Cen MT" w:hint="default"/>
          <w:sz w:val="56"/>
        </w:rPr>
      </w:lvl>
    </w:lvlOverride>
  </w:num>
  <w:num w:numId="11">
    <w:abstractNumId w:val="0"/>
    <w:lvlOverride w:ilvl="0">
      <w:lvl w:ilvl="0">
        <w:numFmt w:val="bullet"/>
        <w:lvlText w:val=""/>
        <w:legacy w:legacy="1" w:legacySpace="0" w:legacyIndent="0"/>
        <w:lvlJc w:val="left"/>
        <w:rPr>
          <w:rFonts w:ascii="Wingdings 3" w:hAnsi="Wingdings 3" w:hint="default"/>
          <w:sz w:val="40"/>
        </w:rPr>
      </w:lvl>
    </w:lvlOverride>
  </w:num>
  <w:num w:numId="12">
    <w:abstractNumId w:val="0"/>
    <w:lvlOverride w:ilvl="0">
      <w:lvl w:ilvl="0">
        <w:numFmt w:val="bullet"/>
        <w:lvlText w:val=""/>
        <w:legacy w:legacy="1" w:legacySpace="0" w:legacyIndent="0"/>
        <w:lvlJc w:val="left"/>
        <w:rPr>
          <w:rFonts w:ascii="Wingdings 3" w:hAnsi="Wingdings 3" w:hint="default"/>
          <w:sz w:val="48"/>
        </w:rPr>
      </w:lvl>
    </w:lvlOverride>
  </w:num>
  <w:num w:numId="13">
    <w:abstractNumId w:val="0"/>
    <w:lvlOverride w:ilvl="0">
      <w:lvl w:ilvl="0">
        <w:numFmt w:val="bullet"/>
        <w:lvlText w:val=" "/>
        <w:legacy w:legacy="1" w:legacySpace="0" w:legacyIndent="0"/>
        <w:lvlJc w:val="left"/>
        <w:rPr>
          <w:rFonts w:ascii="Tw Cen MT" w:hAnsi="Tw Cen MT" w:hint="default"/>
          <w:sz w:val="40"/>
        </w:rPr>
      </w:lvl>
    </w:lvlOverride>
  </w:num>
  <w:num w:numId="14">
    <w:abstractNumId w:val="2"/>
  </w:num>
  <w:num w:numId="15">
    <w:abstractNumId w:val="12"/>
  </w:num>
  <w:num w:numId="16">
    <w:abstractNumId w:val="6"/>
  </w:num>
  <w:num w:numId="17">
    <w:abstractNumId w:val="14"/>
  </w:num>
  <w:num w:numId="18">
    <w:abstractNumId w:val="9"/>
  </w:num>
  <w:num w:numId="19">
    <w:abstractNumId w:val="7"/>
  </w:num>
  <w:num w:numId="20">
    <w:abstractNumId w:val="5"/>
  </w:num>
  <w:num w:numId="21">
    <w:abstractNumId w:val="11"/>
  </w:num>
  <w:num w:numId="22">
    <w:abstractNumId w:val="8"/>
  </w:num>
  <w:num w:numId="23">
    <w:abstractNumId w:val="13"/>
  </w:num>
  <w:num w:numId="24">
    <w:abstractNumId w:val="1"/>
  </w:num>
  <w:num w:numId="25">
    <w:abstractNumId w:val="10"/>
  </w:num>
  <w:num w:numId="26">
    <w:abstractNumId w:val="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D0CEC"/>
    <w:rsid w:val="00257E46"/>
    <w:rsid w:val="002B5A9C"/>
    <w:rsid w:val="002D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302116"/>
  <w14:defaultImageDpi w14:val="0"/>
  <w15:docId w15:val="{E5323720-71CF-4D1D-9044-56640BDD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144" w:hanging="144"/>
      <w:outlineLvl w:val="0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18" w:hanging="216"/>
      <w:outlineLvl w:val="1"/>
    </w:pPr>
    <w:rPr>
      <w:rFonts w:ascii="Times New Roman" w:hAnsi="Times New Roman" w:cs="Times New Roman"/>
      <w:color w:val="000000"/>
      <w:kern w:val="24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06" w:hanging="216"/>
      <w:outlineLvl w:val="2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936" w:hanging="216"/>
      <w:outlineLvl w:val="3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24" w:hanging="216"/>
      <w:outlineLvl w:val="4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440" w:hanging="216"/>
      <w:outlineLvl w:val="5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670" w:hanging="216"/>
      <w:outlineLvl w:val="6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915" w:hanging="216"/>
      <w:outlineLvl w:val="7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146" w:hanging="216"/>
      <w:outlineLvl w:val="8"/>
    </w:pPr>
    <w:rPr>
      <w:rFonts w:ascii="Times New Roman" w:hAnsi="Times New Roman" w:cs="Times New Roman"/>
      <w:color w:val="000000"/>
      <w:kern w:val="24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1024</Words>
  <Characters>6304</Characters>
  <Application>Microsoft Office Word</Application>
  <DocSecurity>0</DocSecurity>
  <Lines>52</Lines>
  <Paragraphs>14</Paragraphs>
  <ScaleCrop>false</ScaleCrop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Márová</dc:creator>
  <cp:keywords/>
  <dc:description/>
  <cp:lastModifiedBy>Ivana Márová</cp:lastModifiedBy>
  <cp:revision>3</cp:revision>
  <dcterms:created xsi:type="dcterms:W3CDTF">2021-04-20T13:27:00Z</dcterms:created>
  <dcterms:modified xsi:type="dcterms:W3CDTF">2021-04-20T13:28:00Z</dcterms:modified>
</cp:coreProperties>
</file>