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A4613" w14:textId="77777777" w:rsidR="00045995" w:rsidRPr="003D510E" w:rsidRDefault="00C645C6" w:rsidP="00F61FAB">
      <w:pPr>
        <w:spacing w:line="276" w:lineRule="auto"/>
        <w:jc w:val="center"/>
        <w:rPr>
          <w:rFonts w:ascii="Cambria" w:hAnsi="Cambria"/>
          <w:b/>
          <w:sz w:val="28"/>
          <w:u w:val="single"/>
        </w:rPr>
      </w:pPr>
      <w:r w:rsidRPr="003D510E">
        <w:rPr>
          <w:rFonts w:ascii="Cambria" w:hAnsi="Cambria"/>
          <w:b/>
          <w:sz w:val="28"/>
          <w:u w:val="single"/>
        </w:rPr>
        <w:t>Seminární</w:t>
      </w:r>
      <w:r w:rsidR="00045995" w:rsidRPr="003D510E">
        <w:rPr>
          <w:rFonts w:ascii="Cambria" w:hAnsi="Cambria"/>
          <w:b/>
          <w:sz w:val="28"/>
          <w:u w:val="single"/>
        </w:rPr>
        <w:t xml:space="preserve"> práce</w:t>
      </w:r>
    </w:p>
    <w:p w14:paraId="567CAB87" w14:textId="77777777" w:rsidR="00045995" w:rsidRPr="00480728" w:rsidRDefault="00045995" w:rsidP="00F61FAB">
      <w:pPr>
        <w:spacing w:line="276" w:lineRule="auto"/>
        <w:rPr>
          <w:rFonts w:ascii="Cambria" w:hAnsi="Cambria"/>
        </w:rPr>
      </w:pPr>
    </w:p>
    <w:p w14:paraId="07CD37B5" w14:textId="77777777" w:rsidR="00045995" w:rsidRPr="00480728" w:rsidRDefault="007C7EDA" w:rsidP="00F6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</w:rPr>
      </w:pPr>
      <w:r w:rsidRPr="00480728">
        <w:rPr>
          <w:rFonts w:ascii="Cambria" w:hAnsi="Cambria"/>
          <w:b/>
        </w:rPr>
        <w:t>Jméno</w:t>
      </w:r>
      <w:r w:rsidR="00045995" w:rsidRPr="00480728">
        <w:rPr>
          <w:rFonts w:ascii="Cambria" w:hAnsi="Cambria"/>
        </w:rPr>
        <w:t xml:space="preserve">: </w:t>
      </w:r>
      <w:r w:rsidR="00045995" w:rsidRPr="00480728">
        <w:rPr>
          <w:rFonts w:ascii="Cambria" w:hAnsi="Cambria"/>
        </w:rPr>
        <w:tab/>
      </w:r>
      <w:proofErr w:type="spellStart"/>
      <w:r w:rsidR="00045995" w:rsidRPr="00480728">
        <w:rPr>
          <w:rFonts w:ascii="Cambria" w:hAnsi="Cambria"/>
        </w:rPr>
        <w:t>Manolopoulou</w:t>
      </w:r>
      <w:proofErr w:type="spellEnd"/>
      <w:r w:rsidR="00045995" w:rsidRPr="00480728">
        <w:rPr>
          <w:rFonts w:ascii="Cambria" w:hAnsi="Cambria"/>
        </w:rPr>
        <w:t xml:space="preserve"> Anna</w:t>
      </w:r>
    </w:p>
    <w:p w14:paraId="66DED02D" w14:textId="77777777" w:rsidR="00045995" w:rsidRPr="00480728" w:rsidRDefault="00045995" w:rsidP="00F6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</w:rPr>
      </w:pPr>
      <w:r w:rsidRPr="00480728">
        <w:rPr>
          <w:rFonts w:ascii="Cambria" w:hAnsi="Cambria"/>
          <w:b/>
        </w:rPr>
        <w:t>UČO</w:t>
      </w:r>
      <w:r w:rsidRPr="00480728">
        <w:rPr>
          <w:rFonts w:ascii="Cambria" w:hAnsi="Cambria"/>
        </w:rPr>
        <w:t>: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  <w:t>474824</w:t>
      </w:r>
    </w:p>
    <w:p w14:paraId="0CE53BBF" w14:textId="140047A4" w:rsidR="00045995" w:rsidRPr="00480728" w:rsidRDefault="00045995" w:rsidP="00F6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</w:rPr>
      </w:pPr>
      <w:r w:rsidRPr="00480728">
        <w:rPr>
          <w:rFonts w:ascii="Cambria" w:hAnsi="Cambria"/>
          <w:b/>
        </w:rPr>
        <w:t>Obor</w:t>
      </w:r>
      <w:r w:rsidR="00C645C6" w:rsidRPr="00480728">
        <w:rPr>
          <w:rFonts w:ascii="Cambria" w:hAnsi="Cambria"/>
        </w:rPr>
        <w:t>:</w:t>
      </w:r>
      <w:r w:rsidR="00C645C6" w:rsidRPr="00480728">
        <w:rPr>
          <w:rFonts w:ascii="Cambria" w:hAnsi="Cambria"/>
        </w:rPr>
        <w:tab/>
      </w:r>
      <w:r w:rsidR="00C645C6" w:rsidRPr="00480728">
        <w:rPr>
          <w:rFonts w:ascii="Cambria" w:hAnsi="Cambria"/>
        </w:rPr>
        <w:tab/>
        <w:t>Výživa dospělých a dětí</w:t>
      </w:r>
      <w:r w:rsidRPr="00480728">
        <w:rPr>
          <w:rFonts w:ascii="Cambria" w:hAnsi="Cambria"/>
        </w:rPr>
        <w:t xml:space="preserve"> </w:t>
      </w:r>
    </w:p>
    <w:p w14:paraId="5131C95B" w14:textId="77777777" w:rsidR="00045995" w:rsidRPr="00480728" w:rsidRDefault="00045995" w:rsidP="00F6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</w:rPr>
      </w:pPr>
      <w:r w:rsidRPr="00480728">
        <w:rPr>
          <w:rFonts w:ascii="Cambria" w:hAnsi="Cambria"/>
          <w:b/>
        </w:rPr>
        <w:t>Datum</w:t>
      </w:r>
      <w:r w:rsidRPr="00480728">
        <w:rPr>
          <w:rFonts w:ascii="Cambria" w:hAnsi="Cambria"/>
        </w:rPr>
        <w:t>:</w:t>
      </w:r>
      <w:r w:rsidRPr="00480728">
        <w:rPr>
          <w:rFonts w:ascii="Cambria" w:hAnsi="Cambria"/>
        </w:rPr>
        <w:tab/>
        <w:t>3.</w:t>
      </w:r>
      <w:r w:rsidR="00C645C6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6.</w:t>
      </w:r>
      <w:r w:rsidR="00C645C6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2022</w:t>
      </w:r>
    </w:p>
    <w:p w14:paraId="417E81FB" w14:textId="77777777" w:rsidR="004F3085" w:rsidRPr="00480728" w:rsidRDefault="004F3085" w:rsidP="00E130C5">
      <w:pPr>
        <w:spacing w:line="276" w:lineRule="auto"/>
        <w:rPr>
          <w:rFonts w:ascii="Cambria" w:hAnsi="Cambria"/>
          <w:b/>
          <w:u w:val="single"/>
        </w:rPr>
      </w:pPr>
    </w:p>
    <w:p w14:paraId="129C6CD9" w14:textId="77777777" w:rsidR="00BD3814" w:rsidRDefault="00BD3814" w:rsidP="00E130C5">
      <w:pPr>
        <w:spacing w:line="276" w:lineRule="auto"/>
        <w:rPr>
          <w:rFonts w:ascii="Cambria" w:hAnsi="Cambria"/>
          <w:b/>
          <w:u w:val="single"/>
        </w:rPr>
      </w:pPr>
    </w:p>
    <w:p w14:paraId="7196C892" w14:textId="77777777" w:rsidR="00E130C5" w:rsidRPr="00594AC3" w:rsidRDefault="00E130C5" w:rsidP="00E130C5">
      <w:pPr>
        <w:spacing w:line="276" w:lineRule="auto"/>
        <w:rPr>
          <w:rFonts w:ascii="Cambria" w:hAnsi="Cambria"/>
          <w:b/>
          <w:sz w:val="24"/>
          <w:u w:val="single"/>
        </w:rPr>
      </w:pPr>
      <w:r w:rsidRPr="00594AC3">
        <w:rPr>
          <w:rFonts w:ascii="Cambria" w:hAnsi="Cambria"/>
          <w:b/>
          <w:sz w:val="24"/>
          <w:u w:val="single"/>
        </w:rPr>
        <w:t>Kazuistika č. 5</w:t>
      </w:r>
    </w:p>
    <w:p w14:paraId="775A0100" w14:textId="77777777" w:rsidR="00594AC3" w:rsidRPr="00594AC3" w:rsidRDefault="00594AC3" w:rsidP="00E130C5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0997589" w14:textId="77777777" w:rsidR="00E130C5" w:rsidRPr="00480728" w:rsidRDefault="00E130C5" w:rsidP="00E130C5">
      <w:p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 xml:space="preserve">Pacientka (důchodkyně, 85 let, nekuřačka, 90 kg, 160 cm, v předchorobí léčený vysoký krevní tlak a neléčená </w:t>
      </w:r>
      <w:proofErr w:type="spellStart"/>
      <w:r w:rsidRPr="00480728">
        <w:rPr>
          <w:rFonts w:ascii="Cambria" w:hAnsi="Cambria"/>
        </w:rPr>
        <w:t>hypercholesterolémie</w:t>
      </w:r>
      <w:proofErr w:type="spellEnd"/>
      <w:r w:rsidRPr="00480728">
        <w:rPr>
          <w:rFonts w:ascii="Cambria" w:hAnsi="Cambria"/>
        </w:rPr>
        <w:t xml:space="preserve">, vdova, žije sama) byla akutně přijata na neurologickou kliniku pro náhle vzniklou levostrannou hemiplegii a dysartrii. Po podání intravenózní trombolýzy (IVT) a mechanické </w:t>
      </w:r>
      <w:proofErr w:type="spellStart"/>
      <w:r w:rsidRPr="00480728">
        <w:rPr>
          <w:rFonts w:ascii="Cambria" w:hAnsi="Cambria"/>
        </w:rPr>
        <w:t>trombektomii</w:t>
      </w:r>
      <w:proofErr w:type="spellEnd"/>
      <w:r w:rsidRPr="00480728">
        <w:rPr>
          <w:rFonts w:ascii="Cambria" w:hAnsi="Cambria"/>
        </w:rPr>
        <w:t>, pro uzávěr jedné z hlavních mozkových tepen, se stav mírně zlepšil, ale při dalším vyšetřováním byla zjištěna lehká dysfagie. Rodina si nyní po čtrnácti dnech plánuje v chodítku se pohybující pacientku vzít do domácí péče a starat se o ni. Za hospitalizace zjištěny ještě mírně zvýšené hladiny cukru (porucha glukózové tolerance).</w:t>
      </w:r>
    </w:p>
    <w:p w14:paraId="5A6A4975" w14:textId="77777777" w:rsidR="00045995" w:rsidRPr="00480728" w:rsidRDefault="00045995" w:rsidP="00F61FAB">
      <w:pPr>
        <w:spacing w:line="276" w:lineRule="auto"/>
        <w:rPr>
          <w:rFonts w:ascii="Cambria" w:hAnsi="Cambria"/>
        </w:rPr>
      </w:pPr>
    </w:p>
    <w:p w14:paraId="3A910145" w14:textId="77777777" w:rsidR="00045995" w:rsidRPr="00480728" w:rsidRDefault="00045995" w:rsidP="00F61FAB">
      <w:pPr>
        <w:spacing w:line="276" w:lineRule="auto"/>
        <w:rPr>
          <w:rFonts w:ascii="Cambria" w:hAnsi="Cambria"/>
        </w:rPr>
      </w:pPr>
    </w:p>
    <w:p w14:paraId="67EA7FE4" w14:textId="69C91473" w:rsidR="00045995" w:rsidRDefault="00045995" w:rsidP="00F61FAB">
      <w:pPr>
        <w:spacing w:line="276" w:lineRule="auto"/>
        <w:rPr>
          <w:rFonts w:ascii="Cambria" w:hAnsi="Cambria"/>
          <w:b/>
          <w:sz w:val="24"/>
          <w:u w:val="single"/>
        </w:rPr>
      </w:pPr>
      <w:r w:rsidRPr="00594AC3">
        <w:rPr>
          <w:rFonts w:ascii="Cambria" w:hAnsi="Cambria"/>
          <w:b/>
          <w:sz w:val="24"/>
          <w:u w:val="single"/>
        </w:rPr>
        <w:t>Úk</w:t>
      </w:r>
      <w:r w:rsidR="00C645C6" w:rsidRPr="00594AC3">
        <w:rPr>
          <w:rFonts w:ascii="Cambria" w:hAnsi="Cambria"/>
          <w:b/>
          <w:sz w:val="24"/>
          <w:u w:val="single"/>
        </w:rPr>
        <w:t>ol 1: Charakteristika onemocnění</w:t>
      </w:r>
    </w:p>
    <w:p w14:paraId="4F151882" w14:textId="77777777" w:rsidR="00594AC3" w:rsidRPr="00594AC3" w:rsidRDefault="00594AC3" w:rsidP="00F61FAB">
      <w:pPr>
        <w:spacing w:line="276" w:lineRule="auto"/>
        <w:rPr>
          <w:rFonts w:ascii="Cambria" w:hAnsi="Cambria"/>
          <w:b/>
          <w:sz w:val="16"/>
          <w:szCs w:val="16"/>
          <w:u w:val="single"/>
        </w:rPr>
      </w:pPr>
    </w:p>
    <w:p w14:paraId="2A394724" w14:textId="05605FB0" w:rsidR="00D2784B" w:rsidRPr="00480728" w:rsidRDefault="00D758E5" w:rsidP="00F61FAB">
      <w:p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ab/>
      </w:r>
      <w:r w:rsidR="00BA2B0A" w:rsidRPr="00480728">
        <w:rPr>
          <w:rFonts w:ascii="Cambria" w:hAnsi="Cambria"/>
        </w:rPr>
        <w:t>H</w:t>
      </w:r>
      <w:r w:rsidR="00045995" w:rsidRPr="00480728">
        <w:rPr>
          <w:rFonts w:ascii="Cambria" w:hAnsi="Cambria"/>
        </w:rPr>
        <w:t>emiplegie</w:t>
      </w:r>
      <w:r w:rsidR="00337AE5" w:rsidRPr="00480728">
        <w:rPr>
          <w:rFonts w:ascii="Cambria" w:hAnsi="Cambria"/>
        </w:rPr>
        <w:t xml:space="preserve"> </w:t>
      </w:r>
      <w:r w:rsidR="00045995" w:rsidRPr="00480728">
        <w:rPr>
          <w:rFonts w:ascii="Cambria" w:hAnsi="Cambria"/>
        </w:rPr>
        <w:t xml:space="preserve">je </w:t>
      </w:r>
      <w:r w:rsidR="00B34BC4" w:rsidRPr="00480728">
        <w:rPr>
          <w:rFonts w:ascii="Cambria" w:hAnsi="Cambria"/>
        </w:rPr>
        <w:t>termín</w:t>
      </w:r>
      <w:r w:rsidR="00045995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označující</w:t>
      </w:r>
      <w:r w:rsidR="00045995" w:rsidRPr="00480728">
        <w:rPr>
          <w:rFonts w:ascii="Cambria" w:hAnsi="Cambria"/>
        </w:rPr>
        <w:t xml:space="preserve"> poruchu </w:t>
      </w:r>
      <w:r w:rsidR="00B34BC4" w:rsidRPr="00480728">
        <w:rPr>
          <w:rFonts w:ascii="Cambria" w:hAnsi="Cambria"/>
        </w:rPr>
        <w:t>mozkových</w:t>
      </w:r>
      <w:r w:rsidR="00C645C6" w:rsidRPr="00480728">
        <w:rPr>
          <w:rFonts w:ascii="Cambria" w:hAnsi="Cambria"/>
        </w:rPr>
        <w:t xml:space="preserve"> funkcí</w:t>
      </w:r>
      <w:r w:rsidR="00045995" w:rsidRPr="00480728">
        <w:rPr>
          <w:rFonts w:ascii="Cambria" w:hAnsi="Cambria"/>
        </w:rPr>
        <w:t xml:space="preserve">, charakterizovanou </w:t>
      </w:r>
      <w:r w:rsidR="00B34BC4" w:rsidRPr="00480728">
        <w:rPr>
          <w:rFonts w:ascii="Cambria" w:hAnsi="Cambria"/>
        </w:rPr>
        <w:t>jedn</w:t>
      </w:r>
      <w:r w:rsidR="00337AE5" w:rsidRPr="00480728">
        <w:rPr>
          <w:rFonts w:ascii="Cambria" w:hAnsi="Cambria"/>
        </w:rPr>
        <w:t xml:space="preserve">ostrannou paralýzou neboli </w:t>
      </w:r>
      <w:r w:rsidR="00C645C6" w:rsidRPr="00480728">
        <w:rPr>
          <w:rFonts w:ascii="Cambria" w:hAnsi="Cambria"/>
        </w:rPr>
        <w:t>obrnou celé</w:t>
      </w:r>
      <w:r w:rsidR="00546A07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jedné</w:t>
      </w:r>
      <w:r w:rsidR="00045995" w:rsidRPr="00480728">
        <w:rPr>
          <w:rFonts w:ascii="Cambria" w:hAnsi="Cambria"/>
        </w:rPr>
        <w:t xml:space="preserve"> časti těla.</w:t>
      </w:r>
      <w:r w:rsidRPr="00480728">
        <w:rPr>
          <w:rFonts w:ascii="Cambria" w:hAnsi="Cambria"/>
        </w:rPr>
        <w:t xml:space="preserve"> </w:t>
      </w:r>
      <w:r w:rsidR="00C645C6" w:rsidRPr="00480728">
        <w:rPr>
          <w:rFonts w:ascii="Cambria" w:hAnsi="Cambria"/>
        </w:rPr>
        <w:t>Obecně, poranění</w:t>
      </w:r>
      <w:r w:rsidR="00BA2B0A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levé</w:t>
      </w:r>
      <w:r w:rsidR="00BA2B0A" w:rsidRPr="00480728">
        <w:rPr>
          <w:rFonts w:ascii="Cambria" w:hAnsi="Cambria"/>
        </w:rPr>
        <w:t xml:space="preserve"> strany mozku </w:t>
      </w:r>
      <w:r w:rsidR="00B34BC4" w:rsidRPr="00480728">
        <w:rPr>
          <w:rFonts w:ascii="Cambria" w:hAnsi="Cambria"/>
        </w:rPr>
        <w:t>způsobuje</w:t>
      </w:r>
      <w:r w:rsidR="00BA2B0A" w:rsidRPr="00480728">
        <w:rPr>
          <w:rFonts w:ascii="Cambria" w:hAnsi="Cambria"/>
        </w:rPr>
        <w:t xml:space="preserve"> pravou hemiplegii a pora</w:t>
      </w:r>
      <w:r w:rsidR="00C645C6" w:rsidRPr="00480728">
        <w:rPr>
          <w:rFonts w:ascii="Cambria" w:hAnsi="Cambria"/>
        </w:rPr>
        <w:t>nění</w:t>
      </w:r>
      <w:r w:rsidR="00BA2B0A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pravé</w:t>
      </w:r>
      <w:r w:rsidR="00BA2B0A" w:rsidRPr="00480728">
        <w:rPr>
          <w:rFonts w:ascii="Cambria" w:hAnsi="Cambria"/>
        </w:rPr>
        <w:t xml:space="preserve"> strany levou hemiplegii. </w:t>
      </w:r>
      <w:r w:rsidR="00AD776A" w:rsidRPr="00480728">
        <w:rPr>
          <w:rFonts w:ascii="Cambria" w:hAnsi="Cambria"/>
        </w:rPr>
        <w:t xml:space="preserve">Hemiplegie je </w:t>
      </w:r>
      <w:r w:rsidR="00B34BC4" w:rsidRPr="00480728">
        <w:rPr>
          <w:rFonts w:ascii="Cambria" w:hAnsi="Cambria"/>
        </w:rPr>
        <w:t>nejtěžší</w:t>
      </w:r>
      <w:r w:rsidR="00431BEB" w:rsidRPr="00480728">
        <w:rPr>
          <w:rFonts w:ascii="Cambria" w:hAnsi="Cambria"/>
        </w:rPr>
        <w:t xml:space="preserve"> form</w:t>
      </w:r>
      <w:r w:rsidR="00AD776A" w:rsidRPr="00480728">
        <w:rPr>
          <w:rFonts w:ascii="Cambria" w:hAnsi="Cambria"/>
        </w:rPr>
        <w:t>a</w:t>
      </w:r>
      <w:r w:rsidR="00C645C6" w:rsidRPr="00480728">
        <w:rPr>
          <w:rFonts w:ascii="Cambria" w:hAnsi="Cambria"/>
        </w:rPr>
        <w:t xml:space="preserve"> </w:t>
      </w:r>
      <w:proofErr w:type="spellStart"/>
      <w:r w:rsidR="00C645C6" w:rsidRPr="00480728">
        <w:rPr>
          <w:rFonts w:ascii="Cambria" w:hAnsi="Cambria"/>
        </w:rPr>
        <w:t>hemiparé</w:t>
      </w:r>
      <w:r w:rsidR="00431BEB" w:rsidRPr="00480728">
        <w:rPr>
          <w:rFonts w:ascii="Cambria" w:hAnsi="Cambria"/>
        </w:rPr>
        <w:t>zy</w:t>
      </w:r>
      <w:proofErr w:type="spellEnd"/>
      <w:r w:rsidR="00431BEB" w:rsidRPr="00480728">
        <w:rPr>
          <w:rFonts w:ascii="Cambria" w:hAnsi="Cambria"/>
        </w:rPr>
        <w:t xml:space="preserve">. </w:t>
      </w:r>
      <w:r w:rsidR="00C645C6" w:rsidRPr="00480728">
        <w:rPr>
          <w:rFonts w:ascii="Cambria" w:hAnsi="Cambria"/>
        </w:rPr>
        <w:t>Jedná</w:t>
      </w:r>
      <w:r w:rsidRPr="00480728">
        <w:rPr>
          <w:rFonts w:ascii="Cambria" w:hAnsi="Cambria"/>
        </w:rPr>
        <w:t xml:space="preserve"> se o</w:t>
      </w:r>
      <w:r w:rsidR="00C645C6" w:rsidRPr="00480728">
        <w:rPr>
          <w:rFonts w:ascii="Cambria" w:hAnsi="Cambria"/>
        </w:rPr>
        <w:t xml:space="preserve"> ochrnutí</w:t>
      </w:r>
      <w:r w:rsidR="00011A52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příčně</w:t>
      </w:r>
      <w:r w:rsidR="00011A52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pruhované</w:t>
      </w:r>
      <w:r w:rsidR="00011A52" w:rsidRPr="00480728">
        <w:rPr>
          <w:rFonts w:ascii="Cambria" w:hAnsi="Cambria"/>
        </w:rPr>
        <w:t xml:space="preserve"> svaloviny</w:t>
      </w:r>
      <w:r w:rsidR="00ED7BCD" w:rsidRPr="00480728">
        <w:rPr>
          <w:rFonts w:ascii="Cambria" w:hAnsi="Cambria"/>
        </w:rPr>
        <w:t xml:space="preserve">, </w:t>
      </w:r>
      <w:r w:rsidR="00B34BC4" w:rsidRPr="00480728">
        <w:rPr>
          <w:rFonts w:ascii="Cambria" w:hAnsi="Cambria"/>
        </w:rPr>
        <w:t>postihující</w:t>
      </w:r>
      <w:r w:rsidR="00ED7BCD" w:rsidRPr="00480728">
        <w:rPr>
          <w:rFonts w:ascii="Cambria" w:hAnsi="Cambria"/>
        </w:rPr>
        <w:t xml:space="preserve"> levou polovinu těla</w:t>
      </w:r>
      <w:r w:rsidR="000C39FD" w:rsidRPr="00480728">
        <w:rPr>
          <w:rFonts w:ascii="Cambria" w:hAnsi="Cambria"/>
        </w:rPr>
        <w:t xml:space="preserve"> a </w:t>
      </w:r>
      <w:r w:rsidR="00B34BC4" w:rsidRPr="00480728">
        <w:rPr>
          <w:rFonts w:ascii="Cambria" w:hAnsi="Cambria"/>
        </w:rPr>
        <w:t>vzniká</w:t>
      </w:r>
      <w:r w:rsidR="00496642" w:rsidRPr="00480728">
        <w:rPr>
          <w:rFonts w:ascii="Cambria" w:hAnsi="Cambria"/>
        </w:rPr>
        <w:t xml:space="preserve"> po </w:t>
      </w:r>
      <w:r w:rsidR="00B34BC4" w:rsidRPr="00480728">
        <w:rPr>
          <w:rFonts w:ascii="Cambria" w:hAnsi="Cambria"/>
        </w:rPr>
        <w:t>zásahu</w:t>
      </w:r>
      <w:r w:rsidR="00496642" w:rsidRPr="00480728">
        <w:rPr>
          <w:rFonts w:ascii="Cambria" w:hAnsi="Cambria"/>
        </w:rPr>
        <w:t xml:space="preserve"> do </w:t>
      </w:r>
      <w:r w:rsidR="00B34BC4" w:rsidRPr="00480728">
        <w:rPr>
          <w:rFonts w:ascii="Cambria" w:hAnsi="Cambria"/>
        </w:rPr>
        <w:t>centrálního</w:t>
      </w:r>
      <w:r w:rsidR="00496642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nervového</w:t>
      </w:r>
      <w:r w:rsidR="00496642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systému</w:t>
      </w:r>
      <w:r w:rsidR="00496642" w:rsidRPr="00480728">
        <w:rPr>
          <w:rFonts w:ascii="Cambria" w:hAnsi="Cambria"/>
        </w:rPr>
        <w:t xml:space="preserve">. </w:t>
      </w:r>
      <w:r w:rsidR="00C645C6" w:rsidRPr="00480728">
        <w:rPr>
          <w:rFonts w:ascii="Cambria" w:hAnsi="Cambria"/>
        </w:rPr>
        <w:t xml:space="preserve">Jde </w:t>
      </w:r>
      <w:r w:rsidR="002E4DFE" w:rsidRPr="00480728">
        <w:rPr>
          <w:rFonts w:ascii="Cambria" w:hAnsi="Cambria"/>
        </w:rPr>
        <w:t xml:space="preserve">o poměrně </w:t>
      </w:r>
      <w:r w:rsidR="00B34BC4" w:rsidRPr="00480728">
        <w:rPr>
          <w:rFonts w:ascii="Cambria" w:hAnsi="Cambria"/>
        </w:rPr>
        <w:t>vzácné</w:t>
      </w:r>
      <w:r w:rsidR="00C645C6" w:rsidRPr="00480728">
        <w:rPr>
          <w:rFonts w:ascii="Cambria" w:hAnsi="Cambria"/>
        </w:rPr>
        <w:t xml:space="preserve"> onemocnění</w:t>
      </w:r>
      <w:r w:rsidR="002E4DFE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postihující</w:t>
      </w:r>
      <w:r w:rsidR="00C645C6" w:rsidRPr="00480728">
        <w:rPr>
          <w:rFonts w:ascii="Cambria" w:hAnsi="Cambria"/>
        </w:rPr>
        <w:t xml:space="preserve"> zhruba jedno z 1000 dětí</w:t>
      </w:r>
      <w:r w:rsidR="002E4DFE" w:rsidRPr="00480728">
        <w:rPr>
          <w:rFonts w:ascii="Cambria" w:hAnsi="Cambria"/>
        </w:rPr>
        <w:t>.</w:t>
      </w:r>
    </w:p>
    <w:p w14:paraId="726AE679" w14:textId="6F3485FD" w:rsidR="00B00F43" w:rsidRPr="00480728" w:rsidRDefault="00D2784B" w:rsidP="00F61FAB">
      <w:pPr>
        <w:spacing w:line="276" w:lineRule="auto"/>
        <w:rPr>
          <w:rFonts w:ascii="Cambria" w:hAnsi="Cambria"/>
          <w:u w:val="single"/>
        </w:rPr>
      </w:pPr>
      <w:r w:rsidRPr="00480728">
        <w:rPr>
          <w:rFonts w:ascii="Cambria" w:hAnsi="Cambria"/>
        </w:rPr>
        <w:tab/>
        <w:t xml:space="preserve"> </w:t>
      </w:r>
      <w:r w:rsidR="000C39FD" w:rsidRPr="00480728">
        <w:rPr>
          <w:rFonts w:ascii="Cambria" w:hAnsi="Cambria"/>
        </w:rPr>
        <w:t>Ke</w:t>
      </w:r>
      <w:r w:rsidR="00337AE5" w:rsidRPr="00480728">
        <w:rPr>
          <w:rFonts w:ascii="Cambria" w:hAnsi="Cambria"/>
        </w:rPr>
        <w:t xml:space="preserve"> vzniku</w:t>
      </w:r>
      <w:r w:rsidR="000C39FD" w:rsidRPr="00480728">
        <w:rPr>
          <w:rFonts w:ascii="Cambria" w:hAnsi="Cambria"/>
        </w:rPr>
        <w:t xml:space="preserve"> hemiplegie</w:t>
      </w:r>
      <w:r w:rsidR="00337AE5" w:rsidRPr="00480728">
        <w:rPr>
          <w:rFonts w:ascii="Cambria" w:hAnsi="Cambria"/>
        </w:rPr>
        <w:t xml:space="preserve"> </w:t>
      </w:r>
      <w:r w:rsidR="00C645C6" w:rsidRPr="00480728">
        <w:rPr>
          <w:rFonts w:ascii="Cambria" w:hAnsi="Cambria"/>
        </w:rPr>
        <w:t>může dojí</w:t>
      </w:r>
      <w:r w:rsidR="000C39FD" w:rsidRPr="00480728">
        <w:rPr>
          <w:rFonts w:ascii="Cambria" w:hAnsi="Cambria"/>
        </w:rPr>
        <w:t xml:space="preserve">t z </w:t>
      </w:r>
      <w:r w:rsidR="00B34BC4" w:rsidRPr="00480728">
        <w:rPr>
          <w:rFonts w:ascii="Cambria" w:hAnsi="Cambria"/>
        </w:rPr>
        <w:t>důvodu</w:t>
      </w:r>
      <w:r w:rsidR="00222D1B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traumatického</w:t>
      </w:r>
      <w:r w:rsidR="00C645C6" w:rsidRPr="00480728">
        <w:rPr>
          <w:rFonts w:ascii="Cambria" w:hAnsi="Cambria"/>
        </w:rPr>
        <w:t xml:space="preserve"> poranění</w:t>
      </w:r>
      <w:r w:rsidR="000C39FD" w:rsidRPr="00480728">
        <w:rPr>
          <w:rFonts w:ascii="Cambria" w:hAnsi="Cambria"/>
        </w:rPr>
        <w:t xml:space="preserve"> mozku, </w:t>
      </w:r>
      <w:r w:rsidR="00B34BC4" w:rsidRPr="00480728">
        <w:rPr>
          <w:rFonts w:ascii="Cambria" w:hAnsi="Cambria"/>
        </w:rPr>
        <w:t>nádorového</w:t>
      </w:r>
      <w:r w:rsidR="001B63B3" w:rsidRPr="00480728">
        <w:rPr>
          <w:rFonts w:ascii="Cambria" w:hAnsi="Cambria"/>
        </w:rPr>
        <w:t xml:space="preserve"> onemocnění</w:t>
      </w:r>
      <w:r w:rsidR="00AA5460" w:rsidRPr="00480728">
        <w:rPr>
          <w:rFonts w:ascii="Cambria" w:hAnsi="Cambria"/>
        </w:rPr>
        <w:t xml:space="preserve"> nebo </w:t>
      </w:r>
      <w:r w:rsidR="00B34BC4" w:rsidRPr="00480728">
        <w:rPr>
          <w:rFonts w:ascii="Cambria" w:hAnsi="Cambria"/>
        </w:rPr>
        <w:t>krvácení</w:t>
      </w:r>
      <w:r w:rsidR="000C39FD" w:rsidRPr="00480728">
        <w:rPr>
          <w:rFonts w:ascii="Cambria" w:hAnsi="Cambria"/>
        </w:rPr>
        <w:t xml:space="preserve"> do mozku </w:t>
      </w:r>
      <w:r w:rsidR="000D5CCA" w:rsidRPr="00480728">
        <w:rPr>
          <w:rFonts w:ascii="Cambria" w:hAnsi="Cambria"/>
        </w:rPr>
        <w:t xml:space="preserve">např. </w:t>
      </w:r>
      <w:r w:rsidR="00AA5460" w:rsidRPr="00480728">
        <w:rPr>
          <w:rFonts w:ascii="Cambria" w:hAnsi="Cambria"/>
        </w:rPr>
        <w:t xml:space="preserve">z </w:t>
      </w:r>
      <w:r w:rsidR="00B34BC4" w:rsidRPr="00480728">
        <w:rPr>
          <w:rFonts w:ascii="Cambria" w:hAnsi="Cambria"/>
        </w:rPr>
        <w:t>cévy</w:t>
      </w:r>
      <w:r w:rsidR="00AA5460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poškozené</w:t>
      </w:r>
      <w:r w:rsidR="00AA5460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aterosklerózou</w:t>
      </w:r>
      <w:r w:rsidR="00AA5460" w:rsidRPr="00480728">
        <w:rPr>
          <w:rFonts w:ascii="Cambria" w:hAnsi="Cambria"/>
        </w:rPr>
        <w:t>.</w:t>
      </w:r>
      <w:r w:rsidR="00AA404F" w:rsidRPr="00480728">
        <w:rPr>
          <w:rFonts w:ascii="Cambria" w:hAnsi="Cambria"/>
        </w:rPr>
        <w:t xml:space="preserve"> </w:t>
      </w:r>
      <w:r w:rsidR="006C696A" w:rsidRPr="00480728">
        <w:rPr>
          <w:rFonts w:ascii="Cambria" w:hAnsi="Cambria"/>
        </w:rPr>
        <w:t xml:space="preserve">Je </w:t>
      </w:r>
      <w:r w:rsidR="00B34BC4" w:rsidRPr="00480728">
        <w:rPr>
          <w:rFonts w:ascii="Cambria" w:hAnsi="Cambria"/>
        </w:rPr>
        <w:t>považován</w:t>
      </w:r>
      <w:r w:rsidR="006C696A" w:rsidRPr="00480728">
        <w:rPr>
          <w:rFonts w:ascii="Cambria" w:hAnsi="Cambria"/>
        </w:rPr>
        <w:t xml:space="preserve"> za jed</w:t>
      </w:r>
      <w:r w:rsidR="0026178F" w:rsidRPr="00480728">
        <w:rPr>
          <w:rFonts w:ascii="Cambria" w:hAnsi="Cambria"/>
        </w:rPr>
        <w:t>e</w:t>
      </w:r>
      <w:r w:rsidR="006C696A" w:rsidRPr="00480728">
        <w:rPr>
          <w:rFonts w:ascii="Cambria" w:hAnsi="Cambria"/>
        </w:rPr>
        <w:t xml:space="preserve">n z </w:t>
      </w:r>
      <w:r w:rsidR="00B34BC4" w:rsidRPr="00480728">
        <w:rPr>
          <w:rFonts w:ascii="Cambria" w:hAnsi="Cambria"/>
        </w:rPr>
        <w:t>nejzávaznějších</w:t>
      </w:r>
      <w:r w:rsidR="006C696A" w:rsidRPr="00480728">
        <w:rPr>
          <w:rFonts w:ascii="Cambria" w:hAnsi="Cambria"/>
        </w:rPr>
        <w:t xml:space="preserve"> </w:t>
      </w:r>
      <w:r w:rsidR="001B63B3" w:rsidRPr="00480728">
        <w:rPr>
          <w:rFonts w:ascii="Cambria" w:hAnsi="Cambria"/>
        </w:rPr>
        <w:t>typů postižení</w:t>
      </w:r>
      <w:r w:rsidR="004E1CD7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přetrvávajících</w:t>
      </w:r>
      <w:r w:rsidR="00AD6A8A" w:rsidRPr="00480728">
        <w:rPr>
          <w:rFonts w:ascii="Cambria" w:hAnsi="Cambria"/>
        </w:rPr>
        <w:t xml:space="preserve"> po </w:t>
      </w:r>
      <w:r w:rsidR="00B34BC4" w:rsidRPr="00480728">
        <w:rPr>
          <w:rFonts w:ascii="Cambria" w:hAnsi="Cambria"/>
        </w:rPr>
        <w:t>cévní</w:t>
      </w:r>
      <w:r w:rsidR="00AD6A8A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mozkové</w:t>
      </w:r>
      <w:r w:rsidR="00AD6A8A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příhodě</w:t>
      </w:r>
      <w:r w:rsidR="00AD6A8A" w:rsidRPr="00480728">
        <w:rPr>
          <w:rFonts w:ascii="Cambria" w:hAnsi="Cambria"/>
        </w:rPr>
        <w:t xml:space="preserve"> (CMP). </w:t>
      </w:r>
      <w:r w:rsidR="00B34BC4" w:rsidRPr="00480728">
        <w:rPr>
          <w:rFonts w:ascii="Cambria" w:hAnsi="Cambria"/>
        </w:rPr>
        <w:t>Příčinou</w:t>
      </w:r>
      <w:r w:rsidR="00AA404F" w:rsidRPr="00480728">
        <w:rPr>
          <w:rFonts w:ascii="Cambria" w:hAnsi="Cambria"/>
        </w:rPr>
        <w:t xml:space="preserve"> </w:t>
      </w:r>
      <w:r w:rsidR="001B63B3" w:rsidRPr="00480728">
        <w:rPr>
          <w:rFonts w:ascii="Cambria" w:hAnsi="Cambria"/>
        </w:rPr>
        <w:t>mohou</w:t>
      </w:r>
      <w:r w:rsidR="00AA404F" w:rsidRPr="00480728">
        <w:rPr>
          <w:rFonts w:ascii="Cambria" w:hAnsi="Cambria"/>
        </w:rPr>
        <w:t xml:space="preserve"> byt </w:t>
      </w:r>
      <w:r w:rsidR="00B34BC4" w:rsidRPr="00480728">
        <w:rPr>
          <w:rFonts w:ascii="Cambria" w:hAnsi="Cambria"/>
        </w:rPr>
        <w:t>také</w:t>
      </w:r>
      <w:r w:rsidR="00AA404F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vrozené</w:t>
      </w:r>
      <w:r w:rsidR="00AA404F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genetické</w:t>
      </w:r>
      <w:r w:rsidR="00AA404F" w:rsidRPr="00480728">
        <w:rPr>
          <w:rFonts w:ascii="Cambria" w:hAnsi="Cambria"/>
        </w:rPr>
        <w:t xml:space="preserve"> choroby</w:t>
      </w:r>
      <w:r w:rsidR="009412EE" w:rsidRPr="00480728">
        <w:rPr>
          <w:rFonts w:ascii="Cambria" w:hAnsi="Cambria"/>
        </w:rPr>
        <w:t xml:space="preserve">. Asi 80 % </w:t>
      </w:r>
      <w:r w:rsidR="00B34BC4" w:rsidRPr="00480728">
        <w:rPr>
          <w:rFonts w:ascii="Cambria" w:hAnsi="Cambria"/>
        </w:rPr>
        <w:t>případů</w:t>
      </w:r>
      <w:r w:rsidR="009412EE" w:rsidRPr="00480728">
        <w:rPr>
          <w:rFonts w:ascii="Cambria" w:hAnsi="Cambria"/>
        </w:rPr>
        <w:t xml:space="preserve"> je </w:t>
      </w:r>
      <w:r w:rsidR="00B34BC4" w:rsidRPr="00480728">
        <w:rPr>
          <w:rFonts w:ascii="Cambria" w:hAnsi="Cambria"/>
        </w:rPr>
        <w:t>vrozených</w:t>
      </w:r>
      <w:r w:rsidR="009412EE" w:rsidRPr="00480728">
        <w:rPr>
          <w:rFonts w:ascii="Cambria" w:hAnsi="Cambria"/>
        </w:rPr>
        <w:t xml:space="preserve"> a 20 % </w:t>
      </w:r>
      <w:r w:rsidR="00B34BC4" w:rsidRPr="00480728">
        <w:rPr>
          <w:rFonts w:ascii="Cambria" w:hAnsi="Cambria"/>
        </w:rPr>
        <w:t>získaných</w:t>
      </w:r>
      <w:r w:rsidR="009412EE" w:rsidRPr="00480728">
        <w:rPr>
          <w:rFonts w:ascii="Cambria" w:hAnsi="Cambria"/>
        </w:rPr>
        <w:t>.</w:t>
      </w:r>
      <w:r w:rsidR="00AA404F" w:rsidRPr="00480728">
        <w:rPr>
          <w:rFonts w:ascii="Cambria" w:hAnsi="Cambria"/>
          <w:u w:val="single"/>
        </w:rPr>
        <w:t xml:space="preserve"> </w:t>
      </w:r>
    </w:p>
    <w:p w14:paraId="0A18AB38" w14:textId="6125F28C" w:rsidR="004E1CD7" w:rsidRPr="00480728" w:rsidRDefault="00D2784B" w:rsidP="00F61FAB">
      <w:p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ab/>
      </w:r>
      <w:r w:rsidR="0087486C" w:rsidRPr="00480728">
        <w:rPr>
          <w:rFonts w:ascii="Cambria" w:hAnsi="Cambria"/>
        </w:rPr>
        <w:t xml:space="preserve">V </w:t>
      </w:r>
      <w:r w:rsidR="00B34BC4" w:rsidRPr="00480728">
        <w:rPr>
          <w:rFonts w:ascii="Cambria" w:hAnsi="Cambria"/>
        </w:rPr>
        <w:t>největším</w:t>
      </w:r>
      <w:r w:rsidR="001B63B3" w:rsidRPr="00480728">
        <w:rPr>
          <w:rFonts w:ascii="Cambria" w:hAnsi="Cambria"/>
        </w:rPr>
        <w:t xml:space="preserve"> riziku postižení</w:t>
      </w:r>
      <w:r w:rsidR="0087486C" w:rsidRPr="00480728">
        <w:rPr>
          <w:rFonts w:ascii="Cambria" w:hAnsi="Cambria"/>
        </w:rPr>
        <w:t xml:space="preserve"> h</w:t>
      </w:r>
      <w:r w:rsidR="001B63B3" w:rsidRPr="00480728">
        <w:rPr>
          <w:rFonts w:ascii="Cambria" w:hAnsi="Cambria"/>
        </w:rPr>
        <w:t>emiplegií</w:t>
      </w:r>
      <w:r w:rsidR="001F151A" w:rsidRPr="00480728">
        <w:rPr>
          <w:rFonts w:ascii="Cambria" w:hAnsi="Cambria"/>
        </w:rPr>
        <w:t xml:space="preserve"> jsou </w:t>
      </w:r>
      <w:r w:rsidR="001B63B3" w:rsidRPr="00480728">
        <w:rPr>
          <w:rFonts w:ascii="Cambria" w:hAnsi="Cambria"/>
        </w:rPr>
        <w:t>lidé</w:t>
      </w:r>
      <w:r w:rsidR="0087486C" w:rsidRPr="00480728">
        <w:rPr>
          <w:rFonts w:ascii="Cambria" w:hAnsi="Cambria"/>
        </w:rPr>
        <w:t xml:space="preserve">, </w:t>
      </w:r>
      <w:r w:rsidR="00B34BC4" w:rsidRPr="00480728">
        <w:rPr>
          <w:rFonts w:ascii="Cambria" w:hAnsi="Cambria"/>
        </w:rPr>
        <w:t>kteří</w:t>
      </w:r>
      <w:r w:rsidR="0087486C" w:rsidRPr="00480728">
        <w:rPr>
          <w:rFonts w:ascii="Cambria" w:hAnsi="Cambria"/>
        </w:rPr>
        <w:t xml:space="preserve"> </w:t>
      </w:r>
      <w:r w:rsidR="007A2DF2" w:rsidRPr="00480728">
        <w:rPr>
          <w:rFonts w:ascii="Cambria" w:hAnsi="Cambria"/>
        </w:rPr>
        <w:t xml:space="preserve">jsou </w:t>
      </w:r>
      <w:r w:rsidR="0087486C" w:rsidRPr="00480728">
        <w:rPr>
          <w:rFonts w:ascii="Cambria" w:hAnsi="Cambria"/>
        </w:rPr>
        <w:t xml:space="preserve">ohroženi </w:t>
      </w:r>
      <w:r w:rsidR="00B34BC4" w:rsidRPr="00480728">
        <w:rPr>
          <w:rFonts w:ascii="Cambria" w:hAnsi="Cambria"/>
        </w:rPr>
        <w:t>cévní</w:t>
      </w:r>
      <w:r w:rsidR="00B62ED1" w:rsidRPr="00480728">
        <w:rPr>
          <w:rFonts w:ascii="Cambria" w:hAnsi="Cambria"/>
        </w:rPr>
        <w:t xml:space="preserve"> mozkovou </w:t>
      </w:r>
      <w:r w:rsidR="00B34BC4" w:rsidRPr="00480728">
        <w:rPr>
          <w:rFonts w:ascii="Cambria" w:hAnsi="Cambria"/>
        </w:rPr>
        <w:t>příhodou</w:t>
      </w:r>
      <w:r w:rsidR="0087486C" w:rsidRPr="00480728">
        <w:rPr>
          <w:rFonts w:ascii="Cambria" w:hAnsi="Cambria"/>
        </w:rPr>
        <w:t xml:space="preserve">. </w:t>
      </w:r>
      <w:r w:rsidR="001B63B3" w:rsidRPr="00480728">
        <w:rPr>
          <w:rFonts w:ascii="Cambria" w:hAnsi="Cambria"/>
        </w:rPr>
        <w:t>Do této skupiny patří</w:t>
      </w:r>
      <w:r w:rsidR="001B10DC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kuřáci</w:t>
      </w:r>
      <w:r w:rsidR="001B10DC" w:rsidRPr="00480728">
        <w:rPr>
          <w:rFonts w:ascii="Cambria" w:hAnsi="Cambria"/>
        </w:rPr>
        <w:t xml:space="preserve">, diabetici, </w:t>
      </w:r>
      <w:r w:rsidR="00B34BC4" w:rsidRPr="00480728">
        <w:rPr>
          <w:rFonts w:ascii="Cambria" w:hAnsi="Cambria"/>
        </w:rPr>
        <w:t>obézní</w:t>
      </w:r>
      <w:r w:rsidR="001B63B3" w:rsidRPr="00480728">
        <w:rPr>
          <w:rFonts w:ascii="Cambria" w:hAnsi="Cambria"/>
        </w:rPr>
        <w:t xml:space="preserve"> lidé</w:t>
      </w:r>
      <w:r w:rsidR="001B10DC" w:rsidRPr="00480728">
        <w:rPr>
          <w:rFonts w:ascii="Cambria" w:hAnsi="Cambria"/>
        </w:rPr>
        <w:t xml:space="preserve">, </w:t>
      </w:r>
      <w:r w:rsidR="001B63B3" w:rsidRPr="00480728">
        <w:rPr>
          <w:rFonts w:ascii="Cambria" w:hAnsi="Cambria"/>
        </w:rPr>
        <w:t>osoby postižené</w:t>
      </w:r>
      <w:r w:rsidR="001B10DC" w:rsidRPr="00480728">
        <w:rPr>
          <w:rFonts w:ascii="Cambria" w:hAnsi="Cambria"/>
        </w:rPr>
        <w:t xml:space="preserve"> ischemickou chorobou </w:t>
      </w:r>
      <w:r w:rsidR="00B34BC4" w:rsidRPr="00480728">
        <w:rPr>
          <w:rFonts w:ascii="Cambria" w:hAnsi="Cambria"/>
        </w:rPr>
        <w:t>srdeční</w:t>
      </w:r>
      <w:r w:rsidR="001B63B3" w:rsidRPr="00480728">
        <w:rPr>
          <w:rFonts w:ascii="Cambria" w:hAnsi="Cambria"/>
        </w:rPr>
        <w:t>, uživatelé</w:t>
      </w:r>
      <w:r w:rsidR="001B10DC" w:rsidRPr="00480728">
        <w:rPr>
          <w:rFonts w:ascii="Cambria" w:hAnsi="Cambria"/>
        </w:rPr>
        <w:t xml:space="preserve"> alkoholu a drog. </w:t>
      </w:r>
      <w:r w:rsidR="00423118" w:rsidRPr="00480728">
        <w:rPr>
          <w:rFonts w:ascii="Cambria" w:hAnsi="Cambria"/>
        </w:rPr>
        <w:t xml:space="preserve">K </w:t>
      </w:r>
      <w:r w:rsidR="00B34BC4" w:rsidRPr="00480728">
        <w:rPr>
          <w:rFonts w:ascii="Cambria" w:hAnsi="Cambria"/>
        </w:rPr>
        <w:t>cévní</w:t>
      </w:r>
      <w:r w:rsidR="0062520C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mozkové</w:t>
      </w:r>
      <w:r w:rsidR="0062520C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příhodě</w:t>
      </w:r>
      <w:r w:rsidR="00423118" w:rsidRPr="00480728">
        <w:rPr>
          <w:rFonts w:ascii="Cambria" w:hAnsi="Cambria"/>
        </w:rPr>
        <w:t xml:space="preserve"> vede </w:t>
      </w:r>
      <w:r w:rsidR="00B34BC4" w:rsidRPr="00480728">
        <w:rPr>
          <w:rFonts w:ascii="Cambria" w:hAnsi="Cambria"/>
        </w:rPr>
        <w:t>nejčastěji</w:t>
      </w:r>
      <w:r w:rsidR="00E71B2E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vysoký</w:t>
      </w:r>
      <w:r w:rsidR="00E71B2E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krevní</w:t>
      </w:r>
      <w:r w:rsidR="00E71B2E" w:rsidRPr="00480728">
        <w:rPr>
          <w:rFonts w:ascii="Cambria" w:hAnsi="Cambria"/>
        </w:rPr>
        <w:t xml:space="preserve"> tlak, </w:t>
      </w:r>
      <w:r w:rsidR="00B34BC4" w:rsidRPr="00480728">
        <w:rPr>
          <w:rFonts w:ascii="Cambria" w:hAnsi="Cambria"/>
        </w:rPr>
        <w:t>zvýšen</w:t>
      </w:r>
      <w:r w:rsidR="001B63B3" w:rsidRPr="00480728">
        <w:rPr>
          <w:rFonts w:ascii="Cambria" w:hAnsi="Cambria"/>
        </w:rPr>
        <w:t>á</w:t>
      </w:r>
      <w:r w:rsidR="00E71B2E" w:rsidRPr="00480728">
        <w:rPr>
          <w:rFonts w:ascii="Cambria" w:hAnsi="Cambria"/>
        </w:rPr>
        <w:t xml:space="preserve"> hl</w:t>
      </w:r>
      <w:r w:rsidR="00423118" w:rsidRPr="00480728">
        <w:rPr>
          <w:rFonts w:ascii="Cambria" w:hAnsi="Cambria"/>
        </w:rPr>
        <w:t xml:space="preserve">adina cholesterolu v krvi nebo diabetes </w:t>
      </w:r>
      <w:proofErr w:type="spellStart"/>
      <w:r w:rsidR="00423118" w:rsidRPr="00480728">
        <w:rPr>
          <w:rFonts w:ascii="Cambria" w:hAnsi="Cambria"/>
        </w:rPr>
        <w:t>mellitus</w:t>
      </w:r>
      <w:proofErr w:type="spellEnd"/>
      <w:r w:rsidR="00423118" w:rsidRPr="00480728">
        <w:rPr>
          <w:rFonts w:ascii="Cambria" w:hAnsi="Cambria"/>
        </w:rPr>
        <w:t>.</w:t>
      </w:r>
    </w:p>
    <w:p w14:paraId="6F6D2F2D" w14:textId="40DA1812" w:rsidR="00BE2FB4" w:rsidRPr="00480728" w:rsidRDefault="004E35D2" w:rsidP="00F61FAB">
      <w:p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ab/>
      </w:r>
      <w:r w:rsidR="00BE2FB4" w:rsidRPr="00480728">
        <w:rPr>
          <w:rFonts w:ascii="Cambria" w:hAnsi="Cambria"/>
        </w:rPr>
        <w:t xml:space="preserve">Hemiplegie se vyskytuje jako důsledek </w:t>
      </w:r>
      <w:r w:rsidR="00B34BC4" w:rsidRPr="00480728">
        <w:rPr>
          <w:rFonts w:ascii="Cambria" w:hAnsi="Cambria"/>
        </w:rPr>
        <w:t>cévní</w:t>
      </w:r>
      <w:r w:rsidR="00A71E9E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mozkové</w:t>
      </w:r>
      <w:r w:rsidR="00A71E9E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příhody</w:t>
      </w:r>
      <w:r w:rsidR="00BE2FB4" w:rsidRPr="00480728">
        <w:rPr>
          <w:rFonts w:ascii="Cambria" w:hAnsi="Cambria"/>
        </w:rPr>
        <w:t xml:space="preserve"> a její příznaky mohou být více či méně závažné v závislosti na závažnosti </w:t>
      </w:r>
      <w:r w:rsidR="00AD6A8A" w:rsidRPr="00480728">
        <w:rPr>
          <w:rFonts w:ascii="Cambria" w:hAnsi="Cambria"/>
        </w:rPr>
        <w:t xml:space="preserve">CMP. </w:t>
      </w:r>
      <w:r w:rsidR="001B63B3" w:rsidRPr="00480728">
        <w:rPr>
          <w:rFonts w:ascii="Cambria" w:hAnsi="Cambria"/>
        </w:rPr>
        <w:t>Mů</w:t>
      </w:r>
      <w:r w:rsidR="005A6994" w:rsidRPr="00480728">
        <w:rPr>
          <w:rFonts w:ascii="Cambria" w:hAnsi="Cambria"/>
        </w:rPr>
        <w:t xml:space="preserve">že se projevovat </w:t>
      </w:r>
      <w:r w:rsidR="00B34BC4" w:rsidRPr="00480728">
        <w:rPr>
          <w:rFonts w:ascii="Cambria" w:hAnsi="Cambria"/>
        </w:rPr>
        <w:t>spastickými</w:t>
      </w:r>
      <w:r w:rsidR="005A6994" w:rsidRPr="00480728">
        <w:rPr>
          <w:rFonts w:ascii="Cambria" w:hAnsi="Cambria"/>
        </w:rPr>
        <w:t xml:space="preserve"> </w:t>
      </w:r>
      <w:r w:rsidR="003E65A1" w:rsidRPr="00480728">
        <w:rPr>
          <w:rFonts w:ascii="Cambria" w:hAnsi="Cambria"/>
        </w:rPr>
        <w:t>pohyby sv</w:t>
      </w:r>
      <w:r w:rsidR="001B63B3" w:rsidRPr="00480728">
        <w:rPr>
          <w:rFonts w:ascii="Cambria" w:hAnsi="Cambria"/>
        </w:rPr>
        <w:t>alů, svalovou ztuhlostí</w:t>
      </w:r>
      <w:r w:rsidR="00D4072D" w:rsidRPr="00480728">
        <w:rPr>
          <w:rFonts w:ascii="Cambria" w:hAnsi="Cambria"/>
        </w:rPr>
        <w:t xml:space="preserve">, </w:t>
      </w:r>
      <w:r w:rsidR="00B34BC4" w:rsidRPr="00480728">
        <w:rPr>
          <w:rFonts w:ascii="Cambria" w:hAnsi="Cambria"/>
        </w:rPr>
        <w:t>bolestivými</w:t>
      </w:r>
      <w:r w:rsidR="00D4072D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svalovými</w:t>
      </w:r>
      <w:r w:rsidR="00D4072D" w:rsidRPr="00480728">
        <w:rPr>
          <w:rFonts w:ascii="Cambria" w:hAnsi="Cambria"/>
        </w:rPr>
        <w:t xml:space="preserve"> křečemi</w:t>
      </w:r>
      <w:r w:rsidR="00C16B0D" w:rsidRPr="00480728">
        <w:rPr>
          <w:rFonts w:ascii="Cambria" w:hAnsi="Cambria"/>
        </w:rPr>
        <w:t xml:space="preserve">, poruchou </w:t>
      </w:r>
      <w:r w:rsidR="00B34BC4" w:rsidRPr="00480728">
        <w:rPr>
          <w:rFonts w:ascii="Cambria" w:hAnsi="Cambria"/>
        </w:rPr>
        <w:t>rovnováhy</w:t>
      </w:r>
      <w:r w:rsidR="00C16B0D" w:rsidRPr="00480728">
        <w:rPr>
          <w:rFonts w:ascii="Cambria" w:hAnsi="Cambria"/>
        </w:rPr>
        <w:t xml:space="preserve">, </w:t>
      </w:r>
      <w:r w:rsidR="00B34BC4" w:rsidRPr="00480728">
        <w:rPr>
          <w:rFonts w:ascii="Cambria" w:hAnsi="Cambria"/>
        </w:rPr>
        <w:t>potížemi</w:t>
      </w:r>
      <w:r w:rsidR="00C16B0D" w:rsidRPr="00480728">
        <w:rPr>
          <w:rFonts w:ascii="Cambria" w:hAnsi="Cambria"/>
        </w:rPr>
        <w:t xml:space="preserve"> </w:t>
      </w:r>
      <w:r w:rsidR="002D1C5C" w:rsidRPr="00480728">
        <w:rPr>
          <w:rFonts w:ascii="Cambria" w:hAnsi="Cambria"/>
        </w:rPr>
        <w:t xml:space="preserve">s </w:t>
      </w:r>
      <w:r w:rsidR="001B63B3" w:rsidRPr="00480728">
        <w:rPr>
          <w:rFonts w:ascii="Cambria" w:hAnsi="Cambria"/>
        </w:rPr>
        <w:t>ovládáním</w:t>
      </w:r>
      <w:r w:rsidR="00C87AA5" w:rsidRPr="00480728">
        <w:rPr>
          <w:rFonts w:ascii="Cambria" w:hAnsi="Cambria"/>
        </w:rPr>
        <w:t xml:space="preserve"> emoc</w:t>
      </w:r>
      <w:r w:rsidR="001B63B3" w:rsidRPr="00480728">
        <w:rPr>
          <w:rFonts w:ascii="Cambria" w:hAnsi="Cambria"/>
        </w:rPr>
        <w:t>í</w:t>
      </w:r>
      <w:r w:rsidR="00C87AA5" w:rsidRPr="00480728">
        <w:rPr>
          <w:rFonts w:ascii="Cambria" w:hAnsi="Cambria"/>
        </w:rPr>
        <w:t xml:space="preserve">, </w:t>
      </w:r>
      <w:r w:rsidR="00B34BC4" w:rsidRPr="00480728">
        <w:rPr>
          <w:rFonts w:ascii="Cambria" w:hAnsi="Cambria"/>
        </w:rPr>
        <w:t>intenzivním</w:t>
      </w:r>
      <w:r w:rsidR="0083747E" w:rsidRPr="00480728">
        <w:rPr>
          <w:rFonts w:ascii="Cambria" w:hAnsi="Cambria"/>
        </w:rPr>
        <w:t xml:space="preserve"> pocitem </w:t>
      </w:r>
      <w:r w:rsidR="00B34BC4" w:rsidRPr="00480728">
        <w:rPr>
          <w:rFonts w:ascii="Cambria" w:hAnsi="Cambria"/>
        </w:rPr>
        <w:t>únavy</w:t>
      </w:r>
      <w:r w:rsidR="001B63B3" w:rsidRPr="00480728">
        <w:rPr>
          <w:rFonts w:ascii="Cambria" w:hAnsi="Cambria"/>
        </w:rPr>
        <w:t>, oslabenou pamětí</w:t>
      </w:r>
      <w:r w:rsidR="0083747E" w:rsidRPr="00480728">
        <w:rPr>
          <w:rFonts w:ascii="Cambria" w:hAnsi="Cambria"/>
        </w:rPr>
        <w:t xml:space="preserve"> a </w:t>
      </w:r>
      <w:r w:rsidR="001B63B3" w:rsidRPr="00480728">
        <w:rPr>
          <w:rFonts w:ascii="Cambria" w:hAnsi="Cambria"/>
        </w:rPr>
        <w:t>omezenou schopností myšlení a udržení</w:t>
      </w:r>
      <w:r w:rsidR="0083747E" w:rsidRPr="00480728">
        <w:rPr>
          <w:rFonts w:ascii="Cambria" w:hAnsi="Cambria"/>
        </w:rPr>
        <w:t xml:space="preserve"> pozornosti. </w:t>
      </w:r>
      <w:r w:rsidR="001B63B3" w:rsidRPr="00480728">
        <w:rPr>
          <w:rFonts w:ascii="Cambria" w:hAnsi="Cambria"/>
        </w:rPr>
        <w:t>U pacientů</w:t>
      </w:r>
      <w:r w:rsidR="00191288" w:rsidRPr="00480728">
        <w:rPr>
          <w:rFonts w:ascii="Cambria" w:hAnsi="Cambria"/>
        </w:rPr>
        <w:t xml:space="preserve"> s hemiplegi</w:t>
      </w:r>
      <w:r w:rsidR="001B63B3" w:rsidRPr="00480728">
        <w:rPr>
          <w:rFonts w:ascii="Cambria" w:hAnsi="Cambria"/>
        </w:rPr>
        <w:t>í se mů</w:t>
      </w:r>
      <w:r w:rsidR="00191288" w:rsidRPr="00480728">
        <w:rPr>
          <w:rFonts w:ascii="Cambria" w:hAnsi="Cambria"/>
        </w:rPr>
        <w:t>že vyskytnout</w:t>
      </w:r>
      <w:r w:rsidR="002D1C5C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také</w:t>
      </w:r>
      <w:r w:rsidR="002D1C5C" w:rsidRPr="00480728">
        <w:rPr>
          <w:rFonts w:ascii="Cambria" w:hAnsi="Cambria"/>
        </w:rPr>
        <w:t xml:space="preserve"> porucha artikulace (dy</w:t>
      </w:r>
      <w:r w:rsidR="003C12EC" w:rsidRPr="00480728">
        <w:rPr>
          <w:rFonts w:ascii="Cambria" w:hAnsi="Cambria"/>
        </w:rPr>
        <w:t xml:space="preserve">sartrie). </w:t>
      </w:r>
      <w:r w:rsidR="00AD60F0" w:rsidRPr="00480728">
        <w:rPr>
          <w:rFonts w:ascii="Cambria" w:hAnsi="Cambria"/>
        </w:rPr>
        <w:t xml:space="preserve">Hemiplegie je </w:t>
      </w:r>
      <w:r w:rsidR="00B34BC4" w:rsidRPr="00480728">
        <w:rPr>
          <w:rFonts w:ascii="Cambria" w:hAnsi="Cambria"/>
        </w:rPr>
        <w:t>neprogresivní</w:t>
      </w:r>
      <w:r w:rsidR="00AD60F0" w:rsidRPr="00480728">
        <w:rPr>
          <w:rFonts w:ascii="Cambria" w:hAnsi="Cambria"/>
        </w:rPr>
        <w:t xml:space="preserve"> onemocněn</w:t>
      </w:r>
      <w:r w:rsidR="001B63B3" w:rsidRPr="00480728">
        <w:rPr>
          <w:rFonts w:ascii="Cambria" w:hAnsi="Cambria"/>
        </w:rPr>
        <w:t>í</w:t>
      </w:r>
      <w:r w:rsidR="00AD60F0" w:rsidRPr="00480728">
        <w:rPr>
          <w:rFonts w:ascii="Cambria" w:hAnsi="Cambria"/>
        </w:rPr>
        <w:t xml:space="preserve">, </w:t>
      </w:r>
      <w:r w:rsidR="00546936" w:rsidRPr="00480728">
        <w:rPr>
          <w:rFonts w:ascii="Cambria" w:hAnsi="Cambria"/>
        </w:rPr>
        <w:t xml:space="preserve">jelikož </w:t>
      </w:r>
      <w:r w:rsidR="00B34BC4" w:rsidRPr="00480728">
        <w:rPr>
          <w:rFonts w:ascii="Cambria" w:hAnsi="Cambria"/>
        </w:rPr>
        <w:t>nedochází</w:t>
      </w:r>
      <w:r w:rsidR="00546936" w:rsidRPr="00480728">
        <w:rPr>
          <w:rFonts w:ascii="Cambria" w:hAnsi="Cambria"/>
        </w:rPr>
        <w:t xml:space="preserve"> ke </w:t>
      </w:r>
      <w:proofErr w:type="gramStart"/>
      <w:r w:rsidR="00546936" w:rsidRPr="00480728">
        <w:rPr>
          <w:rFonts w:ascii="Cambria" w:hAnsi="Cambria"/>
        </w:rPr>
        <w:t>zhoršeni</w:t>
      </w:r>
      <w:proofErr w:type="gramEnd"/>
      <w:r w:rsidR="00546936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příznaků</w:t>
      </w:r>
      <w:r w:rsidR="00546936" w:rsidRPr="00480728">
        <w:rPr>
          <w:rFonts w:ascii="Cambria" w:hAnsi="Cambria"/>
        </w:rPr>
        <w:t>.</w:t>
      </w:r>
      <w:r w:rsidR="00BD49B5" w:rsidRPr="00480728">
        <w:rPr>
          <w:rFonts w:ascii="Cambria" w:hAnsi="Cambria"/>
        </w:rPr>
        <w:t xml:space="preserve"> </w:t>
      </w:r>
      <w:r w:rsidR="001B63B3" w:rsidRPr="00480728">
        <w:rPr>
          <w:rFonts w:ascii="Cambria" w:hAnsi="Cambria"/>
        </w:rPr>
        <w:t>Jde však o trvalý</w:t>
      </w:r>
      <w:r w:rsidR="00BD49B5" w:rsidRPr="00480728">
        <w:rPr>
          <w:rFonts w:ascii="Cambria" w:hAnsi="Cambria"/>
        </w:rPr>
        <w:t xml:space="preserve"> stav, </w:t>
      </w:r>
      <w:r w:rsidR="00B34BC4" w:rsidRPr="00480728">
        <w:rPr>
          <w:rFonts w:ascii="Cambria" w:hAnsi="Cambria"/>
        </w:rPr>
        <w:t>který</w:t>
      </w:r>
      <w:r w:rsidR="00BD49B5" w:rsidRPr="00480728">
        <w:rPr>
          <w:rFonts w:ascii="Cambria" w:hAnsi="Cambria"/>
        </w:rPr>
        <w:t xml:space="preserve"> nelze zcela </w:t>
      </w:r>
      <w:r w:rsidR="00B34BC4" w:rsidRPr="00480728">
        <w:rPr>
          <w:rFonts w:ascii="Cambria" w:hAnsi="Cambria"/>
        </w:rPr>
        <w:t>vyléčit</w:t>
      </w:r>
      <w:r w:rsidR="001B63B3" w:rsidRPr="00480728">
        <w:rPr>
          <w:rFonts w:ascii="Cambria" w:hAnsi="Cambria"/>
        </w:rPr>
        <w:t>. Lze</w:t>
      </w:r>
      <w:r w:rsidR="00BD49B5" w:rsidRPr="00480728">
        <w:rPr>
          <w:rFonts w:ascii="Cambria" w:hAnsi="Cambria"/>
        </w:rPr>
        <w:t xml:space="preserve"> pouze</w:t>
      </w:r>
      <w:r w:rsidR="00615D11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zlepšit</w:t>
      </w:r>
      <w:r w:rsidR="00615D11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příznaky</w:t>
      </w:r>
      <w:r w:rsidR="00615D11" w:rsidRPr="00480728">
        <w:rPr>
          <w:rFonts w:ascii="Cambria" w:hAnsi="Cambria"/>
        </w:rPr>
        <w:t xml:space="preserve"> </w:t>
      </w:r>
      <w:r w:rsidR="00420E28" w:rsidRPr="00480728">
        <w:rPr>
          <w:rFonts w:ascii="Cambria" w:hAnsi="Cambria"/>
        </w:rPr>
        <w:t>účinnou</w:t>
      </w:r>
      <w:r w:rsidR="00F10AA7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léčbou</w:t>
      </w:r>
      <w:r w:rsidR="00F10AA7" w:rsidRPr="00480728">
        <w:rPr>
          <w:rFonts w:ascii="Cambria" w:hAnsi="Cambria"/>
        </w:rPr>
        <w:t>.</w:t>
      </w:r>
    </w:p>
    <w:p w14:paraId="4AB7B527" w14:textId="1FDC5F07" w:rsidR="00436E97" w:rsidRPr="00480728" w:rsidRDefault="004E35D2" w:rsidP="00F61FAB">
      <w:p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lastRenderedPageBreak/>
        <w:tab/>
      </w:r>
      <w:r w:rsidR="00B34BC4" w:rsidRPr="00480728">
        <w:rPr>
          <w:rFonts w:ascii="Cambria" w:hAnsi="Cambria"/>
        </w:rPr>
        <w:t>Léčba</w:t>
      </w:r>
      <w:r w:rsidR="0093127A" w:rsidRPr="00480728">
        <w:rPr>
          <w:rFonts w:ascii="Cambria" w:hAnsi="Cambria"/>
        </w:rPr>
        <w:t xml:space="preserve"> hemiplegie je </w:t>
      </w:r>
      <w:r w:rsidR="00B34BC4" w:rsidRPr="00480728">
        <w:rPr>
          <w:rFonts w:ascii="Cambria" w:hAnsi="Cambria"/>
        </w:rPr>
        <w:t>obtížná</w:t>
      </w:r>
      <w:r w:rsidR="0093127A" w:rsidRPr="00480728">
        <w:rPr>
          <w:rFonts w:ascii="Cambria" w:hAnsi="Cambria"/>
        </w:rPr>
        <w:t xml:space="preserve">. </w:t>
      </w:r>
      <w:r w:rsidR="00B34BC4" w:rsidRPr="00480728">
        <w:rPr>
          <w:rFonts w:ascii="Cambria" w:hAnsi="Cambria"/>
        </w:rPr>
        <w:t>Hlavním</w:t>
      </w:r>
      <w:r w:rsidR="00C45EA5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cílem</w:t>
      </w:r>
      <w:r w:rsidR="00C45EA5" w:rsidRPr="00480728">
        <w:rPr>
          <w:rFonts w:ascii="Cambria" w:hAnsi="Cambria"/>
        </w:rPr>
        <w:t xml:space="preserve"> je umožnit pacientovi </w:t>
      </w:r>
      <w:r w:rsidR="00B34BC4" w:rsidRPr="00480728">
        <w:rPr>
          <w:rFonts w:ascii="Cambria" w:hAnsi="Cambria"/>
        </w:rPr>
        <w:t>získat</w:t>
      </w:r>
      <w:r w:rsidR="00C45EA5" w:rsidRPr="00480728">
        <w:rPr>
          <w:rFonts w:ascii="Cambria" w:hAnsi="Cambria"/>
        </w:rPr>
        <w:t xml:space="preserve"> z</w:t>
      </w:r>
      <w:r w:rsidR="00936C90" w:rsidRPr="00480728">
        <w:rPr>
          <w:rFonts w:ascii="Cambria" w:hAnsi="Cambria"/>
        </w:rPr>
        <w:t xml:space="preserve">pět </w:t>
      </w:r>
      <w:r w:rsidR="00881621" w:rsidRPr="00480728">
        <w:rPr>
          <w:rFonts w:ascii="Cambria" w:hAnsi="Cambria"/>
        </w:rPr>
        <w:t xml:space="preserve">funkci </w:t>
      </w:r>
      <w:r w:rsidR="00B34BC4" w:rsidRPr="00480728">
        <w:rPr>
          <w:rFonts w:ascii="Cambria" w:hAnsi="Cambria"/>
        </w:rPr>
        <w:t>postižených</w:t>
      </w:r>
      <w:r w:rsidR="00881621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končetin</w:t>
      </w:r>
      <w:r w:rsidR="004F2C45" w:rsidRPr="00480728">
        <w:rPr>
          <w:rFonts w:ascii="Cambria" w:hAnsi="Cambria"/>
        </w:rPr>
        <w:t xml:space="preserve">, </w:t>
      </w:r>
      <w:r w:rsidR="00B34BC4" w:rsidRPr="00480728">
        <w:rPr>
          <w:rFonts w:ascii="Cambria" w:hAnsi="Cambria"/>
        </w:rPr>
        <w:t>získat</w:t>
      </w:r>
      <w:r w:rsidR="00D35862" w:rsidRPr="00480728">
        <w:rPr>
          <w:rFonts w:ascii="Cambria" w:hAnsi="Cambria"/>
        </w:rPr>
        <w:t xml:space="preserve"> kontrolu nad jejich svaly</w:t>
      </w:r>
      <w:r w:rsidR="000A036E" w:rsidRPr="00480728">
        <w:rPr>
          <w:rFonts w:ascii="Cambria" w:hAnsi="Cambria"/>
        </w:rPr>
        <w:t xml:space="preserve"> a </w:t>
      </w:r>
      <w:r w:rsidR="00B34BC4" w:rsidRPr="00480728">
        <w:rPr>
          <w:rFonts w:ascii="Cambria" w:hAnsi="Cambria"/>
        </w:rPr>
        <w:t>zmírnit</w:t>
      </w:r>
      <w:r w:rsidR="000A036E" w:rsidRPr="00480728">
        <w:rPr>
          <w:rFonts w:ascii="Cambria" w:hAnsi="Cambria"/>
        </w:rPr>
        <w:t xml:space="preserve"> </w:t>
      </w:r>
      <w:r w:rsidR="00B34BC4" w:rsidRPr="00480728">
        <w:rPr>
          <w:rFonts w:ascii="Cambria" w:hAnsi="Cambria"/>
        </w:rPr>
        <w:t>svalové</w:t>
      </w:r>
      <w:r w:rsidR="000A036E" w:rsidRPr="00480728">
        <w:rPr>
          <w:rFonts w:ascii="Cambria" w:hAnsi="Cambria"/>
        </w:rPr>
        <w:t xml:space="preserve"> křeče. </w:t>
      </w:r>
      <w:r w:rsidR="00433B10" w:rsidRPr="00480728">
        <w:rPr>
          <w:rFonts w:ascii="Cambria" w:hAnsi="Cambria"/>
        </w:rPr>
        <w:t>Součástí</w:t>
      </w:r>
      <w:r w:rsidR="00436E97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léčby</w:t>
      </w:r>
      <w:r w:rsidR="00436E97" w:rsidRPr="00480728">
        <w:rPr>
          <w:rFonts w:ascii="Cambria" w:hAnsi="Cambria"/>
        </w:rPr>
        <w:t xml:space="preserve"> je fyzioterapie a ergoterapie, </w:t>
      </w:r>
      <w:r w:rsidR="00433B10" w:rsidRPr="00480728">
        <w:rPr>
          <w:rFonts w:ascii="Cambria" w:hAnsi="Cambria"/>
        </w:rPr>
        <w:t>které</w:t>
      </w:r>
      <w:r w:rsidR="00436E97" w:rsidRPr="00480728">
        <w:rPr>
          <w:rFonts w:ascii="Cambria" w:hAnsi="Cambria"/>
        </w:rPr>
        <w:t xml:space="preserve"> se </w:t>
      </w:r>
      <w:r w:rsidR="00433B10" w:rsidRPr="00480728">
        <w:rPr>
          <w:rFonts w:ascii="Cambria" w:hAnsi="Cambria"/>
        </w:rPr>
        <w:t>skládají</w:t>
      </w:r>
      <w:r w:rsidR="001B63B3" w:rsidRPr="00480728">
        <w:rPr>
          <w:rFonts w:ascii="Cambria" w:hAnsi="Cambria"/>
        </w:rPr>
        <w:t xml:space="preserve"> ze cvičení zaměřených na zlepšení</w:t>
      </w:r>
      <w:r w:rsidR="00436E97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svalového</w:t>
      </w:r>
      <w:r w:rsidR="00436E97" w:rsidRPr="00480728">
        <w:rPr>
          <w:rFonts w:ascii="Cambria" w:hAnsi="Cambria"/>
        </w:rPr>
        <w:t xml:space="preserve"> </w:t>
      </w:r>
      <w:proofErr w:type="spellStart"/>
      <w:r w:rsidR="001B63B3" w:rsidRPr="00480728">
        <w:rPr>
          <w:rFonts w:ascii="Cambria" w:hAnsi="Cambria"/>
        </w:rPr>
        <w:t>tonusu</w:t>
      </w:r>
      <w:proofErr w:type="spellEnd"/>
      <w:r w:rsidR="00436E97" w:rsidRPr="00480728">
        <w:rPr>
          <w:rFonts w:ascii="Cambria" w:hAnsi="Cambria"/>
        </w:rPr>
        <w:t xml:space="preserve"> a rozsahu pohybu.</w:t>
      </w:r>
      <w:r w:rsidR="00703D72" w:rsidRPr="00480728">
        <w:rPr>
          <w:rFonts w:ascii="Cambria" w:hAnsi="Cambria"/>
        </w:rPr>
        <w:t xml:space="preserve"> </w:t>
      </w:r>
      <w:r w:rsidR="000A036E" w:rsidRPr="00480728">
        <w:rPr>
          <w:rFonts w:ascii="Cambria" w:hAnsi="Cambria"/>
        </w:rPr>
        <w:t xml:space="preserve">Běžnou technikou je </w:t>
      </w:r>
      <w:r w:rsidR="00433B10" w:rsidRPr="00480728">
        <w:rPr>
          <w:rFonts w:ascii="Cambria" w:hAnsi="Cambria"/>
        </w:rPr>
        <w:t>cvičení</w:t>
      </w:r>
      <w:r w:rsidR="001B63B3" w:rsidRPr="00480728">
        <w:rPr>
          <w:rFonts w:ascii="Cambria" w:hAnsi="Cambria"/>
        </w:rPr>
        <w:t xml:space="preserve"> s vá</w:t>
      </w:r>
      <w:r w:rsidR="000A036E" w:rsidRPr="00480728">
        <w:rPr>
          <w:rFonts w:ascii="Cambria" w:hAnsi="Cambria"/>
        </w:rPr>
        <w:t>hou</w:t>
      </w:r>
      <w:r w:rsidR="00AC4555" w:rsidRPr="00480728">
        <w:rPr>
          <w:rFonts w:ascii="Cambria" w:hAnsi="Cambria"/>
        </w:rPr>
        <w:t xml:space="preserve">, </w:t>
      </w:r>
      <w:r w:rsidR="00433B10" w:rsidRPr="00480728">
        <w:rPr>
          <w:rFonts w:ascii="Cambria" w:hAnsi="Cambria"/>
        </w:rPr>
        <w:t>protahovací</w:t>
      </w:r>
      <w:r w:rsidR="001B63B3" w:rsidRPr="00480728">
        <w:rPr>
          <w:rFonts w:ascii="Cambria" w:hAnsi="Cambria"/>
        </w:rPr>
        <w:t xml:space="preserve"> cvičení</w:t>
      </w:r>
      <w:r w:rsidR="00AC4555" w:rsidRPr="00480728">
        <w:rPr>
          <w:rFonts w:ascii="Cambria" w:hAnsi="Cambria"/>
        </w:rPr>
        <w:t>,</w:t>
      </w:r>
      <w:r w:rsidR="009726ED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masáže</w:t>
      </w:r>
      <w:r w:rsidR="009726ED" w:rsidRPr="00480728">
        <w:rPr>
          <w:rFonts w:ascii="Cambria" w:hAnsi="Cambria"/>
        </w:rPr>
        <w:t xml:space="preserve"> nebo </w:t>
      </w:r>
      <w:r w:rsidR="00B34BC4" w:rsidRPr="00480728">
        <w:rPr>
          <w:rFonts w:ascii="Cambria" w:hAnsi="Cambria"/>
        </w:rPr>
        <w:t>také</w:t>
      </w:r>
      <w:r w:rsidR="009726ED" w:rsidRPr="00480728">
        <w:rPr>
          <w:rFonts w:ascii="Cambria" w:hAnsi="Cambria"/>
        </w:rPr>
        <w:t xml:space="preserve"> hydroterapie. M</w:t>
      </w:r>
      <w:r w:rsidR="00237D81" w:rsidRPr="00480728">
        <w:rPr>
          <w:rFonts w:ascii="Cambria" w:hAnsi="Cambria"/>
        </w:rPr>
        <w:t>ohou bý</w:t>
      </w:r>
      <w:r w:rsidR="009726ED" w:rsidRPr="00480728">
        <w:rPr>
          <w:rFonts w:ascii="Cambria" w:hAnsi="Cambria"/>
        </w:rPr>
        <w:t xml:space="preserve">t použita </w:t>
      </w:r>
      <w:r w:rsidR="00237D81" w:rsidRPr="00480728">
        <w:rPr>
          <w:rFonts w:ascii="Cambria" w:hAnsi="Cambria"/>
        </w:rPr>
        <w:t xml:space="preserve">také </w:t>
      </w:r>
      <w:r w:rsidR="00433B10" w:rsidRPr="00480728">
        <w:rPr>
          <w:rFonts w:ascii="Cambria" w:hAnsi="Cambria"/>
        </w:rPr>
        <w:t>pomocná</w:t>
      </w:r>
      <w:r w:rsidR="009C65D6" w:rsidRPr="00480728">
        <w:rPr>
          <w:rFonts w:ascii="Cambria" w:hAnsi="Cambria"/>
        </w:rPr>
        <w:t xml:space="preserve"> </w:t>
      </w:r>
      <w:r w:rsidR="00237D81" w:rsidRPr="00480728">
        <w:rPr>
          <w:rFonts w:ascii="Cambria" w:hAnsi="Cambria"/>
        </w:rPr>
        <w:t>zařízení,</w:t>
      </w:r>
      <w:r w:rsidR="009C65D6" w:rsidRPr="00480728">
        <w:rPr>
          <w:rFonts w:ascii="Cambria" w:hAnsi="Cambria"/>
        </w:rPr>
        <w:t xml:space="preserve"> jako jsou </w:t>
      </w:r>
      <w:r w:rsidR="00433B10" w:rsidRPr="00480728">
        <w:rPr>
          <w:rFonts w:ascii="Cambria" w:hAnsi="Cambria"/>
        </w:rPr>
        <w:t>chodítka</w:t>
      </w:r>
      <w:r w:rsidR="009C65D6" w:rsidRPr="00480728">
        <w:rPr>
          <w:rFonts w:ascii="Cambria" w:hAnsi="Cambria"/>
        </w:rPr>
        <w:t xml:space="preserve">, </w:t>
      </w:r>
      <w:r w:rsidR="00433B10" w:rsidRPr="00480728">
        <w:rPr>
          <w:rFonts w:ascii="Cambria" w:hAnsi="Cambria"/>
        </w:rPr>
        <w:t>invalidní</w:t>
      </w:r>
      <w:r w:rsidR="009C65D6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vozíky</w:t>
      </w:r>
      <w:r w:rsidR="009C65D6" w:rsidRPr="00480728">
        <w:rPr>
          <w:rFonts w:ascii="Cambria" w:hAnsi="Cambria"/>
        </w:rPr>
        <w:t xml:space="preserve">, </w:t>
      </w:r>
      <w:r w:rsidR="00433B10" w:rsidRPr="00480728">
        <w:rPr>
          <w:rFonts w:ascii="Cambria" w:hAnsi="Cambria"/>
        </w:rPr>
        <w:t>rovnátka</w:t>
      </w:r>
      <w:r w:rsidR="009C65D6" w:rsidRPr="00480728">
        <w:rPr>
          <w:rFonts w:ascii="Cambria" w:hAnsi="Cambria"/>
        </w:rPr>
        <w:t xml:space="preserve">, </w:t>
      </w:r>
      <w:r w:rsidR="00433B10" w:rsidRPr="00480728">
        <w:rPr>
          <w:rFonts w:ascii="Cambria" w:hAnsi="Cambria"/>
        </w:rPr>
        <w:t>ortézy</w:t>
      </w:r>
      <w:r w:rsidR="00887C08" w:rsidRPr="00480728">
        <w:rPr>
          <w:rFonts w:ascii="Cambria" w:hAnsi="Cambria"/>
        </w:rPr>
        <w:t xml:space="preserve"> a </w:t>
      </w:r>
      <w:r w:rsidR="00433B10" w:rsidRPr="00480728">
        <w:rPr>
          <w:rFonts w:ascii="Cambria" w:hAnsi="Cambria"/>
        </w:rPr>
        <w:t>další</w:t>
      </w:r>
      <w:r w:rsidR="00887C08" w:rsidRPr="00480728">
        <w:rPr>
          <w:rFonts w:ascii="Cambria" w:hAnsi="Cambria"/>
        </w:rPr>
        <w:t>.</w:t>
      </w:r>
      <w:r w:rsidR="007638C8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Úkolem</w:t>
      </w:r>
      <w:r w:rsidR="002A6666" w:rsidRPr="00480728">
        <w:rPr>
          <w:rFonts w:ascii="Cambria" w:hAnsi="Cambria"/>
        </w:rPr>
        <w:t xml:space="preserve"> fyzioterapeut</w:t>
      </w:r>
      <w:r w:rsidR="00C15A9B" w:rsidRPr="00480728">
        <w:rPr>
          <w:rFonts w:ascii="Cambria" w:hAnsi="Cambria"/>
        </w:rPr>
        <w:t>a</w:t>
      </w:r>
      <w:r w:rsidR="002A6666" w:rsidRPr="00480728">
        <w:rPr>
          <w:rFonts w:ascii="Cambria" w:hAnsi="Cambria"/>
        </w:rPr>
        <w:t xml:space="preserve"> je </w:t>
      </w:r>
      <w:r w:rsidR="00B34BC4" w:rsidRPr="00480728">
        <w:rPr>
          <w:rFonts w:ascii="Cambria" w:hAnsi="Cambria"/>
        </w:rPr>
        <w:t>také</w:t>
      </w:r>
      <w:r w:rsidR="002A6666" w:rsidRPr="00480728">
        <w:rPr>
          <w:rFonts w:ascii="Cambria" w:hAnsi="Cambria"/>
        </w:rPr>
        <w:t xml:space="preserve"> naučit pacienta, jak </w:t>
      </w:r>
      <w:r w:rsidR="00433B10" w:rsidRPr="00480728">
        <w:rPr>
          <w:rFonts w:ascii="Cambria" w:hAnsi="Cambria"/>
        </w:rPr>
        <w:t>správně</w:t>
      </w:r>
      <w:r w:rsidR="00C15A9B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používat</w:t>
      </w:r>
      <w:r w:rsidR="00C15A9B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nepostižené</w:t>
      </w:r>
      <w:r w:rsidR="00237D81" w:rsidRPr="00480728">
        <w:rPr>
          <w:rFonts w:ascii="Cambria" w:hAnsi="Cambria"/>
        </w:rPr>
        <w:t xml:space="preserve"> končetiny k zajištění</w:t>
      </w:r>
      <w:r w:rsidR="00C15A9B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bezpečného</w:t>
      </w:r>
      <w:r w:rsidR="00C15A9B" w:rsidRPr="00480728">
        <w:rPr>
          <w:rFonts w:ascii="Cambria" w:hAnsi="Cambria"/>
        </w:rPr>
        <w:t xml:space="preserve"> pohybu. </w:t>
      </w:r>
      <w:r w:rsidR="000417DC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Léčba</w:t>
      </w:r>
      <w:r w:rsidR="00237D81" w:rsidRPr="00480728">
        <w:rPr>
          <w:rFonts w:ascii="Cambria" w:hAnsi="Cambria"/>
        </w:rPr>
        <w:t xml:space="preserve"> mů</w:t>
      </w:r>
      <w:r w:rsidR="000417DC" w:rsidRPr="00480728">
        <w:rPr>
          <w:rFonts w:ascii="Cambria" w:hAnsi="Cambria"/>
        </w:rPr>
        <w:t xml:space="preserve">že </w:t>
      </w:r>
      <w:r w:rsidR="00B34BC4" w:rsidRPr="00480728">
        <w:rPr>
          <w:rFonts w:ascii="Cambria" w:hAnsi="Cambria"/>
        </w:rPr>
        <w:t>také</w:t>
      </w:r>
      <w:r w:rsidR="000417DC" w:rsidRPr="00480728">
        <w:rPr>
          <w:rFonts w:ascii="Cambria" w:hAnsi="Cambria"/>
        </w:rPr>
        <w:t xml:space="preserve"> zahrnovat tzv. </w:t>
      </w:r>
      <w:r w:rsidR="00433B10" w:rsidRPr="00480728">
        <w:rPr>
          <w:rFonts w:ascii="Cambria" w:hAnsi="Cambria"/>
        </w:rPr>
        <w:t>mentální</w:t>
      </w:r>
      <w:r w:rsidR="000417DC" w:rsidRPr="00480728">
        <w:rPr>
          <w:rFonts w:ascii="Cambria" w:hAnsi="Cambria"/>
        </w:rPr>
        <w:t xml:space="preserve"> obraznost (</w:t>
      </w:r>
      <w:proofErr w:type="spellStart"/>
      <w:r w:rsidR="000417DC" w:rsidRPr="00480728">
        <w:rPr>
          <w:rFonts w:ascii="Cambria" w:hAnsi="Cambria"/>
        </w:rPr>
        <w:t>mental</w:t>
      </w:r>
      <w:proofErr w:type="spellEnd"/>
      <w:r w:rsidR="000417DC" w:rsidRPr="00480728">
        <w:rPr>
          <w:rFonts w:ascii="Cambria" w:hAnsi="Cambria"/>
        </w:rPr>
        <w:t xml:space="preserve"> </w:t>
      </w:r>
      <w:proofErr w:type="spellStart"/>
      <w:r w:rsidR="000417DC" w:rsidRPr="00480728">
        <w:rPr>
          <w:rFonts w:ascii="Cambria" w:hAnsi="Cambria"/>
        </w:rPr>
        <w:t>imaginery</w:t>
      </w:r>
      <w:proofErr w:type="spellEnd"/>
      <w:r w:rsidR="000417DC" w:rsidRPr="00480728">
        <w:rPr>
          <w:rFonts w:ascii="Cambria" w:hAnsi="Cambria"/>
        </w:rPr>
        <w:t>)</w:t>
      </w:r>
      <w:r w:rsidR="00237D81" w:rsidRPr="00480728">
        <w:rPr>
          <w:rFonts w:ascii="Cambria" w:hAnsi="Cambria"/>
        </w:rPr>
        <w:t xml:space="preserve">, </w:t>
      </w:r>
      <w:r w:rsidR="00E05135" w:rsidRPr="00480728">
        <w:rPr>
          <w:rFonts w:ascii="Cambria" w:hAnsi="Cambria"/>
        </w:rPr>
        <w:t>tedy představu, že pacient pohybuje ochrnutou polovinou těla</w:t>
      </w:r>
      <w:r w:rsidR="005329A9" w:rsidRPr="00480728">
        <w:rPr>
          <w:rFonts w:ascii="Cambria" w:hAnsi="Cambria"/>
        </w:rPr>
        <w:t xml:space="preserve">. Jedna se o metodu, </w:t>
      </w:r>
      <w:r w:rsidR="00433B10" w:rsidRPr="00480728">
        <w:rPr>
          <w:rFonts w:ascii="Cambria" w:hAnsi="Cambria"/>
        </w:rPr>
        <w:t>která</w:t>
      </w:r>
      <w:r w:rsidR="005329A9" w:rsidRPr="00480728">
        <w:rPr>
          <w:rFonts w:ascii="Cambria" w:hAnsi="Cambria"/>
        </w:rPr>
        <w:t xml:space="preserve"> byla studiemi </w:t>
      </w:r>
      <w:r w:rsidR="003B79C2" w:rsidRPr="00480728">
        <w:rPr>
          <w:rFonts w:ascii="Cambria" w:hAnsi="Cambria"/>
        </w:rPr>
        <w:t>potvrzen</w:t>
      </w:r>
      <w:r w:rsidR="00237D81" w:rsidRPr="00480728">
        <w:rPr>
          <w:rFonts w:ascii="Cambria" w:hAnsi="Cambria"/>
        </w:rPr>
        <w:t xml:space="preserve">a, že </w:t>
      </w:r>
      <w:proofErr w:type="gramStart"/>
      <w:r w:rsidR="00237D81" w:rsidRPr="00480728">
        <w:rPr>
          <w:rFonts w:ascii="Cambria" w:hAnsi="Cambria"/>
        </w:rPr>
        <w:t>mů</w:t>
      </w:r>
      <w:r w:rsidR="003B79C2" w:rsidRPr="00480728">
        <w:rPr>
          <w:rFonts w:ascii="Cambria" w:hAnsi="Cambria"/>
        </w:rPr>
        <w:t>že</w:t>
      </w:r>
      <w:proofErr w:type="gramEnd"/>
      <w:r w:rsidR="003B79C2" w:rsidRPr="00480728">
        <w:rPr>
          <w:rFonts w:ascii="Cambria" w:hAnsi="Cambria"/>
        </w:rPr>
        <w:t xml:space="preserve"> aktivovat </w:t>
      </w:r>
      <w:proofErr w:type="gramStart"/>
      <w:r w:rsidR="003B79C2" w:rsidRPr="00480728">
        <w:rPr>
          <w:rFonts w:ascii="Cambria" w:hAnsi="Cambria"/>
        </w:rPr>
        <w:t>časti</w:t>
      </w:r>
      <w:proofErr w:type="gramEnd"/>
      <w:r w:rsidR="003B79C2" w:rsidRPr="00480728">
        <w:rPr>
          <w:rFonts w:ascii="Cambria" w:hAnsi="Cambria"/>
        </w:rPr>
        <w:t xml:space="preserve"> mozku </w:t>
      </w:r>
      <w:r w:rsidR="00433B10" w:rsidRPr="00480728">
        <w:rPr>
          <w:rFonts w:ascii="Cambria" w:hAnsi="Cambria"/>
        </w:rPr>
        <w:t>zodpovědné</w:t>
      </w:r>
      <w:r w:rsidR="003B79C2" w:rsidRPr="00480728">
        <w:rPr>
          <w:rFonts w:ascii="Cambria" w:hAnsi="Cambria"/>
        </w:rPr>
        <w:t xml:space="preserve"> za pohyb. </w:t>
      </w:r>
      <w:r w:rsidR="00433B10" w:rsidRPr="00480728">
        <w:rPr>
          <w:rFonts w:ascii="Cambria" w:hAnsi="Cambria"/>
        </w:rPr>
        <w:t>Mentální</w:t>
      </w:r>
      <w:r w:rsidR="009B24EB" w:rsidRPr="00480728">
        <w:rPr>
          <w:rFonts w:ascii="Cambria" w:hAnsi="Cambria"/>
        </w:rPr>
        <w:t xml:space="preserve"> obraznost se </w:t>
      </w:r>
      <w:r w:rsidR="00433B10" w:rsidRPr="00480728">
        <w:rPr>
          <w:rFonts w:ascii="Cambria" w:hAnsi="Cambria"/>
        </w:rPr>
        <w:t>používá</w:t>
      </w:r>
      <w:r w:rsidR="00280F32" w:rsidRPr="00480728">
        <w:rPr>
          <w:rFonts w:ascii="Cambria" w:hAnsi="Cambria"/>
        </w:rPr>
        <w:t xml:space="preserve"> </w:t>
      </w:r>
      <w:r w:rsidR="00237D81" w:rsidRPr="00480728">
        <w:rPr>
          <w:rFonts w:ascii="Cambria" w:hAnsi="Cambria"/>
        </w:rPr>
        <w:t>v kombinaci s fyzioterapií</w:t>
      </w:r>
      <w:r w:rsidR="009B24EB" w:rsidRPr="00480728">
        <w:rPr>
          <w:rFonts w:ascii="Cambria" w:hAnsi="Cambria"/>
        </w:rPr>
        <w:t>.</w:t>
      </w:r>
    </w:p>
    <w:p w14:paraId="04AD70EA" w14:textId="77777777" w:rsidR="004F2C45" w:rsidRPr="00480728" w:rsidRDefault="004F2C45" w:rsidP="00F61FAB">
      <w:pPr>
        <w:spacing w:line="276" w:lineRule="auto"/>
        <w:rPr>
          <w:rFonts w:ascii="Cambria" w:hAnsi="Cambria"/>
        </w:rPr>
      </w:pPr>
    </w:p>
    <w:p w14:paraId="0CD16906" w14:textId="77777777" w:rsidR="0093127A" w:rsidRPr="00480728" w:rsidRDefault="0093127A" w:rsidP="00F61FAB">
      <w:pPr>
        <w:spacing w:line="276" w:lineRule="auto"/>
        <w:rPr>
          <w:rFonts w:ascii="Cambria" w:hAnsi="Cambria"/>
        </w:rPr>
      </w:pPr>
    </w:p>
    <w:p w14:paraId="58B6BE81" w14:textId="64364DA8" w:rsidR="00BE2FB4" w:rsidRPr="00594AC3" w:rsidRDefault="00433B10" w:rsidP="00F61FAB">
      <w:pPr>
        <w:spacing w:line="276" w:lineRule="auto"/>
        <w:rPr>
          <w:rFonts w:ascii="Cambria" w:hAnsi="Cambria"/>
          <w:sz w:val="24"/>
          <w:u w:val="single"/>
        </w:rPr>
      </w:pPr>
      <w:r w:rsidRPr="00594AC3">
        <w:rPr>
          <w:rFonts w:ascii="Cambria" w:hAnsi="Cambria"/>
          <w:b/>
          <w:sz w:val="24"/>
          <w:u w:val="single"/>
        </w:rPr>
        <w:t>Úkol</w:t>
      </w:r>
      <w:r w:rsidR="00862194" w:rsidRPr="00594AC3">
        <w:rPr>
          <w:rFonts w:ascii="Cambria" w:hAnsi="Cambria"/>
          <w:b/>
          <w:sz w:val="24"/>
          <w:u w:val="single"/>
        </w:rPr>
        <w:t xml:space="preserve"> 2:</w:t>
      </w:r>
      <w:r w:rsidR="00237D81" w:rsidRPr="00594AC3">
        <w:rPr>
          <w:rFonts w:ascii="Cambria" w:hAnsi="Cambria"/>
          <w:b/>
          <w:sz w:val="24"/>
          <w:u w:val="single"/>
        </w:rPr>
        <w:t xml:space="preserve"> Rada pacientovi</w:t>
      </w:r>
    </w:p>
    <w:p w14:paraId="75B744F5" w14:textId="77777777" w:rsidR="007E5931" w:rsidRPr="00480728" w:rsidRDefault="007E5931" w:rsidP="00F61FAB">
      <w:pPr>
        <w:spacing w:line="276" w:lineRule="auto"/>
        <w:rPr>
          <w:rFonts w:ascii="Cambria" w:hAnsi="Cambria"/>
          <w:vertAlign w:val="superscript"/>
        </w:rPr>
      </w:pPr>
    </w:p>
    <w:p w14:paraId="12DD7300" w14:textId="281FBBEE" w:rsidR="00D3037F" w:rsidRPr="00480728" w:rsidRDefault="00C12B81" w:rsidP="0063474C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 xml:space="preserve">Po </w:t>
      </w:r>
      <w:r w:rsidR="00433B10" w:rsidRPr="00480728">
        <w:rPr>
          <w:rFonts w:ascii="Cambria" w:hAnsi="Cambria"/>
        </w:rPr>
        <w:t>prodělané</w:t>
      </w:r>
      <w:r w:rsidRPr="00480728">
        <w:rPr>
          <w:rFonts w:ascii="Cambria" w:hAnsi="Cambria"/>
        </w:rPr>
        <w:t xml:space="preserve"> CMP je </w:t>
      </w:r>
      <w:r w:rsidR="00433B10" w:rsidRPr="00480728">
        <w:rPr>
          <w:rFonts w:ascii="Cambria" w:hAnsi="Cambria"/>
        </w:rPr>
        <w:t>důležité</w:t>
      </w:r>
      <w:r w:rsidR="00D50F69" w:rsidRPr="00480728">
        <w:rPr>
          <w:rFonts w:ascii="Cambria" w:hAnsi="Cambria"/>
        </w:rPr>
        <w:t xml:space="preserve"> </w:t>
      </w:r>
      <w:r w:rsidR="00433B10" w:rsidRPr="0063474C">
        <w:rPr>
          <w:rFonts w:ascii="Cambria" w:hAnsi="Cambria"/>
        </w:rPr>
        <w:t>snížit</w:t>
      </w:r>
      <w:r w:rsidR="00D50F69" w:rsidRPr="0063474C">
        <w:rPr>
          <w:rFonts w:ascii="Cambria" w:hAnsi="Cambria"/>
        </w:rPr>
        <w:t xml:space="preserve"> riziko</w:t>
      </w:r>
      <w:r w:rsidR="00D50F69" w:rsidRPr="00480728">
        <w:rPr>
          <w:rFonts w:ascii="Cambria" w:hAnsi="Cambria"/>
        </w:rPr>
        <w:t xml:space="preserve">, že se CMP bude </w:t>
      </w:r>
      <w:r w:rsidR="00D50F69" w:rsidRPr="0063474C">
        <w:rPr>
          <w:rFonts w:ascii="Cambria" w:hAnsi="Cambria"/>
        </w:rPr>
        <w:t>opakovat</w:t>
      </w:r>
      <w:r w:rsidR="00D50F69" w:rsidRPr="00480728">
        <w:rPr>
          <w:rFonts w:ascii="Cambria" w:hAnsi="Cambria"/>
        </w:rPr>
        <w:t xml:space="preserve">. </w:t>
      </w:r>
      <w:r w:rsidR="00433B10" w:rsidRPr="00480728">
        <w:rPr>
          <w:rFonts w:ascii="Cambria" w:hAnsi="Cambria"/>
        </w:rPr>
        <w:t>Zásadní</w:t>
      </w:r>
      <w:r w:rsidR="00621466" w:rsidRPr="00480728">
        <w:rPr>
          <w:rFonts w:ascii="Cambria" w:hAnsi="Cambria"/>
        </w:rPr>
        <w:t xml:space="preserve"> roli hraje v prevenci </w:t>
      </w:r>
      <w:r w:rsidR="00433B10" w:rsidRPr="00480728">
        <w:rPr>
          <w:rFonts w:ascii="Cambria" w:hAnsi="Cambria"/>
        </w:rPr>
        <w:t>jejího</w:t>
      </w:r>
      <w:r w:rsidR="00621466" w:rsidRPr="00480728">
        <w:rPr>
          <w:rFonts w:ascii="Cambria" w:hAnsi="Cambria"/>
        </w:rPr>
        <w:t xml:space="preserve"> vzniku </w:t>
      </w:r>
      <w:proofErr w:type="spellStart"/>
      <w:r w:rsidR="00280F32" w:rsidRPr="0063474C">
        <w:rPr>
          <w:rFonts w:ascii="Cambria" w:hAnsi="Cambria"/>
        </w:rPr>
        <w:t>spáv</w:t>
      </w:r>
      <w:r w:rsidR="00433B10" w:rsidRPr="0063474C">
        <w:rPr>
          <w:rFonts w:ascii="Cambria" w:hAnsi="Cambria"/>
        </w:rPr>
        <w:t>n</w:t>
      </w:r>
      <w:r w:rsidR="00280F32" w:rsidRPr="0063474C">
        <w:rPr>
          <w:rFonts w:ascii="Cambria" w:hAnsi="Cambria"/>
        </w:rPr>
        <w:t>á</w:t>
      </w:r>
      <w:proofErr w:type="spellEnd"/>
      <w:r w:rsidR="00621466" w:rsidRPr="0063474C">
        <w:rPr>
          <w:rFonts w:ascii="Cambria" w:hAnsi="Cambria"/>
        </w:rPr>
        <w:t xml:space="preserve"> </w:t>
      </w:r>
      <w:r w:rsidR="00433B10" w:rsidRPr="0063474C">
        <w:rPr>
          <w:rFonts w:ascii="Cambria" w:hAnsi="Cambria"/>
        </w:rPr>
        <w:t>životospráva</w:t>
      </w:r>
      <w:r w:rsidR="00621466" w:rsidRPr="00480728">
        <w:rPr>
          <w:rFonts w:ascii="Cambria" w:hAnsi="Cambria"/>
        </w:rPr>
        <w:t>.</w:t>
      </w:r>
      <w:r w:rsidR="00C71C47" w:rsidRPr="00480728">
        <w:rPr>
          <w:rFonts w:ascii="Cambria" w:hAnsi="Cambria"/>
        </w:rPr>
        <w:t xml:space="preserve"> </w:t>
      </w:r>
    </w:p>
    <w:p w14:paraId="5491948D" w14:textId="77777777" w:rsidR="00F91282" w:rsidRPr="00480728" w:rsidRDefault="00F91282" w:rsidP="00EE35D3">
      <w:pPr>
        <w:pStyle w:val="ListParagraph"/>
        <w:spacing w:line="276" w:lineRule="auto"/>
        <w:ind w:left="360"/>
        <w:rPr>
          <w:rFonts w:ascii="Cambria" w:hAnsi="Cambria"/>
        </w:rPr>
      </w:pPr>
    </w:p>
    <w:p w14:paraId="6FFCBEFC" w14:textId="77EEC96C" w:rsidR="00847B56" w:rsidRPr="00480728" w:rsidRDefault="00B10785" w:rsidP="00847B56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Doporučuje se zař</w:t>
      </w:r>
      <w:r w:rsidR="00245209" w:rsidRPr="00480728">
        <w:rPr>
          <w:rFonts w:ascii="Cambria" w:hAnsi="Cambria"/>
        </w:rPr>
        <w:t xml:space="preserve">adit do </w:t>
      </w:r>
      <w:r w:rsidR="00433B10" w:rsidRPr="00480728">
        <w:rPr>
          <w:rFonts w:ascii="Cambria" w:hAnsi="Cambria"/>
        </w:rPr>
        <w:t>jídelníčku</w:t>
      </w:r>
      <w:r w:rsidR="00245209" w:rsidRPr="00480728">
        <w:rPr>
          <w:rFonts w:ascii="Cambria" w:hAnsi="Cambria"/>
        </w:rPr>
        <w:t xml:space="preserve"> </w:t>
      </w:r>
      <w:r w:rsidR="00237D81" w:rsidRPr="0063474C">
        <w:rPr>
          <w:rFonts w:ascii="Cambria" w:hAnsi="Cambria"/>
        </w:rPr>
        <w:t>víc</w:t>
      </w:r>
      <w:r w:rsidR="00245209" w:rsidRPr="0063474C">
        <w:rPr>
          <w:rFonts w:ascii="Cambria" w:hAnsi="Cambria"/>
        </w:rPr>
        <w:t>e ovoce a zeleniny</w:t>
      </w:r>
      <w:r w:rsidR="00D563C6" w:rsidRPr="00480728">
        <w:rPr>
          <w:rFonts w:ascii="Cambria" w:hAnsi="Cambria"/>
        </w:rPr>
        <w:t xml:space="preserve">, které jsou </w:t>
      </w:r>
      <w:r w:rsidR="00433B10" w:rsidRPr="00480728">
        <w:rPr>
          <w:rFonts w:ascii="Cambria" w:hAnsi="Cambria"/>
        </w:rPr>
        <w:t>bohatým</w:t>
      </w:r>
      <w:r w:rsidR="00D563C6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zdrojem</w:t>
      </w:r>
      <w:r w:rsidR="00D563C6" w:rsidRPr="00480728">
        <w:rPr>
          <w:rFonts w:ascii="Cambria" w:hAnsi="Cambria"/>
        </w:rPr>
        <w:t xml:space="preserve"> </w:t>
      </w:r>
      <w:r w:rsidR="00237D81" w:rsidRPr="00480728">
        <w:rPr>
          <w:rFonts w:ascii="Cambria" w:hAnsi="Cambria"/>
        </w:rPr>
        <w:t>vitaminů</w:t>
      </w:r>
      <w:r w:rsidR="00D563C6" w:rsidRPr="00480728">
        <w:rPr>
          <w:rFonts w:ascii="Cambria" w:hAnsi="Cambria"/>
        </w:rPr>
        <w:t xml:space="preserve"> a </w:t>
      </w:r>
      <w:r w:rsidR="00433B10" w:rsidRPr="00480728">
        <w:rPr>
          <w:rFonts w:ascii="Cambria" w:hAnsi="Cambria"/>
        </w:rPr>
        <w:t>minerálních</w:t>
      </w:r>
      <w:r w:rsidR="00D563C6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látek</w:t>
      </w:r>
      <w:r w:rsidR="00D563C6" w:rsidRPr="00480728">
        <w:rPr>
          <w:rFonts w:ascii="Cambria" w:hAnsi="Cambria"/>
        </w:rPr>
        <w:t xml:space="preserve">. </w:t>
      </w:r>
      <w:r w:rsidR="00237D81" w:rsidRPr="00480728">
        <w:rPr>
          <w:rFonts w:ascii="Cambria" w:hAnsi="Cambria"/>
        </w:rPr>
        <w:t xml:space="preserve">Konzumovány by </w:t>
      </w:r>
      <w:r w:rsidR="00237D81" w:rsidRPr="000A5FD8">
        <w:rPr>
          <w:rFonts w:ascii="Cambria" w:hAnsi="Cambria"/>
        </w:rPr>
        <w:t>měly bý</w:t>
      </w:r>
      <w:r w:rsidR="00FB0096" w:rsidRPr="000A5FD8">
        <w:rPr>
          <w:rFonts w:ascii="Cambria" w:hAnsi="Cambria"/>
        </w:rPr>
        <w:t>t</w:t>
      </w:r>
      <w:r w:rsidR="00A958A9" w:rsidRPr="000A5FD8">
        <w:rPr>
          <w:rFonts w:ascii="Cambria" w:hAnsi="Cambria"/>
        </w:rPr>
        <w:t xml:space="preserve"> </w:t>
      </w:r>
      <w:r w:rsidR="005261BA" w:rsidRPr="000A5FD8">
        <w:rPr>
          <w:rFonts w:ascii="Cambria" w:hAnsi="Cambria"/>
        </w:rPr>
        <w:t>3 porce zeleniny a 2 porce</w:t>
      </w:r>
      <w:r w:rsidR="005261BA" w:rsidRPr="0063474C">
        <w:rPr>
          <w:rFonts w:ascii="Cambria" w:hAnsi="Cambria"/>
        </w:rPr>
        <w:t xml:space="preserve"> ovoce</w:t>
      </w:r>
      <w:r w:rsidR="005261BA" w:rsidRPr="00480728">
        <w:rPr>
          <w:rFonts w:ascii="Cambria" w:hAnsi="Cambria"/>
        </w:rPr>
        <w:t xml:space="preserve"> denně</w:t>
      </w:r>
      <w:r w:rsidR="00513865" w:rsidRPr="00480728">
        <w:rPr>
          <w:rFonts w:ascii="Cambria" w:hAnsi="Cambria"/>
        </w:rPr>
        <w:t xml:space="preserve"> (jedna porce je např. jedno jablko, jedna </w:t>
      </w:r>
      <w:r w:rsidR="00433B10" w:rsidRPr="00480728">
        <w:rPr>
          <w:rFonts w:ascii="Cambria" w:hAnsi="Cambria"/>
        </w:rPr>
        <w:t>hruška</w:t>
      </w:r>
      <w:r w:rsidR="00F90C94" w:rsidRPr="00480728">
        <w:rPr>
          <w:rFonts w:ascii="Cambria" w:hAnsi="Cambria"/>
        </w:rPr>
        <w:t xml:space="preserve">, jeden </w:t>
      </w:r>
      <w:r w:rsidR="00433B10" w:rsidRPr="00480728">
        <w:rPr>
          <w:rFonts w:ascii="Cambria" w:hAnsi="Cambria"/>
        </w:rPr>
        <w:t>pomeranč</w:t>
      </w:r>
      <w:r w:rsidR="00F90C94" w:rsidRPr="00480728">
        <w:rPr>
          <w:rFonts w:ascii="Cambria" w:hAnsi="Cambria"/>
        </w:rPr>
        <w:t xml:space="preserve">, anebo dva kusy </w:t>
      </w:r>
      <w:r w:rsidR="00433B10" w:rsidRPr="00480728">
        <w:rPr>
          <w:rFonts w:ascii="Cambria" w:hAnsi="Cambria"/>
        </w:rPr>
        <w:t>malého</w:t>
      </w:r>
      <w:r w:rsidR="00F90C94" w:rsidRPr="00480728">
        <w:rPr>
          <w:rFonts w:ascii="Cambria" w:hAnsi="Cambria"/>
        </w:rPr>
        <w:t xml:space="preserve"> ovoce, jako jsou </w:t>
      </w:r>
      <w:r w:rsidR="00433B10" w:rsidRPr="00480728">
        <w:rPr>
          <w:rFonts w:ascii="Cambria" w:hAnsi="Cambria"/>
        </w:rPr>
        <w:t>švestky</w:t>
      </w:r>
      <w:r w:rsidR="00F90C94" w:rsidRPr="00480728">
        <w:rPr>
          <w:rFonts w:ascii="Cambria" w:hAnsi="Cambria"/>
        </w:rPr>
        <w:t xml:space="preserve"> nebo </w:t>
      </w:r>
      <w:r w:rsidR="00433B10" w:rsidRPr="00480728">
        <w:rPr>
          <w:rFonts w:ascii="Cambria" w:hAnsi="Cambria"/>
        </w:rPr>
        <w:t>meruňky</w:t>
      </w:r>
      <w:r w:rsidR="00F90C94" w:rsidRPr="00480728">
        <w:rPr>
          <w:rFonts w:ascii="Cambria" w:hAnsi="Cambria"/>
        </w:rPr>
        <w:t>)</w:t>
      </w:r>
      <w:r w:rsidR="005C4FEB" w:rsidRPr="00480728">
        <w:rPr>
          <w:rFonts w:ascii="Cambria" w:hAnsi="Cambria"/>
        </w:rPr>
        <w:t xml:space="preserve">. </w:t>
      </w:r>
    </w:p>
    <w:p w14:paraId="4E37BA9D" w14:textId="318A8CCA" w:rsidR="00847B56" w:rsidRPr="00480728" w:rsidRDefault="005C4FEB" w:rsidP="00847B56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 xml:space="preserve">Pokud </w:t>
      </w:r>
      <w:r w:rsidR="00281B84" w:rsidRPr="00480728">
        <w:rPr>
          <w:rFonts w:ascii="Cambria" w:hAnsi="Cambria"/>
        </w:rPr>
        <w:t xml:space="preserve">vám </w:t>
      </w:r>
      <w:r w:rsidR="00433B10" w:rsidRPr="00480728">
        <w:rPr>
          <w:rFonts w:ascii="Cambria" w:hAnsi="Cambria"/>
        </w:rPr>
        <w:t>dělají</w:t>
      </w:r>
      <w:r w:rsidR="00281B84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potíže</w:t>
      </w:r>
      <w:r w:rsidR="00281B84" w:rsidRPr="00480728">
        <w:rPr>
          <w:rFonts w:ascii="Cambria" w:hAnsi="Cambria"/>
        </w:rPr>
        <w:t xml:space="preserve"> s </w:t>
      </w:r>
      <w:r w:rsidR="00433B10" w:rsidRPr="00480728">
        <w:rPr>
          <w:rFonts w:ascii="Cambria" w:hAnsi="Cambria"/>
        </w:rPr>
        <w:t>kousáním</w:t>
      </w:r>
      <w:r w:rsidR="00281B84" w:rsidRPr="00480728">
        <w:rPr>
          <w:rFonts w:ascii="Cambria" w:hAnsi="Cambria"/>
        </w:rPr>
        <w:t>,</w:t>
      </w:r>
      <w:r w:rsidR="00F179A3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vybírejte</w:t>
      </w:r>
      <w:r w:rsidR="00237D81" w:rsidRPr="00480728">
        <w:rPr>
          <w:rFonts w:ascii="Cambria" w:hAnsi="Cambria"/>
        </w:rPr>
        <w:t xml:space="preserve"> měkčí druhy ovoce</w:t>
      </w:r>
      <w:r w:rsidR="00F179A3" w:rsidRPr="00480728">
        <w:rPr>
          <w:rFonts w:ascii="Cambria" w:hAnsi="Cambria"/>
        </w:rPr>
        <w:t xml:space="preserve"> nebo upravujte ve </w:t>
      </w:r>
      <w:r w:rsidR="00433B10" w:rsidRPr="00480728">
        <w:rPr>
          <w:rFonts w:ascii="Cambria" w:hAnsi="Cambria"/>
        </w:rPr>
        <w:t>vhodnější</w:t>
      </w:r>
      <w:r w:rsidR="00F179A3" w:rsidRPr="00480728">
        <w:rPr>
          <w:rFonts w:ascii="Cambria" w:hAnsi="Cambria"/>
        </w:rPr>
        <w:t xml:space="preserve"> formě (</w:t>
      </w:r>
      <w:r w:rsidR="00433B10" w:rsidRPr="00480728">
        <w:rPr>
          <w:rFonts w:ascii="Cambria" w:hAnsi="Cambria"/>
        </w:rPr>
        <w:t>banán</w:t>
      </w:r>
      <w:r w:rsidR="00F179A3" w:rsidRPr="00480728">
        <w:rPr>
          <w:rFonts w:ascii="Cambria" w:hAnsi="Cambria"/>
        </w:rPr>
        <w:t xml:space="preserve">, </w:t>
      </w:r>
      <w:r w:rsidR="00433B10" w:rsidRPr="00480728">
        <w:rPr>
          <w:rFonts w:ascii="Cambria" w:hAnsi="Cambria"/>
        </w:rPr>
        <w:t>strouhané</w:t>
      </w:r>
      <w:r w:rsidR="00F179A3" w:rsidRPr="00480728">
        <w:rPr>
          <w:rFonts w:ascii="Cambria" w:hAnsi="Cambria"/>
        </w:rPr>
        <w:t xml:space="preserve"> jablko, </w:t>
      </w:r>
      <w:r w:rsidR="00433B10" w:rsidRPr="00480728">
        <w:rPr>
          <w:rFonts w:ascii="Cambria" w:hAnsi="Cambria"/>
        </w:rPr>
        <w:t>ovocné</w:t>
      </w:r>
      <w:r w:rsidR="00F179A3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šťávy</w:t>
      </w:r>
      <w:r w:rsidR="00F179A3" w:rsidRPr="00480728">
        <w:rPr>
          <w:rFonts w:ascii="Cambria" w:hAnsi="Cambria"/>
        </w:rPr>
        <w:t xml:space="preserve">, </w:t>
      </w:r>
      <w:r w:rsidR="00433B10" w:rsidRPr="00480728">
        <w:rPr>
          <w:rFonts w:ascii="Cambria" w:hAnsi="Cambria"/>
        </w:rPr>
        <w:t>ovocné</w:t>
      </w:r>
      <w:r w:rsidR="00F179A3" w:rsidRPr="00480728">
        <w:rPr>
          <w:rFonts w:ascii="Cambria" w:hAnsi="Cambria"/>
        </w:rPr>
        <w:t xml:space="preserve"> kompoty</w:t>
      </w:r>
      <w:r w:rsidR="006C1AC8" w:rsidRPr="00480728">
        <w:rPr>
          <w:rFonts w:ascii="Cambria" w:hAnsi="Cambria"/>
        </w:rPr>
        <w:t>…</w:t>
      </w:r>
      <w:r w:rsidR="00F179A3" w:rsidRPr="00480728">
        <w:rPr>
          <w:rFonts w:ascii="Cambria" w:hAnsi="Cambria"/>
        </w:rPr>
        <w:t>)</w:t>
      </w:r>
      <w:r w:rsidR="006C1AC8" w:rsidRPr="00480728">
        <w:rPr>
          <w:rFonts w:ascii="Cambria" w:hAnsi="Cambria"/>
        </w:rPr>
        <w:t xml:space="preserve">. Zeleninu lze nastrouhat nebo tepelně </w:t>
      </w:r>
      <w:r w:rsidR="00DB659C" w:rsidRPr="00480728">
        <w:rPr>
          <w:rFonts w:ascii="Cambria" w:hAnsi="Cambria"/>
        </w:rPr>
        <w:t xml:space="preserve">upravit. </w:t>
      </w:r>
    </w:p>
    <w:p w14:paraId="4AFEF69F" w14:textId="59EBBB32" w:rsidR="008D3E6D" w:rsidRPr="00480728" w:rsidRDefault="00B50472" w:rsidP="008D3E6D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Z </w:t>
      </w:r>
      <w:r w:rsidR="00237D81" w:rsidRPr="00480728">
        <w:rPr>
          <w:rFonts w:ascii="Cambria" w:hAnsi="Cambria"/>
        </w:rPr>
        <w:t>důvodů</w:t>
      </w:r>
      <w:r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mírně</w:t>
      </w:r>
      <w:r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zvýšené</w:t>
      </w:r>
      <w:r w:rsidRPr="00480728">
        <w:rPr>
          <w:rFonts w:ascii="Cambria" w:hAnsi="Cambria"/>
        </w:rPr>
        <w:t xml:space="preserve"> hladiny cukru v krvi, je </w:t>
      </w:r>
      <w:r w:rsidR="00433B10" w:rsidRPr="00480728">
        <w:rPr>
          <w:rFonts w:ascii="Cambria" w:hAnsi="Cambria"/>
        </w:rPr>
        <w:t>vhodné</w:t>
      </w:r>
      <w:r w:rsidRPr="00480728">
        <w:rPr>
          <w:rFonts w:ascii="Cambria" w:hAnsi="Cambria"/>
        </w:rPr>
        <w:t xml:space="preserve"> </w:t>
      </w:r>
      <w:r w:rsidR="00237D81" w:rsidRPr="00480728">
        <w:rPr>
          <w:rFonts w:ascii="Cambria" w:hAnsi="Cambria"/>
        </w:rPr>
        <w:t>nejí</w:t>
      </w:r>
      <w:r w:rsidR="00847B56" w:rsidRPr="00480728">
        <w:rPr>
          <w:rFonts w:ascii="Cambria" w:hAnsi="Cambria"/>
        </w:rPr>
        <w:t xml:space="preserve">st </w:t>
      </w:r>
      <w:r w:rsidR="00433B10" w:rsidRPr="00480728">
        <w:rPr>
          <w:rFonts w:ascii="Cambria" w:hAnsi="Cambria"/>
        </w:rPr>
        <w:t>velké</w:t>
      </w:r>
      <w:r w:rsidR="00847B56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množství</w:t>
      </w:r>
      <w:r w:rsidR="00847B56" w:rsidRPr="00480728">
        <w:rPr>
          <w:rFonts w:ascii="Cambria" w:hAnsi="Cambria"/>
        </w:rPr>
        <w:t xml:space="preserve"> </w:t>
      </w:r>
      <w:r w:rsidR="00AE16E6" w:rsidRPr="00480728">
        <w:rPr>
          <w:rFonts w:ascii="Cambria" w:hAnsi="Cambria"/>
        </w:rPr>
        <w:t xml:space="preserve">ovoce </w:t>
      </w:r>
      <w:r w:rsidR="00847B56" w:rsidRPr="00480728">
        <w:rPr>
          <w:rFonts w:ascii="Cambria" w:hAnsi="Cambria"/>
        </w:rPr>
        <w:t xml:space="preserve">najednou, ale </w:t>
      </w:r>
      <w:r w:rsidR="00237D81" w:rsidRPr="00480728">
        <w:rPr>
          <w:rFonts w:ascii="Cambria" w:hAnsi="Cambria"/>
        </w:rPr>
        <w:t xml:space="preserve">rozložit je do více porcí </w:t>
      </w:r>
      <w:r w:rsidR="00AE16E6" w:rsidRPr="00480728">
        <w:rPr>
          <w:rFonts w:ascii="Cambria" w:hAnsi="Cambria"/>
        </w:rPr>
        <w:t>v </w:t>
      </w:r>
      <w:r w:rsidR="00433B10" w:rsidRPr="00480728">
        <w:rPr>
          <w:rFonts w:ascii="Cambria" w:hAnsi="Cambria"/>
        </w:rPr>
        <w:t>průběhu</w:t>
      </w:r>
      <w:r w:rsidR="00AE16E6" w:rsidRPr="00480728">
        <w:rPr>
          <w:rFonts w:ascii="Cambria" w:hAnsi="Cambria"/>
        </w:rPr>
        <w:t xml:space="preserve"> dne. </w:t>
      </w:r>
      <w:r w:rsidR="00433B10" w:rsidRPr="00480728">
        <w:rPr>
          <w:rFonts w:ascii="Cambria" w:hAnsi="Cambria"/>
        </w:rPr>
        <w:t>Vhodné</w:t>
      </w:r>
      <w:r w:rsidR="00AE16E6" w:rsidRPr="00480728">
        <w:rPr>
          <w:rFonts w:ascii="Cambria" w:hAnsi="Cambria"/>
        </w:rPr>
        <w:t xml:space="preserve"> je také jejich </w:t>
      </w:r>
      <w:r w:rsidR="00433B10" w:rsidRPr="00480728">
        <w:rPr>
          <w:rFonts w:ascii="Cambria" w:hAnsi="Cambria"/>
        </w:rPr>
        <w:t>příjem</w:t>
      </w:r>
      <w:r w:rsidR="00AE16E6" w:rsidRPr="00480728">
        <w:rPr>
          <w:rFonts w:ascii="Cambria" w:hAnsi="Cambria"/>
        </w:rPr>
        <w:t xml:space="preserve"> kombinovat s</w:t>
      </w:r>
      <w:r w:rsidR="00C00D82" w:rsidRPr="00480728">
        <w:rPr>
          <w:rFonts w:ascii="Cambria" w:hAnsi="Cambria"/>
        </w:rPr>
        <w:t> </w:t>
      </w:r>
      <w:r w:rsidR="00433B10" w:rsidRPr="00480728">
        <w:rPr>
          <w:rFonts w:ascii="Cambria" w:hAnsi="Cambria"/>
        </w:rPr>
        <w:t>méně</w:t>
      </w:r>
      <w:r w:rsidR="00C00D82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tučnými</w:t>
      </w:r>
      <w:r w:rsidR="00C00D82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mléčnými</w:t>
      </w:r>
      <w:r w:rsidR="00C00D82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výrobky</w:t>
      </w:r>
      <w:r w:rsidR="00C00D82" w:rsidRPr="00480728">
        <w:rPr>
          <w:rFonts w:ascii="Cambria" w:hAnsi="Cambria"/>
        </w:rPr>
        <w:t xml:space="preserve">, jejichž obsah </w:t>
      </w:r>
      <w:r w:rsidR="00433B10" w:rsidRPr="00480728">
        <w:rPr>
          <w:rFonts w:ascii="Cambria" w:hAnsi="Cambria"/>
        </w:rPr>
        <w:t>bílkovin</w:t>
      </w:r>
      <w:r w:rsidR="00237D81" w:rsidRPr="00480728">
        <w:rPr>
          <w:rFonts w:ascii="Cambria" w:hAnsi="Cambria"/>
        </w:rPr>
        <w:t xml:space="preserve"> mů</w:t>
      </w:r>
      <w:r w:rsidR="00C00D82" w:rsidRPr="00480728">
        <w:rPr>
          <w:rFonts w:ascii="Cambria" w:hAnsi="Cambria"/>
        </w:rPr>
        <w:t xml:space="preserve">že </w:t>
      </w:r>
      <w:r w:rsidR="00433B10" w:rsidRPr="00480728">
        <w:rPr>
          <w:rFonts w:ascii="Cambria" w:hAnsi="Cambria"/>
        </w:rPr>
        <w:t>zabránit</w:t>
      </w:r>
      <w:r w:rsidR="00C00D82" w:rsidRPr="00480728">
        <w:rPr>
          <w:rFonts w:ascii="Cambria" w:hAnsi="Cambria"/>
        </w:rPr>
        <w:t xml:space="preserve"> </w:t>
      </w:r>
      <w:r w:rsidR="00433B10" w:rsidRPr="00480728">
        <w:rPr>
          <w:rFonts w:ascii="Cambria" w:hAnsi="Cambria"/>
        </w:rPr>
        <w:t>rychlému</w:t>
      </w:r>
      <w:r w:rsidR="00E01AE5" w:rsidRPr="00480728">
        <w:rPr>
          <w:rFonts w:ascii="Cambria" w:hAnsi="Cambria"/>
        </w:rPr>
        <w:t xml:space="preserve"> </w:t>
      </w:r>
      <w:proofErr w:type="gramStart"/>
      <w:r w:rsidR="00433B10" w:rsidRPr="00480728">
        <w:rPr>
          <w:rFonts w:ascii="Cambria" w:hAnsi="Cambria"/>
        </w:rPr>
        <w:t>vstřebávaní</w:t>
      </w:r>
      <w:proofErr w:type="gramEnd"/>
      <w:r w:rsidR="00E01AE5" w:rsidRPr="00480728">
        <w:rPr>
          <w:rFonts w:ascii="Cambria" w:hAnsi="Cambria"/>
        </w:rPr>
        <w:t xml:space="preserve"> </w:t>
      </w:r>
      <w:r w:rsidR="00237D81" w:rsidRPr="00480728">
        <w:rPr>
          <w:rFonts w:ascii="Cambria" w:hAnsi="Cambria"/>
        </w:rPr>
        <w:t>cukru</w:t>
      </w:r>
      <w:r w:rsidR="00D83252" w:rsidRPr="00480728">
        <w:rPr>
          <w:rFonts w:ascii="Cambria" w:hAnsi="Cambria"/>
        </w:rPr>
        <w:t xml:space="preserve"> a </w:t>
      </w:r>
      <w:r w:rsidR="00237D81" w:rsidRPr="00480728">
        <w:rPr>
          <w:rFonts w:ascii="Cambria" w:hAnsi="Cambria"/>
        </w:rPr>
        <w:t xml:space="preserve">může </w:t>
      </w:r>
      <w:r w:rsidR="00D83252" w:rsidRPr="00480728">
        <w:rPr>
          <w:rFonts w:ascii="Cambria" w:hAnsi="Cambria"/>
        </w:rPr>
        <w:t xml:space="preserve">zpomalit </w:t>
      </w:r>
      <w:r w:rsidR="006869E3" w:rsidRPr="00480728">
        <w:rPr>
          <w:rFonts w:ascii="Cambria" w:hAnsi="Cambria"/>
        </w:rPr>
        <w:t>zvýšení</w:t>
      </w:r>
      <w:r w:rsidR="00D83252" w:rsidRPr="00480728">
        <w:rPr>
          <w:rFonts w:ascii="Cambria" w:hAnsi="Cambria"/>
        </w:rPr>
        <w:t xml:space="preserve"> hladiny cukru v krvi.</w:t>
      </w:r>
    </w:p>
    <w:p w14:paraId="32480695" w14:textId="77777777" w:rsidR="00D3037F" w:rsidRPr="00480728" w:rsidRDefault="00D3037F" w:rsidP="00EE35D3">
      <w:pPr>
        <w:pStyle w:val="ListParagraph"/>
        <w:spacing w:line="276" w:lineRule="auto"/>
        <w:ind w:left="360"/>
        <w:rPr>
          <w:rFonts w:ascii="Cambria" w:hAnsi="Cambria"/>
        </w:rPr>
      </w:pPr>
    </w:p>
    <w:p w14:paraId="10314D49" w14:textId="2620EB54" w:rsidR="008D3E6D" w:rsidRPr="00480728" w:rsidRDefault="006869E3" w:rsidP="008D3E6D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Vybírejte</w:t>
      </w:r>
      <w:r w:rsidR="00237D81" w:rsidRPr="00480728">
        <w:rPr>
          <w:rFonts w:ascii="Cambria" w:hAnsi="Cambria"/>
        </w:rPr>
        <w:t xml:space="preserve"> „dobré</w:t>
      </w:r>
      <w:r w:rsidR="002A37B3" w:rsidRPr="00480728">
        <w:rPr>
          <w:rFonts w:ascii="Cambria" w:hAnsi="Cambria"/>
        </w:rPr>
        <w:t xml:space="preserve">“ zdroje </w:t>
      </w:r>
      <w:r w:rsidR="002A37B3" w:rsidRPr="0063474C">
        <w:rPr>
          <w:rFonts w:ascii="Cambria" w:hAnsi="Cambria"/>
        </w:rPr>
        <w:t xml:space="preserve">tuku </w:t>
      </w:r>
      <w:r w:rsidR="002A37B3" w:rsidRPr="00480728">
        <w:rPr>
          <w:rFonts w:ascii="Cambria" w:hAnsi="Cambria"/>
        </w:rPr>
        <w:t xml:space="preserve">a </w:t>
      </w:r>
      <w:r w:rsidRPr="00480728">
        <w:rPr>
          <w:rFonts w:ascii="Cambria" w:hAnsi="Cambria"/>
        </w:rPr>
        <w:t>vyhýbejte</w:t>
      </w:r>
      <w:r w:rsidR="002A37B3" w:rsidRPr="00480728">
        <w:rPr>
          <w:rFonts w:ascii="Cambria" w:hAnsi="Cambria"/>
        </w:rPr>
        <w:t xml:space="preserve"> se konzumaci trans </w:t>
      </w:r>
      <w:r w:rsidRPr="00480728">
        <w:rPr>
          <w:rFonts w:ascii="Cambria" w:hAnsi="Cambria"/>
        </w:rPr>
        <w:t>mastných</w:t>
      </w:r>
      <w:r w:rsidR="002A37B3" w:rsidRPr="00480728">
        <w:rPr>
          <w:rFonts w:ascii="Cambria" w:hAnsi="Cambria"/>
        </w:rPr>
        <w:t xml:space="preserve"> kyselin, které jsou </w:t>
      </w:r>
      <w:r w:rsidR="00237D81" w:rsidRPr="00480728">
        <w:rPr>
          <w:rFonts w:ascii="Cambria" w:hAnsi="Cambria"/>
        </w:rPr>
        <w:t>považovány</w:t>
      </w:r>
      <w:r w:rsidR="002A37B3" w:rsidRPr="00480728">
        <w:rPr>
          <w:rFonts w:ascii="Cambria" w:hAnsi="Cambria"/>
        </w:rPr>
        <w:t xml:space="preserve"> za „</w:t>
      </w:r>
      <w:r w:rsidR="00237D81" w:rsidRPr="00480728">
        <w:rPr>
          <w:rFonts w:ascii="Cambria" w:hAnsi="Cambria"/>
        </w:rPr>
        <w:t>špatné</w:t>
      </w:r>
      <w:r w:rsidR="002A37B3" w:rsidRPr="00480728">
        <w:rPr>
          <w:rFonts w:ascii="Cambria" w:hAnsi="Cambria"/>
        </w:rPr>
        <w:t xml:space="preserve">“, protože </w:t>
      </w:r>
      <w:r w:rsidR="00237D81" w:rsidRPr="00480728">
        <w:rPr>
          <w:rFonts w:ascii="Cambria" w:hAnsi="Cambria"/>
        </w:rPr>
        <w:t>zvyšují</w:t>
      </w:r>
      <w:r w:rsidR="00441CBF" w:rsidRPr="00480728">
        <w:rPr>
          <w:rFonts w:ascii="Cambria" w:hAnsi="Cambria"/>
        </w:rPr>
        <w:t xml:space="preserve"> hladinu </w:t>
      </w:r>
      <w:r w:rsidRPr="00480728">
        <w:rPr>
          <w:rFonts w:ascii="Cambria" w:hAnsi="Cambria"/>
        </w:rPr>
        <w:t>škodlivého</w:t>
      </w:r>
      <w:r w:rsidR="000C0B11" w:rsidRPr="00480728">
        <w:rPr>
          <w:rFonts w:ascii="Cambria" w:hAnsi="Cambria"/>
        </w:rPr>
        <w:t xml:space="preserve"> LDL </w:t>
      </w:r>
      <w:r w:rsidR="00441CBF" w:rsidRPr="00480728">
        <w:rPr>
          <w:rFonts w:ascii="Cambria" w:hAnsi="Cambria"/>
        </w:rPr>
        <w:t>cholesterolu v krvi a</w:t>
      </w:r>
      <w:r w:rsidR="000C0B11" w:rsidRPr="00480728">
        <w:rPr>
          <w:rFonts w:ascii="Cambria" w:hAnsi="Cambria"/>
        </w:rPr>
        <w:t xml:space="preserve"> mohou</w:t>
      </w:r>
      <w:r w:rsidR="00441CBF" w:rsidRPr="00480728">
        <w:rPr>
          <w:rFonts w:ascii="Cambria" w:hAnsi="Cambria"/>
        </w:rPr>
        <w:t xml:space="preserve"> ohrožovat </w:t>
      </w:r>
      <w:r w:rsidRPr="00480728">
        <w:rPr>
          <w:rFonts w:ascii="Cambria" w:hAnsi="Cambria"/>
        </w:rPr>
        <w:t>zdraví</w:t>
      </w:r>
      <w:r w:rsidR="00FB5C4F" w:rsidRPr="00480728">
        <w:rPr>
          <w:rFonts w:ascii="Cambria" w:hAnsi="Cambria"/>
        </w:rPr>
        <w:t xml:space="preserve"> vašeho srdce. </w:t>
      </w:r>
      <w:r w:rsidRPr="00480728">
        <w:rPr>
          <w:rFonts w:ascii="Cambria" w:hAnsi="Cambria"/>
        </w:rPr>
        <w:t>Takovými</w:t>
      </w:r>
      <w:r w:rsidR="00007726" w:rsidRPr="00480728">
        <w:rPr>
          <w:rFonts w:ascii="Cambria" w:hAnsi="Cambria"/>
        </w:rPr>
        <w:t xml:space="preserve"> potravinami jsou např. </w:t>
      </w:r>
      <w:r w:rsidR="007570FE" w:rsidRPr="00480728">
        <w:rPr>
          <w:rFonts w:ascii="Cambria" w:hAnsi="Cambria"/>
        </w:rPr>
        <w:t>sušenky, d</w:t>
      </w:r>
      <w:r w:rsidR="003F7606" w:rsidRPr="00480728">
        <w:rPr>
          <w:rFonts w:ascii="Cambria" w:hAnsi="Cambria"/>
        </w:rPr>
        <w:t xml:space="preserve">orty, croissanty, smažena </w:t>
      </w:r>
      <w:r w:rsidRPr="00480728">
        <w:rPr>
          <w:rFonts w:ascii="Cambria" w:hAnsi="Cambria"/>
        </w:rPr>
        <w:t>jídla</w:t>
      </w:r>
      <w:r w:rsidR="007570FE" w:rsidRPr="00480728">
        <w:rPr>
          <w:rFonts w:ascii="Cambria" w:hAnsi="Cambria"/>
        </w:rPr>
        <w:t xml:space="preserve">, </w:t>
      </w:r>
      <w:r w:rsidRPr="00480728">
        <w:rPr>
          <w:rFonts w:ascii="Cambria" w:hAnsi="Cambria"/>
        </w:rPr>
        <w:t>klobásy</w:t>
      </w:r>
      <w:r w:rsidR="007570FE" w:rsidRPr="00480728">
        <w:rPr>
          <w:rFonts w:ascii="Cambria" w:hAnsi="Cambria"/>
        </w:rPr>
        <w:t xml:space="preserve">, smetany, </w:t>
      </w:r>
      <w:r w:rsidRPr="00480728">
        <w:rPr>
          <w:rFonts w:ascii="Cambria" w:hAnsi="Cambria"/>
        </w:rPr>
        <w:t>jemné</w:t>
      </w:r>
      <w:r w:rsidR="008E047F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pečivo</w:t>
      </w:r>
      <w:r w:rsidR="008E047F" w:rsidRPr="00480728">
        <w:rPr>
          <w:rFonts w:ascii="Cambria" w:hAnsi="Cambria"/>
        </w:rPr>
        <w:t xml:space="preserve">, </w:t>
      </w:r>
      <w:r w:rsidRPr="00480728">
        <w:rPr>
          <w:rFonts w:ascii="Cambria" w:hAnsi="Cambria"/>
        </w:rPr>
        <w:t>müsli</w:t>
      </w:r>
      <w:r w:rsidR="008E047F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tyčinky</w:t>
      </w:r>
      <w:r w:rsidR="008E047F" w:rsidRPr="00480728">
        <w:rPr>
          <w:rFonts w:ascii="Cambria" w:hAnsi="Cambria"/>
        </w:rPr>
        <w:t>,</w:t>
      </w:r>
      <w:r w:rsidR="00BD3708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čokoládové</w:t>
      </w:r>
      <w:r w:rsidR="00BD3708" w:rsidRPr="00480728">
        <w:rPr>
          <w:rFonts w:ascii="Cambria" w:hAnsi="Cambria"/>
        </w:rPr>
        <w:t xml:space="preserve"> polevy, </w:t>
      </w:r>
      <w:r w:rsidRPr="00480728">
        <w:rPr>
          <w:rFonts w:ascii="Cambria" w:hAnsi="Cambria"/>
        </w:rPr>
        <w:t>krémy</w:t>
      </w:r>
      <w:r w:rsidR="00BD3708" w:rsidRPr="00480728">
        <w:rPr>
          <w:rFonts w:ascii="Cambria" w:hAnsi="Cambria"/>
        </w:rPr>
        <w:t xml:space="preserve">, zmrzliny atd. </w:t>
      </w:r>
      <w:r w:rsidR="005F07D0" w:rsidRPr="00480728">
        <w:rPr>
          <w:rFonts w:ascii="Cambria" w:hAnsi="Cambria"/>
        </w:rPr>
        <w:t xml:space="preserve">Naopak, </w:t>
      </w:r>
      <w:r w:rsidRPr="00480728">
        <w:rPr>
          <w:rFonts w:ascii="Cambria" w:hAnsi="Cambria"/>
        </w:rPr>
        <w:t>zařaďte</w:t>
      </w:r>
      <w:r w:rsidR="00237D81" w:rsidRPr="00480728">
        <w:rPr>
          <w:rFonts w:ascii="Cambria" w:hAnsi="Cambria"/>
        </w:rPr>
        <w:t xml:space="preserve"> do jídelníčku více ořechů</w:t>
      </w:r>
      <w:r w:rsidR="005F07D0" w:rsidRPr="00480728">
        <w:rPr>
          <w:rFonts w:ascii="Cambria" w:hAnsi="Cambria"/>
        </w:rPr>
        <w:t xml:space="preserve"> a semen, </w:t>
      </w:r>
      <w:r w:rsidRPr="00480728">
        <w:rPr>
          <w:rFonts w:ascii="Cambria" w:hAnsi="Cambria"/>
        </w:rPr>
        <w:t>avokáda</w:t>
      </w:r>
      <w:r w:rsidR="00A7270B" w:rsidRPr="00480728">
        <w:rPr>
          <w:rFonts w:ascii="Cambria" w:hAnsi="Cambria"/>
        </w:rPr>
        <w:t xml:space="preserve">, </w:t>
      </w:r>
      <w:r w:rsidRPr="00480728">
        <w:rPr>
          <w:rFonts w:ascii="Cambria" w:hAnsi="Cambria"/>
        </w:rPr>
        <w:t>olivového</w:t>
      </w:r>
      <w:r w:rsidR="00A7270B" w:rsidRPr="00480728">
        <w:rPr>
          <w:rFonts w:ascii="Cambria" w:hAnsi="Cambria"/>
        </w:rPr>
        <w:t xml:space="preserve"> oleje a </w:t>
      </w:r>
      <w:r w:rsidR="00E27374" w:rsidRPr="00480728">
        <w:rPr>
          <w:rFonts w:ascii="Cambria" w:hAnsi="Cambria"/>
        </w:rPr>
        <w:t>ryb</w:t>
      </w:r>
      <w:r w:rsidR="00674C4C" w:rsidRPr="00480728">
        <w:rPr>
          <w:rFonts w:ascii="Cambria" w:hAnsi="Cambria"/>
        </w:rPr>
        <w:t>.</w:t>
      </w:r>
    </w:p>
    <w:p w14:paraId="4E6EA41D" w14:textId="57F0A971" w:rsidR="008D3E6D" w:rsidRPr="00480728" w:rsidRDefault="006869E3" w:rsidP="008D3E6D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Nejvhodnější</w:t>
      </w:r>
      <w:r w:rsidR="004D182D" w:rsidRPr="00480728">
        <w:rPr>
          <w:rFonts w:ascii="Cambria" w:hAnsi="Cambria"/>
        </w:rPr>
        <w:t xml:space="preserve"> jsou </w:t>
      </w:r>
      <w:r w:rsidR="004D182D" w:rsidRPr="0063474C">
        <w:rPr>
          <w:rFonts w:ascii="Cambria" w:hAnsi="Cambria"/>
        </w:rPr>
        <w:t>ryby</w:t>
      </w:r>
      <w:r w:rsidR="00F00116" w:rsidRPr="0063474C">
        <w:rPr>
          <w:rFonts w:ascii="Cambria" w:hAnsi="Cambria"/>
        </w:rPr>
        <w:t xml:space="preserve"> </w:t>
      </w:r>
      <w:r w:rsidR="00237D81" w:rsidRPr="0063474C">
        <w:rPr>
          <w:rFonts w:ascii="Cambria" w:hAnsi="Cambria"/>
        </w:rPr>
        <w:t>tučnější</w:t>
      </w:r>
      <w:r w:rsidR="00674C4C" w:rsidRPr="00480728">
        <w:rPr>
          <w:rFonts w:ascii="Cambria" w:hAnsi="Cambria"/>
        </w:rPr>
        <w:t>, jako je losos,</w:t>
      </w:r>
      <w:r w:rsidR="00D8423B" w:rsidRPr="00480728">
        <w:rPr>
          <w:rFonts w:ascii="Cambria" w:hAnsi="Cambria"/>
        </w:rPr>
        <w:t xml:space="preserve"> sardinky a makrela</w:t>
      </w:r>
      <w:r w:rsidR="00674C4C" w:rsidRPr="00480728">
        <w:rPr>
          <w:rFonts w:ascii="Cambria" w:hAnsi="Cambria"/>
        </w:rPr>
        <w:t>, z </w:t>
      </w:r>
      <w:r w:rsidR="00B34BC4" w:rsidRPr="00480728">
        <w:rPr>
          <w:rFonts w:ascii="Cambria" w:hAnsi="Cambria"/>
        </w:rPr>
        <w:t>důvodu</w:t>
      </w:r>
      <w:r w:rsidR="00674C4C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vyššího</w:t>
      </w:r>
      <w:r w:rsidR="00674C4C" w:rsidRPr="00480728">
        <w:rPr>
          <w:rFonts w:ascii="Cambria" w:hAnsi="Cambria"/>
        </w:rPr>
        <w:t xml:space="preserve"> obsahu omega</w:t>
      </w:r>
      <w:r w:rsidR="00021E1A" w:rsidRPr="00480728">
        <w:rPr>
          <w:rFonts w:ascii="Cambria" w:hAnsi="Cambria"/>
        </w:rPr>
        <w:t>-</w:t>
      </w:r>
      <w:r w:rsidR="00674C4C" w:rsidRPr="00480728">
        <w:rPr>
          <w:rFonts w:ascii="Cambria" w:hAnsi="Cambria"/>
        </w:rPr>
        <w:t xml:space="preserve">3 </w:t>
      </w:r>
      <w:r w:rsidRPr="00480728">
        <w:rPr>
          <w:rFonts w:ascii="Cambria" w:hAnsi="Cambria"/>
        </w:rPr>
        <w:t>mastných</w:t>
      </w:r>
      <w:r w:rsidR="00674C4C" w:rsidRPr="00480728">
        <w:rPr>
          <w:rFonts w:ascii="Cambria" w:hAnsi="Cambria"/>
        </w:rPr>
        <w:t xml:space="preserve"> kyselin</w:t>
      </w:r>
      <w:r w:rsidR="003B1B71" w:rsidRPr="00480728">
        <w:rPr>
          <w:rFonts w:ascii="Cambria" w:hAnsi="Cambria"/>
        </w:rPr>
        <w:t xml:space="preserve">. </w:t>
      </w:r>
      <w:r w:rsidRPr="00480728">
        <w:rPr>
          <w:rFonts w:ascii="Cambria" w:hAnsi="Cambria"/>
        </w:rPr>
        <w:t>Doporučuje</w:t>
      </w:r>
      <w:r w:rsidR="003B1B71" w:rsidRPr="00480728">
        <w:rPr>
          <w:rFonts w:ascii="Cambria" w:hAnsi="Cambria"/>
        </w:rPr>
        <w:t xml:space="preserve"> se jejich konzumace </w:t>
      </w:r>
      <w:r w:rsidRPr="00480728">
        <w:rPr>
          <w:rFonts w:ascii="Cambria" w:hAnsi="Cambria"/>
        </w:rPr>
        <w:t>alespoň</w:t>
      </w:r>
      <w:r w:rsidR="003B1B71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dvakrát</w:t>
      </w:r>
      <w:r w:rsidR="003B1B71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týdně</w:t>
      </w:r>
      <w:r w:rsidR="003B1B71" w:rsidRPr="00480728">
        <w:rPr>
          <w:rFonts w:ascii="Cambria" w:hAnsi="Cambria"/>
        </w:rPr>
        <w:t>.</w:t>
      </w:r>
    </w:p>
    <w:p w14:paraId="059AC807" w14:textId="46A1292B" w:rsidR="00D3037F" w:rsidRPr="00480728" w:rsidRDefault="00F00116" w:rsidP="00D3037F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 xml:space="preserve">Co se </w:t>
      </w:r>
      <w:r w:rsidR="00237D81" w:rsidRPr="00480728">
        <w:rPr>
          <w:rFonts w:ascii="Cambria" w:hAnsi="Cambria"/>
        </w:rPr>
        <w:t xml:space="preserve">týká </w:t>
      </w:r>
      <w:r w:rsidRPr="0063474C">
        <w:rPr>
          <w:rFonts w:ascii="Cambria" w:hAnsi="Cambria"/>
        </w:rPr>
        <w:t>tuku v </w:t>
      </w:r>
      <w:r w:rsidR="006869E3" w:rsidRPr="0063474C">
        <w:rPr>
          <w:rFonts w:ascii="Cambria" w:hAnsi="Cambria"/>
        </w:rPr>
        <w:t>mléce</w:t>
      </w:r>
      <w:r w:rsidRPr="0063474C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 xml:space="preserve">a </w:t>
      </w:r>
      <w:r w:rsidR="006869E3" w:rsidRPr="00480728">
        <w:rPr>
          <w:rFonts w:ascii="Cambria" w:hAnsi="Cambria"/>
        </w:rPr>
        <w:t>mléčných</w:t>
      </w:r>
      <w:r w:rsidRPr="00480728">
        <w:rPr>
          <w:rFonts w:ascii="Cambria" w:hAnsi="Cambria"/>
        </w:rPr>
        <w:t xml:space="preserve"> </w:t>
      </w:r>
      <w:r w:rsidR="00237D81" w:rsidRPr="00480728">
        <w:rPr>
          <w:rFonts w:ascii="Cambria" w:hAnsi="Cambria"/>
        </w:rPr>
        <w:t>výrobků</w:t>
      </w:r>
      <w:r w:rsidRPr="00480728">
        <w:rPr>
          <w:rFonts w:ascii="Cambria" w:hAnsi="Cambria"/>
        </w:rPr>
        <w:t xml:space="preserve">, </w:t>
      </w:r>
      <w:r w:rsidR="006869E3" w:rsidRPr="00480728">
        <w:rPr>
          <w:rFonts w:ascii="Cambria" w:hAnsi="Cambria"/>
        </w:rPr>
        <w:t>vybírejte</w:t>
      </w:r>
      <w:r w:rsidRPr="00480728">
        <w:rPr>
          <w:rFonts w:ascii="Cambria" w:hAnsi="Cambria"/>
        </w:rPr>
        <w:t xml:space="preserve"> </w:t>
      </w:r>
      <w:r w:rsidR="006869E3" w:rsidRPr="00480728">
        <w:rPr>
          <w:rFonts w:ascii="Cambria" w:hAnsi="Cambria"/>
        </w:rPr>
        <w:t>polotučné</w:t>
      </w:r>
      <w:r w:rsidRPr="00480728">
        <w:rPr>
          <w:rFonts w:ascii="Cambria" w:hAnsi="Cambria"/>
        </w:rPr>
        <w:t xml:space="preserve"> a </w:t>
      </w:r>
      <w:r w:rsidR="006869E3" w:rsidRPr="00480728">
        <w:rPr>
          <w:rFonts w:ascii="Cambria" w:hAnsi="Cambria"/>
        </w:rPr>
        <w:t>nízkotučné</w:t>
      </w:r>
      <w:r w:rsidR="00583285" w:rsidRPr="00480728">
        <w:rPr>
          <w:rFonts w:ascii="Cambria" w:hAnsi="Cambria"/>
        </w:rPr>
        <w:t xml:space="preserve"> varianty.</w:t>
      </w:r>
    </w:p>
    <w:p w14:paraId="1DF85FB4" w14:textId="570AD9C7" w:rsidR="00D3037F" w:rsidRPr="00480728" w:rsidRDefault="007F4FC5" w:rsidP="00632F35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 xml:space="preserve">Omezujte </w:t>
      </w:r>
      <w:r w:rsidR="00104CD7" w:rsidRPr="00480728">
        <w:rPr>
          <w:rFonts w:ascii="Cambria" w:hAnsi="Cambria"/>
        </w:rPr>
        <w:t>konzumaci</w:t>
      </w:r>
      <w:r w:rsidRPr="00480728">
        <w:rPr>
          <w:rFonts w:ascii="Cambria" w:hAnsi="Cambria"/>
        </w:rPr>
        <w:t xml:space="preserve"> </w:t>
      </w:r>
      <w:r w:rsidR="006869E3" w:rsidRPr="0063474C">
        <w:rPr>
          <w:rFonts w:ascii="Cambria" w:hAnsi="Cambria"/>
        </w:rPr>
        <w:t>červeného</w:t>
      </w:r>
      <w:r w:rsidRPr="0063474C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 xml:space="preserve">masa </w:t>
      </w:r>
      <w:r w:rsidR="00237D81" w:rsidRPr="00480728">
        <w:rPr>
          <w:rFonts w:ascii="Cambria" w:hAnsi="Cambria"/>
        </w:rPr>
        <w:t>a jeho produktů</w:t>
      </w:r>
      <w:r w:rsidR="00104CD7" w:rsidRPr="00480728">
        <w:rPr>
          <w:rFonts w:ascii="Cambria" w:hAnsi="Cambria"/>
        </w:rPr>
        <w:t xml:space="preserve"> a nahrazujte</w:t>
      </w:r>
      <w:r w:rsidR="00237D81" w:rsidRPr="00480728">
        <w:rPr>
          <w:rFonts w:ascii="Cambria" w:hAnsi="Cambria"/>
        </w:rPr>
        <w:t xml:space="preserve"> je</w:t>
      </w:r>
      <w:r w:rsidR="00104CD7" w:rsidRPr="00480728">
        <w:rPr>
          <w:rFonts w:ascii="Cambria" w:hAnsi="Cambria"/>
        </w:rPr>
        <w:t xml:space="preserve"> rybami a </w:t>
      </w:r>
      <w:r w:rsidR="00237D81" w:rsidRPr="00480728">
        <w:rPr>
          <w:rFonts w:ascii="Cambria" w:hAnsi="Cambria"/>
        </w:rPr>
        <w:t>drůbeží</w:t>
      </w:r>
      <w:r w:rsidR="00104CD7" w:rsidRPr="00480728">
        <w:rPr>
          <w:rFonts w:ascii="Cambria" w:hAnsi="Cambria"/>
        </w:rPr>
        <w:t>.</w:t>
      </w:r>
    </w:p>
    <w:p w14:paraId="5C7C47D8" w14:textId="77777777" w:rsidR="00A948E9" w:rsidRPr="00480728" w:rsidRDefault="00A948E9" w:rsidP="00EE35D3">
      <w:pPr>
        <w:pStyle w:val="ListParagraph"/>
        <w:spacing w:line="276" w:lineRule="auto"/>
        <w:ind w:left="360"/>
        <w:rPr>
          <w:rFonts w:ascii="Cambria" w:hAnsi="Cambria"/>
        </w:rPr>
      </w:pPr>
    </w:p>
    <w:p w14:paraId="26DCFFF0" w14:textId="6988738D" w:rsidR="008D3E6D" w:rsidRPr="00480728" w:rsidRDefault="005C54C8" w:rsidP="008D3E6D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 xml:space="preserve">Snižujte </w:t>
      </w:r>
      <w:r w:rsidR="006869E3" w:rsidRPr="00480728">
        <w:rPr>
          <w:rFonts w:ascii="Cambria" w:hAnsi="Cambria"/>
        </w:rPr>
        <w:t>příjem</w:t>
      </w:r>
      <w:r w:rsidRPr="00480728">
        <w:rPr>
          <w:rFonts w:ascii="Cambria" w:hAnsi="Cambria"/>
        </w:rPr>
        <w:t xml:space="preserve"> tzv. </w:t>
      </w:r>
      <w:r w:rsidR="006869E3" w:rsidRPr="0063474C">
        <w:rPr>
          <w:rFonts w:ascii="Cambria" w:hAnsi="Cambria"/>
        </w:rPr>
        <w:t>jednoduchých</w:t>
      </w:r>
      <w:r w:rsidR="00237D81" w:rsidRPr="0063474C">
        <w:rPr>
          <w:rFonts w:ascii="Cambria" w:hAnsi="Cambria"/>
        </w:rPr>
        <w:t xml:space="preserve"> cukrů</w:t>
      </w:r>
      <w:r w:rsidR="00237D81" w:rsidRPr="00480728">
        <w:rPr>
          <w:rFonts w:ascii="Cambria" w:hAnsi="Cambria"/>
        </w:rPr>
        <w:t>, tedy cukrů</w:t>
      </w:r>
      <w:r w:rsidRPr="00480728">
        <w:rPr>
          <w:rFonts w:ascii="Cambria" w:hAnsi="Cambria"/>
        </w:rPr>
        <w:t xml:space="preserve"> </w:t>
      </w:r>
      <w:r w:rsidR="006869E3" w:rsidRPr="00480728">
        <w:rPr>
          <w:rFonts w:ascii="Cambria" w:hAnsi="Cambria"/>
        </w:rPr>
        <w:t>pocházejících</w:t>
      </w:r>
      <w:r w:rsidRPr="00480728">
        <w:rPr>
          <w:rFonts w:ascii="Cambria" w:hAnsi="Cambria"/>
        </w:rPr>
        <w:t xml:space="preserve"> ze </w:t>
      </w:r>
      <w:r w:rsidR="006869E3" w:rsidRPr="00480728">
        <w:rPr>
          <w:rFonts w:ascii="Cambria" w:hAnsi="Cambria"/>
        </w:rPr>
        <w:t>slazených</w:t>
      </w:r>
      <w:r w:rsidR="00FA2B1B" w:rsidRPr="00480728">
        <w:rPr>
          <w:rFonts w:ascii="Cambria" w:hAnsi="Cambria"/>
        </w:rPr>
        <w:t xml:space="preserve"> </w:t>
      </w:r>
      <w:r w:rsidR="006869E3" w:rsidRPr="00480728">
        <w:rPr>
          <w:rFonts w:ascii="Cambria" w:hAnsi="Cambria"/>
        </w:rPr>
        <w:t>nápojů</w:t>
      </w:r>
      <w:r w:rsidR="00FB02B3" w:rsidRPr="00480728">
        <w:rPr>
          <w:rFonts w:ascii="Cambria" w:hAnsi="Cambria"/>
        </w:rPr>
        <w:t>, zmrzlin, sladkostí</w:t>
      </w:r>
      <w:r w:rsidR="00E936AD" w:rsidRPr="00480728">
        <w:rPr>
          <w:rFonts w:ascii="Cambria" w:hAnsi="Cambria"/>
        </w:rPr>
        <w:t>, cukru, medu,</w:t>
      </w:r>
      <w:r w:rsidR="00270C1E" w:rsidRPr="00480728">
        <w:rPr>
          <w:rFonts w:ascii="Cambria" w:hAnsi="Cambria"/>
        </w:rPr>
        <w:t xml:space="preserve"> které vedou k </w:t>
      </w:r>
      <w:r w:rsidR="006869E3" w:rsidRPr="00480728">
        <w:rPr>
          <w:rFonts w:ascii="Cambria" w:hAnsi="Cambria"/>
        </w:rPr>
        <w:t>rychlému</w:t>
      </w:r>
      <w:r w:rsidR="00270C1E" w:rsidRPr="00480728">
        <w:rPr>
          <w:rFonts w:ascii="Cambria" w:hAnsi="Cambria"/>
        </w:rPr>
        <w:t xml:space="preserve"> </w:t>
      </w:r>
      <w:r w:rsidR="00DF400C" w:rsidRPr="00480728">
        <w:rPr>
          <w:rFonts w:ascii="Cambria" w:hAnsi="Cambria"/>
        </w:rPr>
        <w:t>nárůstu</w:t>
      </w:r>
      <w:r w:rsidR="00FB02B3" w:rsidRPr="00480728">
        <w:rPr>
          <w:rFonts w:ascii="Cambria" w:hAnsi="Cambria"/>
        </w:rPr>
        <w:t xml:space="preserve"> hladiny cukru ve vaší </w:t>
      </w:r>
      <w:r w:rsidR="00270C1E" w:rsidRPr="00480728">
        <w:rPr>
          <w:rFonts w:ascii="Cambria" w:hAnsi="Cambria"/>
        </w:rPr>
        <w:t>krvi.</w:t>
      </w:r>
      <w:r w:rsidR="00D3037F" w:rsidRPr="00480728">
        <w:rPr>
          <w:rFonts w:ascii="Cambria" w:hAnsi="Cambria"/>
        </w:rPr>
        <w:t xml:space="preserve"> </w:t>
      </w:r>
    </w:p>
    <w:p w14:paraId="07536532" w14:textId="77777777" w:rsidR="00D3037F" w:rsidRPr="00480728" w:rsidRDefault="00D3037F" w:rsidP="00EE35D3">
      <w:pPr>
        <w:pStyle w:val="ListParagraph"/>
        <w:spacing w:line="276" w:lineRule="auto"/>
        <w:ind w:left="360"/>
        <w:rPr>
          <w:rFonts w:ascii="Cambria" w:hAnsi="Cambria"/>
        </w:rPr>
      </w:pPr>
    </w:p>
    <w:p w14:paraId="255DDBD3" w14:textId="12DA0E59" w:rsidR="008D3E6D" w:rsidRPr="00480728" w:rsidRDefault="00DF400C" w:rsidP="008D3E6D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lastRenderedPageBreak/>
        <w:t>Vyhýbejte</w:t>
      </w:r>
      <w:r w:rsidR="00290564" w:rsidRPr="00480728">
        <w:rPr>
          <w:rFonts w:ascii="Cambria" w:hAnsi="Cambria"/>
        </w:rPr>
        <w:t xml:space="preserve"> se </w:t>
      </w:r>
      <w:r w:rsidRPr="0063474C">
        <w:rPr>
          <w:rFonts w:ascii="Cambria" w:hAnsi="Cambria"/>
        </w:rPr>
        <w:t>nadměrnému</w:t>
      </w:r>
      <w:r w:rsidR="00FB02B3" w:rsidRPr="0063474C">
        <w:rPr>
          <w:rFonts w:ascii="Cambria" w:hAnsi="Cambria"/>
        </w:rPr>
        <w:t xml:space="preserve"> solení</w:t>
      </w:r>
      <w:r w:rsidR="0019775F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kvůli</w:t>
      </w:r>
      <w:r w:rsidR="0019775F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vysokému</w:t>
      </w:r>
      <w:r w:rsidR="0019775F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krevnímu</w:t>
      </w:r>
      <w:r w:rsidR="0019775F" w:rsidRPr="00480728">
        <w:rPr>
          <w:rFonts w:ascii="Cambria" w:hAnsi="Cambria"/>
        </w:rPr>
        <w:t xml:space="preserve"> tlaku. </w:t>
      </w:r>
      <w:r w:rsidRPr="00480728">
        <w:rPr>
          <w:rFonts w:ascii="Cambria" w:hAnsi="Cambria"/>
        </w:rPr>
        <w:t>Doporučovaná</w:t>
      </w:r>
      <w:r w:rsidR="0019775F" w:rsidRPr="00480728">
        <w:rPr>
          <w:rFonts w:ascii="Cambria" w:hAnsi="Cambria"/>
        </w:rPr>
        <w:t xml:space="preserve"> je konzumace </w:t>
      </w:r>
      <w:r w:rsidR="0019775F" w:rsidRPr="0063474C">
        <w:rPr>
          <w:rFonts w:ascii="Cambria" w:hAnsi="Cambria"/>
        </w:rPr>
        <w:t xml:space="preserve">5 </w:t>
      </w:r>
      <w:proofErr w:type="spellStart"/>
      <w:r w:rsidR="0019775F" w:rsidRPr="0063474C">
        <w:rPr>
          <w:rFonts w:ascii="Cambria" w:hAnsi="Cambria"/>
        </w:rPr>
        <w:t>gr</w:t>
      </w:r>
      <w:proofErr w:type="spellEnd"/>
      <w:r w:rsidR="0019775F" w:rsidRPr="00480728">
        <w:rPr>
          <w:rFonts w:ascii="Cambria" w:hAnsi="Cambria"/>
        </w:rPr>
        <w:t xml:space="preserve"> soli denně, </w:t>
      </w:r>
      <w:r w:rsidR="00C768FE" w:rsidRPr="00480728">
        <w:rPr>
          <w:rFonts w:ascii="Cambria" w:hAnsi="Cambria"/>
        </w:rPr>
        <w:t>c</w:t>
      </w:r>
      <w:r w:rsidR="001F709F" w:rsidRPr="00480728">
        <w:rPr>
          <w:rFonts w:ascii="Cambria" w:hAnsi="Cambria"/>
        </w:rPr>
        <w:t xml:space="preserve">ož je </w:t>
      </w:r>
      <w:r w:rsidRPr="00480728">
        <w:rPr>
          <w:rFonts w:ascii="Cambria" w:hAnsi="Cambria"/>
        </w:rPr>
        <w:t xml:space="preserve">množství </w:t>
      </w:r>
      <w:r w:rsidR="00B34BC4" w:rsidRPr="00480728">
        <w:rPr>
          <w:rFonts w:ascii="Cambria" w:hAnsi="Cambria"/>
        </w:rPr>
        <w:t>jedné</w:t>
      </w:r>
      <w:r w:rsidR="001F709F" w:rsidRPr="00480728">
        <w:rPr>
          <w:rFonts w:ascii="Cambria" w:hAnsi="Cambria"/>
        </w:rPr>
        <w:t xml:space="preserve"> </w:t>
      </w:r>
      <w:r w:rsidR="00FB02B3" w:rsidRPr="00480728">
        <w:rPr>
          <w:rFonts w:ascii="Cambria" w:hAnsi="Cambria"/>
        </w:rPr>
        <w:t xml:space="preserve">rovné </w:t>
      </w:r>
      <w:r w:rsidRPr="00480728">
        <w:rPr>
          <w:rFonts w:ascii="Cambria" w:hAnsi="Cambria"/>
        </w:rPr>
        <w:t>čajové</w:t>
      </w:r>
      <w:r w:rsidR="001F709F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lžičky</w:t>
      </w:r>
      <w:r w:rsidR="00FF2D60" w:rsidRPr="00480728">
        <w:rPr>
          <w:rFonts w:ascii="Cambria" w:hAnsi="Cambria"/>
        </w:rPr>
        <w:t>.</w:t>
      </w:r>
      <w:r w:rsidR="00B2533F" w:rsidRPr="00480728">
        <w:rPr>
          <w:rFonts w:ascii="Cambria" w:hAnsi="Cambria"/>
        </w:rPr>
        <w:t xml:space="preserve"> J</w:t>
      </w:r>
      <w:r w:rsidR="00683325" w:rsidRPr="00480728">
        <w:rPr>
          <w:rFonts w:ascii="Cambria" w:hAnsi="Cambria"/>
        </w:rPr>
        <w:t>e třeba ome</w:t>
      </w:r>
      <w:r w:rsidR="00FF2D60" w:rsidRPr="00480728">
        <w:rPr>
          <w:rFonts w:ascii="Cambria" w:hAnsi="Cambria"/>
        </w:rPr>
        <w:t xml:space="preserve">zit </w:t>
      </w:r>
      <w:r w:rsidR="00FE5F0E" w:rsidRPr="00480728">
        <w:rPr>
          <w:rFonts w:ascii="Cambria" w:hAnsi="Cambria"/>
        </w:rPr>
        <w:t>dosolování</w:t>
      </w:r>
      <w:r w:rsidR="00FB02B3" w:rsidRPr="00480728">
        <w:rPr>
          <w:rFonts w:ascii="Cambria" w:hAnsi="Cambria"/>
        </w:rPr>
        <w:t xml:space="preserve"> pokrmů</w:t>
      </w:r>
      <w:r w:rsidR="00FF2D60" w:rsidRPr="00480728">
        <w:rPr>
          <w:rFonts w:ascii="Cambria" w:hAnsi="Cambria"/>
        </w:rPr>
        <w:t xml:space="preserve"> na </w:t>
      </w:r>
      <w:r w:rsidR="00FE5F0E" w:rsidRPr="00480728">
        <w:rPr>
          <w:rFonts w:ascii="Cambria" w:hAnsi="Cambria"/>
        </w:rPr>
        <w:t>talíři</w:t>
      </w:r>
      <w:r w:rsidR="00FF2D60" w:rsidRPr="00480728">
        <w:rPr>
          <w:rFonts w:ascii="Cambria" w:hAnsi="Cambria"/>
        </w:rPr>
        <w:t xml:space="preserve"> a také během </w:t>
      </w:r>
      <w:r w:rsidR="00FE5F0E" w:rsidRPr="00480728">
        <w:rPr>
          <w:rFonts w:ascii="Cambria" w:hAnsi="Cambria"/>
        </w:rPr>
        <w:t>přípravy</w:t>
      </w:r>
      <w:r w:rsidR="002873FB" w:rsidRPr="00480728">
        <w:rPr>
          <w:rFonts w:ascii="Cambria" w:hAnsi="Cambria"/>
        </w:rPr>
        <w:t>.</w:t>
      </w:r>
      <w:r w:rsidR="00DE40C5"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Vyhýbejte</w:t>
      </w:r>
      <w:r w:rsidR="00FA2B1B" w:rsidRPr="00480728">
        <w:rPr>
          <w:rFonts w:ascii="Cambria" w:hAnsi="Cambria"/>
        </w:rPr>
        <w:t xml:space="preserve"> se také </w:t>
      </w:r>
      <w:r w:rsidR="00FE5F0E" w:rsidRPr="00480728">
        <w:rPr>
          <w:rFonts w:ascii="Cambria" w:hAnsi="Cambria"/>
        </w:rPr>
        <w:t>potravinám</w:t>
      </w:r>
      <w:r w:rsidR="00FA2B1B"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bohatým</w:t>
      </w:r>
      <w:r w:rsidR="00FA2B1B" w:rsidRPr="00480728">
        <w:rPr>
          <w:rFonts w:ascii="Cambria" w:hAnsi="Cambria"/>
        </w:rPr>
        <w:t xml:space="preserve"> na </w:t>
      </w:r>
      <w:r w:rsidR="00FE5F0E" w:rsidRPr="00480728">
        <w:rPr>
          <w:rFonts w:ascii="Cambria" w:hAnsi="Cambria"/>
        </w:rPr>
        <w:t>sůl</w:t>
      </w:r>
      <w:r w:rsidR="00FA2B1B" w:rsidRPr="00480728">
        <w:rPr>
          <w:rFonts w:ascii="Cambria" w:hAnsi="Cambria"/>
        </w:rPr>
        <w:t xml:space="preserve">, jako jsou konzervy, </w:t>
      </w:r>
      <w:r w:rsidR="00FE5F0E" w:rsidRPr="00480728">
        <w:rPr>
          <w:rFonts w:ascii="Cambria" w:hAnsi="Cambria"/>
        </w:rPr>
        <w:t>slané</w:t>
      </w:r>
      <w:r w:rsidR="00FA2B1B" w:rsidRPr="00480728">
        <w:rPr>
          <w:rFonts w:ascii="Cambria" w:hAnsi="Cambria"/>
        </w:rPr>
        <w:t xml:space="preserve"> </w:t>
      </w:r>
      <w:r w:rsidR="00FB02B3" w:rsidRPr="00480728">
        <w:rPr>
          <w:rFonts w:ascii="Cambria" w:hAnsi="Cambria"/>
        </w:rPr>
        <w:t>sýry</w:t>
      </w:r>
      <w:r w:rsidR="00FA2B1B" w:rsidRPr="00480728">
        <w:rPr>
          <w:rFonts w:ascii="Cambria" w:hAnsi="Cambria"/>
        </w:rPr>
        <w:t xml:space="preserve">, uzeniny, </w:t>
      </w:r>
      <w:r w:rsidR="00FE5F0E" w:rsidRPr="00480728">
        <w:rPr>
          <w:rFonts w:ascii="Cambria" w:hAnsi="Cambria"/>
        </w:rPr>
        <w:t>hotové</w:t>
      </w:r>
      <w:r w:rsidR="00FA2B1B"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omáčky</w:t>
      </w:r>
      <w:r w:rsidR="00FA2B1B" w:rsidRPr="00480728">
        <w:rPr>
          <w:rFonts w:ascii="Cambria" w:hAnsi="Cambria"/>
        </w:rPr>
        <w:t xml:space="preserve">, </w:t>
      </w:r>
      <w:r w:rsidR="00FE5F0E" w:rsidRPr="00480728">
        <w:rPr>
          <w:rFonts w:ascii="Cambria" w:hAnsi="Cambria"/>
        </w:rPr>
        <w:t>instantní</w:t>
      </w:r>
      <w:r w:rsidR="00FA2B1B"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polévky</w:t>
      </w:r>
      <w:r w:rsidR="00BF2CF0" w:rsidRPr="00480728">
        <w:rPr>
          <w:rFonts w:ascii="Cambria" w:hAnsi="Cambria"/>
        </w:rPr>
        <w:t xml:space="preserve">, </w:t>
      </w:r>
      <w:r w:rsidR="00FE5F0E" w:rsidRPr="00480728">
        <w:rPr>
          <w:rFonts w:ascii="Cambria" w:hAnsi="Cambria"/>
        </w:rPr>
        <w:t>solené</w:t>
      </w:r>
      <w:r w:rsidR="00BF2CF0"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ořechy</w:t>
      </w:r>
      <w:r w:rsidR="00BF2CF0" w:rsidRPr="00480728">
        <w:rPr>
          <w:rFonts w:ascii="Cambria" w:hAnsi="Cambria"/>
        </w:rPr>
        <w:t xml:space="preserve"> a </w:t>
      </w:r>
      <w:r w:rsidR="00FE5F0E" w:rsidRPr="00480728">
        <w:rPr>
          <w:rFonts w:ascii="Cambria" w:hAnsi="Cambria"/>
        </w:rPr>
        <w:t>slané</w:t>
      </w:r>
      <w:r w:rsidR="00BF2CF0" w:rsidRPr="00480728">
        <w:rPr>
          <w:rFonts w:ascii="Cambria" w:hAnsi="Cambria"/>
        </w:rPr>
        <w:t xml:space="preserve"> </w:t>
      </w:r>
      <w:proofErr w:type="spellStart"/>
      <w:r w:rsidR="00FB02B3" w:rsidRPr="00480728">
        <w:rPr>
          <w:rFonts w:ascii="Cambria" w:hAnsi="Cambria"/>
        </w:rPr>
        <w:t>sna</w:t>
      </w:r>
      <w:r w:rsidR="00021E1A" w:rsidRPr="00480728">
        <w:rPr>
          <w:rFonts w:ascii="Cambria" w:hAnsi="Cambria"/>
        </w:rPr>
        <w:t>č</w:t>
      </w:r>
      <w:r w:rsidR="00457713" w:rsidRPr="00480728">
        <w:rPr>
          <w:rFonts w:ascii="Cambria" w:hAnsi="Cambria"/>
        </w:rPr>
        <w:t>ky</w:t>
      </w:r>
      <w:proofErr w:type="spellEnd"/>
      <w:r w:rsidR="00457713" w:rsidRPr="00480728">
        <w:rPr>
          <w:rFonts w:ascii="Cambria" w:hAnsi="Cambria"/>
        </w:rPr>
        <w:t>.</w:t>
      </w:r>
    </w:p>
    <w:p w14:paraId="1CC6EB05" w14:textId="77777777" w:rsidR="00D3037F" w:rsidRPr="00480728" w:rsidRDefault="00D3037F" w:rsidP="00EE35D3">
      <w:pPr>
        <w:pStyle w:val="ListParagraph"/>
        <w:spacing w:line="276" w:lineRule="auto"/>
        <w:ind w:left="360"/>
        <w:rPr>
          <w:rFonts w:ascii="Cambria" w:hAnsi="Cambria"/>
        </w:rPr>
      </w:pPr>
    </w:p>
    <w:p w14:paraId="1632EF98" w14:textId="017B49E0" w:rsidR="00343992" w:rsidRPr="00480728" w:rsidRDefault="00FE5F0E" w:rsidP="00343992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Udržování</w:t>
      </w:r>
      <w:r w:rsidR="00E24556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zdravé</w:t>
      </w:r>
      <w:r w:rsidR="00E24556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tělesné</w:t>
      </w:r>
      <w:r w:rsidR="00E24556" w:rsidRPr="00480728">
        <w:rPr>
          <w:rFonts w:ascii="Cambria" w:hAnsi="Cambria"/>
        </w:rPr>
        <w:t xml:space="preserve"> hmotnosti hraje </w:t>
      </w:r>
      <w:r w:rsidRPr="00480728">
        <w:rPr>
          <w:rFonts w:ascii="Cambria" w:hAnsi="Cambria"/>
        </w:rPr>
        <w:t>významnou</w:t>
      </w:r>
      <w:r w:rsidR="00E24556" w:rsidRPr="00480728">
        <w:rPr>
          <w:rFonts w:ascii="Cambria" w:hAnsi="Cambria"/>
        </w:rPr>
        <w:t xml:space="preserve"> roli </w:t>
      </w:r>
      <w:r w:rsidR="00FB02B3" w:rsidRPr="00480728">
        <w:rPr>
          <w:rFonts w:ascii="Cambria" w:hAnsi="Cambria"/>
        </w:rPr>
        <w:t>ve</w:t>
      </w:r>
      <w:r w:rsidR="00E24556" w:rsidRPr="00480728">
        <w:rPr>
          <w:rFonts w:ascii="Cambria" w:hAnsi="Cambria"/>
        </w:rPr>
        <w:t xml:space="preserve"> </w:t>
      </w:r>
      <w:proofErr w:type="gramStart"/>
      <w:r w:rsidRPr="00480728">
        <w:rPr>
          <w:rFonts w:ascii="Cambria" w:hAnsi="Cambria"/>
        </w:rPr>
        <w:t>zlepšovaní</w:t>
      </w:r>
      <w:proofErr w:type="gramEnd"/>
      <w:r w:rsidR="00E24556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srdečního</w:t>
      </w:r>
      <w:r w:rsidR="000850CF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zdraví</w:t>
      </w:r>
      <w:r w:rsidR="00FB02B3" w:rsidRPr="00480728">
        <w:rPr>
          <w:rFonts w:ascii="Cambria" w:hAnsi="Cambria"/>
        </w:rPr>
        <w:t>. I malá</w:t>
      </w:r>
      <w:r w:rsidR="000850CF" w:rsidRPr="00480728">
        <w:rPr>
          <w:rFonts w:ascii="Cambria" w:hAnsi="Cambria"/>
        </w:rPr>
        <w:t xml:space="preserve">, </w:t>
      </w:r>
      <w:r w:rsidRPr="00480728">
        <w:rPr>
          <w:rFonts w:ascii="Cambria" w:hAnsi="Cambria"/>
        </w:rPr>
        <w:t>dlouhodobá</w:t>
      </w:r>
      <w:r w:rsidR="000850CF" w:rsidRPr="00480728">
        <w:rPr>
          <w:rFonts w:ascii="Cambria" w:hAnsi="Cambria"/>
        </w:rPr>
        <w:t xml:space="preserve"> </w:t>
      </w:r>
      <w:r w:rsidR="00E24556" w:rsidRPr="00480728">
        <w:rPr>
          <w:rFonts w:ascii="Cambria" w:hAnsi="Cambria"/>
        </w:rPr>
        <w:t xml:space="preserve">redukce </w:t>
      </w:r>
      <w:r w:rsidRPr="00480728">
        <w:rPr>
          <w:rFonts w:ascii="Cambria" w:hAnsi="Cambria"/>
        </w:rPr>
        <w:t>tělesné</w:t>
      </w:r>
      <w:r w:rsidR="00FB02B3" w:rsidRPr="00480728">
        <w:rPr>
          <w:rFonts w:ascii="Cambria" w:hAnsi="Cambria"/>
        </w:rPr>
        <w:t xml:space="preserve"> hmotnosti mů</w:t>
      </w:r>
      <w:r w:rsidR="00E24556" w:rsidRPr="00480728">
        <w:rPr>
          <w:rFonts w:ascii="Cambria" w:hAnsi="Cambria"/>
        </w:rPr>
        <w:t xml:space="preserve">že </w:t>
      </w:r>
      <w:r w:rsidRPr="00480728">
        <w:rPr>
          <w:rFonts w:ascii="Cambria" w:hAnsi="Cambria"/>
        </w:rPr>
        <w:t>snížit</w:t>
      </w:r>
      <w:r w:rsidR="00E24556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zdravotní</w:t>
      </w:r>
      <w:r w:rsidR="00FB02B3" w:rsidRPr="00480728">
        <w:rPr>
          <w:rFonts w:ascii="Cambria" w:hAnsi="Cambria"/>
        </w:rPr>
        <w:t xml:space="preserve"> rizika</w:t>
      </w:r>
      <w:r w:rsidR="000850CF" w:rsidRPr="00480728">
        <w:rPr>
          <w:rFonts w:ascii="Cambria" w:hAnsi="Cambria"/>
        </w:rPr>
        <w:t>.</w:t>
      </w:r>
      <w:r w:rsidR="004F30C4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Zařaďte</w:t>
      </w:r>
      <w:r w:rsidR="00FB02B3" w:rsidRPr="00480728">
        <w:rPr>
          <w:rFonts w:ascii="Cambria" w:hAnsi="Cambria"/>
        </w:rPr>
        <w:t xml:space="preserve"> do svého denního programu, </w:t>
      </w:r>
      <w:r w:rsidR="004F30C4" w:rsidRPr="00480728">
        <w:rPr>
          <w:rFonts w:ascii="Cambria" w:hAnsi="Cambria"/>
        </w:rPr>
        <w:t xml:space="preserve">pokud je </w:t>
      </w:r>
      <w:r w:rsidR="00FB02B3" w:rsidRPr="00480728">
        <w:rPr>
          <w:rFonts w:ascii="Cambria" w:hAnsi="Cambria"/>
        </w:rPr>
        <w:t xml:space="preserve">to </w:t>
      </w:r>
      <w:r w:rsidRPr="00480728">
        <w:rPr>
          <w:rFonts w:ascii="Cambria" w:hAnsi="Cambria"/>
        </w:rPr>
        <w:t>možné</w:t>
      </w:r>
      <w:r w:rsidR="004F30C4" w:rsidRPr="00480728">
        <w:rPr>
          <w:rFonts w:ascii="Cambria" w:hAnsi="Cambria"/>
        </w:rPr>
        <w:t xml:space="preserve">, jakoukoliv </w:t>
      </w:r>
      <w:r w:rsidR="00ED4D41" w:rsidRPr="0063474C">
        <w:rPr>
          <w:rFonts w:ascii="Cambria" w:hAnsi="Cambria"/>
        </w:rPr>
        <w:t>pohybovou aktivitu</w:t>
      </w:r>
      <w:r w:rsidR="00ED4D41" w:rsidRPr="00480728">
        <w:rPr>
          <w:rFonts w:ascii="Cambria" w:hAnsi="Cambria"/>
        </w:rPr>
        <w:t xml:space="preserve">, </w:t>
      </w:r>
      <w:r w:rsidRPr="00480728">
        <w:rPr>
          <w:rFonts w:ascii="Cambria" w:hAnsi="Cambria"/>
        </w:rPr>
        <w:t>např.</w:t>
      </w:r>
      <w:r w:rsidR="00ED4D41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chůzi</w:t>
      </w:r>
      <w:r w:rsidR="00FB02B3" w:rsidRPr="00480728">
        <w:rPr>
          <w:rFonts w:ascii="Cambria" w:hAnsi="Cambria"/>
        </w:rPr>
        <w:t xml:space="preserve">. Již </w:t>
      </w:r>
      <w:r w:rsidR="00C84123" w:rsidRPr="00480728">
        <w:rPr>
          <w:rFonts w:ascii="Cambria" w:hAnsi="Cambria"/>
        </w:rPr>
        <w:t xml:space="preserve">30 </w:t>
      </w:r>
      <w:r w:rsidRPr="00480728">
        <w:rPr>
          <w:rFonts w:ascii="Cambria" w:hAnsi="Cambria"/>
        </w:rPr>
        <w:t>minutová</w:t>
      </w:r>
      <w:r w:rsidR="00C84123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chůze</w:t>
      </w:r>
      <w:r w:rsidR="00C84123" w:rsidRPr="00480728">
        <w:rPr>
          <w:rFonts w:ascii="Cambria" w:hAnsi="Cambria"/>
        </w:rPr>
        <w:t xml:space="preserve"> denně</w:t>
      </w:r>
      <w:r w:rsidR="00FB02B3" w:rsidRPr="00480728">
        <w:rPr>
          <w:rFonts w:ascii="Cambria" w:hAnsi="Cambria"/>
        </w:rPr>
        <w:t xml:space="preserve"> má ochranný účinek na zdraví.</w:t>
      </w:r>
    </w:p>
    <w:p w14:paraId="3B1E465A" w14:textId="77777777" w:rsidR="00343992" w:rsidRPr="00480728" w:rsidRDefault="00343992" w:rsidP="00EE35D3">
      <w:pPr>
        <w:pStyle w:val="ListParagraph"/>
        <w:spacing w:line="276" w:lineRule="auto"/>
        <w:ind w:left="360"/>
        <w:rPr>
          <w:rFonts w:ascii="Cambria" w:hAnsi="Cambria"/>
        </w:rPr>
      </w:pPr>
    </w:p>
    <w:p w14:paraId="137DC403" w14:textId="7229A939" w:rsidR="00343992" w:rsidRPr="00480728" w:rsidRDefault="00FE5F0E" w:rsidP="00343992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Nezapomínejte</w:t>
      </w:r>
      <w:r w:rsidR="00343992" w:rsidRPr="00480728">
        <w:rPr>
          <w:rFonts w:ascii="Cambria" w:hAnsi="Cambria"/>
        </w:rPr>
        <w:t xml:space="preserve"> na </w:t>
      </w:r>
      <w:r w:rsidRPr="00480728">
        <w:rPr>
          <w:rFonts w:ascii="Cambria" w:hAnsi="Cambria"/>
        </w:rPr>
        <w:t>dostatečný</w:t>
      </w:r>
      <w:r w:rsidR="00343992" w:rsidRPr="00480728">
        <w:rPr>
          <w:rFonts w:ascii="Cambria" w:hAnsi="Cambria"/>
        </w:rPr>
        <w:t xml:space="preserve"> </w:t>
      </w:r>
      <w:r w:rsidRPr="0063474C">
        <w:rPr>
          <w:rFonts w:ascii="Cambria" w:hAnsi="Cambria"/>
        </w:rPr>
        <w:t>pitný</w:t>
      </w:r>
      <w:r w:rsidR="00343992" w:rsidRPr="0063474C">
        <w:rPr>
          <w:rFonts w:ascii="Cambria" w:hAnsi="Cambria"/>
        </w:rPr>
        <w:t xml:space="preserve"> </w:t>
      </w:r>
      <w:r w:rsidRPr="0063474C">
        <w:rPr>
          <w:rFonts w:ascii="Cambria" w:hAnsi="Cambria"/>
        </w:rPr>
        <w:t>režim</w:t>
      </w:r>
      <w:r w:rsidR="00FB02B3" w:rsidRPr="00480728">
        <w:rPr>
          <w:rFonts w:ascii="Cambria" w:hAnsi="Cambria"/>
        </w:rPr>
        <w:t>. Preferujte č</w:t>
      </w:r>
      <w:r w:rsidR="00343992" w:rsidRPr="00480728">
        <w:rPr>
          <w:rFonts w:ascii="Cambria" w:hAnsi="Cambria"/>
        </w:rPr>
        <w:t xml:space="preserve">istou vodu, </w:t>
      </w:r>
      <w:r w:rsidR="00FB02B3" w:rsidRPr="00480728">
        <w:rPr>
          <w:rFonts w:ascii="Cambria" w:hAnsi="Cambria"/>
        </w:rPr>
        <w:t>neslad</w:t>
      </w:r>
      <w:r w:rsidRPr="00480728">
        <w:rPr>
          <w:rFonts w:ascii="Cambria" w:hAnsi="Cambria"/>
        </w:rPr>
        <w:t>ké</w:t>
      </w:r>
      <w:r w:rsidR="00343992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nápoje</w:t>
      </w:r>
      <w:r w:rsidR="00FB02B3" w:rsidRPr="00480728">
        <w:rPr>
          <w:rFonts w:ascii="Cambria" w:hAnsi="Cambria"/>
        </w:rPr>
        <w:t xml:space="preserve">, </w:t>
      </w:r>
      <w:r w:rsidRPr="00480728">
        <w:rPr>
          <w:rFonts w:ascii="Cambria" w:hAnsi="Cambria"/>
        </w:rPr>
        <w:t>bylinné</w:t>
      </w:r>
      <w:r w:rsidR="00343992" w:rsidRPr="00480728">
        <w:rPr>
          <w:rFonts w:ascii="Cambria" w:hAnsi="Cambria"/>
        </w:rPr>
        <w:t xml:space="preserve"> </w:t>
      </w:r>
      <w:r w:rsidR="00437B83" w:rsidRPr="00480728">
        <w:rPr>
          <w:rFonts w:ascii="Cambria" w:hAnsi="Cambria"/>
        </w:rPr>
        <w:t xml:space="preserve">a </w:t>
      </w:r>
      <w:r w:rsidRPr="00480728">
        <w:rPr>
          <w:rFonts w:ascii="Cambria" w:hAnsi="Cambria"/>
        </w:rPr>
        <w:t>ovocné</w:t>
      </w:r>
      <w:r w:rsidR="00437B83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čaje</w:t>
      </w:r>
      <w:r w:rsidR="00FB02B3" w:rsidRPr="00480728">
        <w:rPr>
          <w:rFonts w:ascii="Cambria" w:hAnsi="Cambria"/>
        </w:rPr>
        <w:t xml:space="preserve"> a</w:t>
      </w:r>
      <w:r w:rsidR="00491A35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ovocné</w:t>
      </w:r>
      <w:r w:rsidR="00491A35" w:rsidRPr="00480728">
        <w:rPr>
          <w:rFonts w:ascii="Cambria" w:hAnsi="Cambria"/>
        </w:rPr>
        <w:t xml:space="preserve"> </w:t>
      </w:r>
      <w:r w:rsidR="00FB02B3" w:rsidRPr="00480728">
        <w:rPr>
          <w:rFonts w:ascii="Cambria" w:hAnsi="Cambria"/>
        </w:rPr>
        <w:t>šťávy</w:t>
      </w:r>
      <w:r w:rsidR="00491A35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nejlépe</w:t>
      </w:r>
      <w:r w:rsidR="00491A35" w:rsidRPr="00480728">
        <w:rPr>
          <w:rFonts w:ascii="Cambria" w:hAnsi="Cambria"/>
        </w:rPr>
        <w:t xml:space="preserve"> </w:t>
      </w:r>
      <w:r w:rsidRPr="00480728">
        <w:rPr>
          <w:rFonts w:ascii="Cambria" w:hAnsi="Cambria"/>
        </w:rPr>
        <w:t>neslazené</w:t>
      </w:r>
      <w:r w:rsidR="00343992" w:rsidRPr="00480728">
        <w:rPr>
          <w:rFonts w:ascii="Cambria" w:hAnsi="Cambria"/>
        </w:rPr>
        <w:t xml:space="preserve">. </w:t>
      </w:r>
      <w:r w:rsidRPr="00480728">
        <w:rPr>
          <w:rFonts w:ascii="Cambria" w:hAnsi="Cambria"/>
        </w:rPr>
        <w:t>Doporučuje</w:t>
      </w:r>
      <w:r w:rsidR="00343992" w:rsidRPr="00480728">
        <w:rPr>
          <w:rFonts w:ascii="Cambria" w:hAnsi="Cambria"/>
        </w:rPr>
        <w:t xml:space="preserve"> se denní </w:t>
      </w:r>
      <w:r w:rsidRPr="00480728">
        <w:rPr>
          <w:rFonts w:ascii="Cambria" w:hAnsi="Cambria"/>
        </w:rPr>
        <w:t>příjem</w:t>
      </w:r>
      <w:r w:rsidR="00FB02B3" w:rsidRPr="00480728">
        <w:rPr>
          <w:rFonts w:ascii="Cambria" w:hAnsi="Cambria"/>
        </w:rPr>
        <w:t xml:space="preserve"> 1,5 – 2 litrů</w:t>
      </w:r>
      <w:r w:rsidR="00343992" w:rsidRPr="00480728">
        <w:rPr>
          <w:rFonts w:ascii="Cambria" w:hAnsi="Cambria"/>
        </w:rPr>
        <w:t xml:space="preserve"> </w:t>
      </w:r>
      <w:r w:rsidR="00FB02B3" w:rsidRPr="00480728">
        <w:rPr>
          <w:rFonts w:ascii="Cambria" w:hAnsi="Cambria"/>
        </w:rPr>
        <w:t>čisté</w:t>
      </w:r>
      <w:r w:rsidR="00293F57" w:rsidRPr="00480728">
        <w:rPr>
          <w:rFonts w:ascii="Cambria" w:hAnsi="Cambria"/>
        </w:rPr>
        <w:t xml:space="preserve"> vody</w:t>
      </w:r>
      <w:r w:rsidR="00343992" w:rsidRPr="00480728">
        <w:rPr>
          <w:rFonts w:ascii="Cambria" w:hAnsi="Cambria"/>
        </w:rPr>
        <w:t xml:space="preserve">, které jsou </w:t>
      </w:r>
      <w:r w:rsidRPr="00480728">
        <w:rPr>
          <w:rFonts w:ascii="Cambria" w:hAnsi="Cambria"/>
        </w:rPr>
        <w:t>odhadovány</w:t>
      </w:r>
      <w:r w:rsidR="00343992" w:rsidRPr="00480728">
        <w:rPr>
          <w:rFonts w:ascii="Cambria" w:hAnsi="Cambria"/>
        </w:rPr>
        <w:t xml:space="preserve"> asi na 6-8 sklenic. </w:t>
      </w:r>
    </w:p>
    <w:p w14:paraId="5AD56E58" w14:textId="77777777" w:rsidR="00F91282" w:rsidRPr="00480728" w:rsidRDefault="00F91282" w:rsidP="00EE35D3">
      <w:pPr>
        <w:pStyle w:val="ListParagraph"/>
        <w:spacing w:line="276" w:lineRule="auto"/>
        <w:ind w:left="360"/>
        <w:rPr>
          <w:rFonts w:ascii="Cambria" w:hAnsi="Cambria"/>
        </w:rPr>
      </w:pPr>
    </w:p>
    <w:p w14:paraId="48F71C35" w14:textId="0D0E70FD" w:rsidR="00F91282" w:rsidRPr="00480728" w:rsidRDefault="00F91282" w:rsidP="00F91282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Jelikož v </w:t>
      </w:r>
      <w:r w:rsidR="00FE5F0E" w:rsidRPr="00480728">
        <w:rPr>
          <w:rFonts w:ascii="Cambria" w:hAnsi="Cambria"/>
        </w:rPr>
        <w:t>prvních</w:t>
      </w:r>
      <w:r w:rsidRPr="00480728">
        <w:rPr>
          <w:rFonts w:ascii="Cambria" w:hAnsi="Cambria"/>
        </w:rPr>
        <w:t xml:space="preserve"> dnech po CMP je </w:t>
      </w:r>
      <w:r w:rsidR="00FE5F0E" w:rsidRPr="00480728">
        <w:rPr>
          <w:rFonts w:ascii="Cambria" w:hAnsi="Cambria"/>
        </w:rPr>
        <w:t>možné</w:t>
      </w:r>
      <w:r w:rsidRPr="00480728">
        <w:rPr>
          <w:rFonts w:ascii="Cambria" w:hAnsi="Cambria"/>
        </w:rPr>
        <w:t xml:space="preserve">, že budou </w:t>
      </w:r>
      <w:r w:rsidR="00FE5F0E" w:rsidRPr="00480728">
        <w:rPr>
          <w:rFonts w:ascii="Cambria" w:hAnsi="Cambria"/>
        </w:rPr>
        <w:t>potíže</w:t>
      </w:r>
      <w:r w:rsidRPr="00480728">
        <w:rPr>
          <w:rFonts w:ascii="Cambria" w:hAnsi="Cambria"/>
        </w:rPr>
        <w:t xml:space="preserve"> s </w:t>
      </w:r>
      <w:r w:rsidR="00FE5F0E" w:rsidRPr="00480728">
        <w:rPr>
          <w:rFonts w:ascii="Cambria" w:hAnsi="Cambria"/>
        </w:rPr>
        <w:t>polykáním</w:t>
      </w:r>
      <w:r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přetrvávat</w:t>
      </w:r>
      <w:r w:rsidRPr="00480728">
        <w:rPr>
          <w:rFonts w:ascii="Cambria" w:hAnsi="Cambria"/>
        </w:rPr>
        <w:t xml:space="preserve">, je doporučeno, pokud bude </w:t>
      </w:r>
      <w:r w:rsidR="00FE5F0E" w:rsidRPr="00480728">
        <w:rPr>
          <w:rFonts w:ascii="Cambria" w:hAnsi="Cambria"/>
        </w:rPr>
        <w:t>polykání</w:t>
      </w:r>
      <w:r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pevné</w:t>
      </w:r>
      <w:r w:rsidRPr="00480728">
        <w:rPr>
          <w:rFonts w:ascii="Cambria" w:hAnsi="Cambria"/>
        </w:rPr>
        <w:t xml:space="preserve"> stravy </w:t>
      </w:r>
      <w:r w:rsidR="00FE5F0E" w:rsidRPr="00480728">
        <w:rPr>
          <w:rFonts w:ascii="Cambria" w:hAnsi="Cambria"/>
        </w:rPr>
        <w:t>obtížné</w:t>
      </w:r>
      <w:r w:rsidRPr="00480728">
        <w:rPr>
          <w:rFonts w:ascii="Cambria" w:hAnsi="Cambria"/>
        </w:rPr>
        <w:t xml:space="preserve">, </w:t>
      </w:r>
      <w:r w:rsidRPr="0063474C">
        <w:rPr>
          <w:rFonts w:ascii="Cambria" w:hAnsi="Cambria"/>
        </w:rPr>
        <w:t xml:space="preserve">upravovat konzistenci </w:t>
      </w:r>
      <w:r w:rsidRPr="00480728">
        <w:rPr>
          <w:rFonts w:ascii="Cambria" w:hAnsi="Cambria"/>
        </w:rPr>
        <w:t>(</w:t>
      </w:r>
      <w:r w:rsidR="00FB02B3" w:rsidRPr="00480728">
        <w:rPr>
          <w:rFonts w:ascii="Cambria" w:hAnsi="Cambria"/>
        </w:rPr>
        <w:t>mixováním</w:t>
      </w:r>
      <w:r w:rsidRPr="00480728">
        <w:rPr>
          <w:rFonts w:ascii="Cambria" w:hAnsi="Cambria"/>
        </w:rPr>
        <w:t xml:space="preserve">, </w:t>
      </w:r>
      <w:r w:rsidR="00FE5F0E" w:rsidRPr="00480728">
        <w:rPr>
          <w:rFonts w:ascii="Cambria" w:hAnsi="Cambria"/>
        </w:rPr>
        <w:t>mletím</w:t>
      </w:r>
      <w:r w:rsidRPr="00480728">
        <w:rPr>
          <w:rFonts w:ascii="Cambria" w:hAnsi="Cambria"/>
        </w:rPr>
        <w:t xml:space="preserve">, </w:t>
      </w:r>
      <w:r w:rsidR="00FB02B3" w:rsidRPr="00480728">
        <w:rPr>
          <w:rFonts w:ascii="Cambria" w:hAnsi="Cambria"/>
        </w:rPr>
        <w:t>šleháním</w:t>
      </w:r>
      <w:r w:rsidRPr="00480728">
        <w:rPr>
          <w:rFonts w:ascii="Cambria" w:hAnsi="Cambria"/>
        </w:rPr>
        <w:t xml:space="preserve">, </w:t>
      </w:r>
      <w:r w:rsidR="00FB02B3" w:rsidRPr="00480728">
        <w:rPr>
          <w:rFonts w:ascii="Cambria" w:hAnsi="Cambria"/>
        </w:rPr>
        <w:t>strouháním</w:t>
      </w:r>
      <w:r w:rsidRPr="00480728">
        <w:rPr>
          <w:rFonts w:ascii="Cambria" w:hAnsi="Cambria"/>
        </w:rPr>
        <w:t xml:space="preserve">, </w:t>
      </w:r>
      <w:r w:rsidR="00FE5F0E" w:rsidRPr="00480728">
        <w:rPr>
          <w:rFonts w:ascii="Cambria" w:hAnsi="Cambria"/>
        </w:rPr>
        <w:t>krájením</w:t>
      </w:r>
      <w:r w:rsidR="00FB02B3" w:rsidRPr="00480728">
        <w:rPr>
          <w:rFonts w:ascii="Cambria" w:hAnsi="Cambria"/>
        </w:rPr>
        <w:t xml:space="preserve"> potravin na malé</w:t>
      </w:r>
      <w:r w:rsidRPr="00480728">
        <w:rPr>
          <w:rFonts w:ascii="Cambria" w:hAnsi="Cambria"/>
        </w:rPr>
        <w:t xml:space="preserve"> kousky, </w:t>
      </w:r>
      <w:r w:rsidR="00FE5F0E" w:rsidRPr="00480728">
        <w:rPr>
          <w:rFonts w:ascii="Cambria" w:hAnsi="Cambria"/>
        </w:rPr>
        <w:t>namáčení</w:t>
      </w:r>
      <w:r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suchých</w:t>
      </w:r>
      <w:r w:rsidR="00FB02B3" w:rsidRPr="00480728">
        <w:rPr>
          <w:rFonts w:ascii="Cambria" w:hAnsi="Cambria"/>
        </w:rPr>
        <w:t xml:space="preserve"> kousků, vaření</w:t>
      </w:r>
      <w:r w:rsidRPr="00480728">
        <w:rPr>
          <w:rFonts w:ascii="Cambria" w:hAnsi="Cambria"/>
        </w:rPr>
        <w:t xml:space="preserve"> do měkka), a volit potraviny s </w:t>
      </w:r>
      <w:r w:rsidR="00FE5F0E" w:rsidRPr="00480728">
        <w:rPr>
          <w:rFonts w:ascii="Cambria" w:hAnsi="Cambria"/>
        </w:rPr>
        <w:t>vhodnější</w:t>
      </w:r>
      <w:r w:rsidRPr="00480728">
        <w:rPr>
          <w:rFonts w:ascii="Cambria" w:hAnsi="Cambria"/>
        </w:rPr>
        <w:t xml:space="preserve"> strukturou. </w:t>
      </w:r>
      <w:r w:rsidR="00FE5F0E" w:rsidRPr="00480728">
        <w:rPr>
          <w:rFonts w:ascii="Cambria" w:hAnsi="Cambria"/>
        </w:rPr>
        <w:t>Potíže</w:t>
      </w:r>
      <w:r w:rsidRPr="00480728">
        <w:rPr>
          <w:rFonts w:ascii="Cambria" w:hAnsi="Cambria"/>
        </w:rPr>
        <w:t xml:space="preserve"> mohou </w:t>
      </w:r>
      <w:r w:rsidR="00FE5F0E" w:rsidRPr="00480728">
        <w:rPr>
          <w:rFonts w:ascii="Cambria" w:hAnsi="Cambria"/>
        </w:rPr>
        <w:t>vyvolávat</w:t>
      </w:r>
      <w:r w:rsidRPr="00480728">
        <w:rPr>
          <w:rFonts w:ascii="Cambria" w:hAnsi="Cambria"/>
        </w:rPr>
        <w:t xml:space="preserve"> </w:t>
      </w:r>
      <w:r w:rsidR="00FE5F0E" w:rsidRPr="0063474C">
        <w:rPr>
          <w:rFonts w:ascii="Cambria" w:hAnsi="Cambria"/>
        </w:rPr>
        <w:t>lepivé</w:t>
      </w:r>
      <w:r w:rsidRPr="00480728">
        <w:rPr>
          <w:rFonts w:ascii="Cambria" w:hAnsi="Cambria"/>
        </w:rPr>
        <w:t xml:space="preserve"> potraviny (např. </w:t>
      </w:r>
      <w:r w:rsidR="00FE5F0E" w:rsidRPr="00480728">
        <w:rPr>
          <w:rFonts w:ascii="Cambria" w:hAnsi="Cambria"/>
        </w:rPr>
        <w:t>tavené</w:t>
      </w:r>
      <w:r w:rsidRPr="00480728">
        <w:rPr>
          <w:rFonts w:ascii="Cambria" w:hAnsi="Cambria"/>
        </w:rPr>
        <w:t xml:space="preserve"> </w:t>
      </w:r>
      <w:r w:rsidR="00FB02B3" w:rsidRPr="00480728">
        <w:rPr>
          <w:rFonts w:ascii="Cambria" w:hAnsi="Cambria"/>
        </w:rPr>
        <w:t>sýry</w:t>
      </w:r>
      <w:r w:rsidRPr="00480728">
        <w:rPr>
          <w:rFonts w:ascii="Cambria" w:hAnsi="Cambria"/>
        </w:rPr>
        <w:t xml:space="preserve">, </w:t>
      </w:r>
      <w:r w:rsidR="00FE5F0E" w:rsidRPr="00480728">
        <w:rPr>
          <w:rFonts w:ascii="Cambria" w:hAnsi="Cambria"/>
        </w:rPr>
        <w:t>méně</w:t>
      </w:r>
      <w:r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zralý</w:t>
      </w:r>
      <w:r w:rsidRPr="00480728">
        <w:rPr>
          <w:rFonts w:ascii="Cambria" w:hAnsi="Cambria"/>
        </w:rPr>
        <w:t xml:space="preserve"> </w:t>
      </w:r>
      <w:r w:rsidR="00FE5F0E" w:rsidRPr="00480728">
        <w:rPr>
          <w:rFonts w:ascii="Cambria" w:hAnsi="Cambria"/>
        </w:rPr>
        <w:t>banán</w:t>
      </w:r>
      <w:r w:rsidRPr="00480728">
        <w:rPr>
          <w:rFonts w:ascii="Cambria" w:hAnsi="Cambria"/>
        </w:rPr>
        <w:t xml:space="preserve">, </w:t>
      </w:r>
      <w:r w:rsidR="00FE5F0E" w:rsidRPr="00480728">
        <w:rPr>
          <w:rFonts w:ascii="Cambria" w:hAnsi="Cambria"/>
        </w:rPr>
        <w:t>strouhané</w:t>
      </w:r>
      <w:r w:rsidRPr="00480728">
        <w:rPr>
          <w:rFonts w:ascii="Cambria" w:hAnsi="Cambria"/>
        </w:rPr>
        <w:t xml:space="preserve"> brambory), potraviny s obsahem </w:t>
      </w:r>
      <w:r w:rsidR="00FB02B3" w:rsidRPr="0063474C">
        <w:rPr>
          <w:rFonts w:ascii="Cambria" w:hAnsi="Cambria"/>
        </w:rPr>
        <w:t>zrní</w:t>
      </w:r>
      <w:r w:rsidRPr="0063474C">
        <w:rPr>
          <w:rFonts w:ascii="Cambria" w:hAnsi="Cambria"/>
        </w:rPr>
        <w:t>ček</w:t>
      </w:r>
      <w:r w:rsidRPr="00480728">
        <w:rPr>
          <w:rFonts w:ascii="Cambria" w:hAnsi="Cambria"/>
        </w:rPr>
        <w:t xml:space="preserve"> (ovoce jako jsou maliny, ostružiny, kiwi), </w:t>
      </w:r>
      <w:r w:rsidR="00FE5F0E" w:rsidRPr="0063474C">
        <w:rPr>
          <w:rFonts w:ascii="Cambria" w:hAnsi="Cambria"/>
        </w:rPr>
        <w:t>tvrdé</w:t>
      </w:r>
      <w:r w:rsidRPr="00480728">
        <w:rPr>
          <w:rFonts w:ascii="Cambria" w:hAnsi="Cambria"/>
        </w:rPr>
        <w:t xml:space="preserve"> (ořechy, </w:t>
      </w:r>
      <w:r w:rsidR="00FE5F0E" w:rsidRPr="00480728">
        <w:rPr>
          <w:rFonts w:ascii="Cambria" w:hAnsi="Cambria"/>
        </w:rPr>
        <w:t>kukuřice</w:t>
      </w:r>
      <w:r w:rsidRPr="00480728">
        <w:rPr>
          <w:rFonts w:ascii="Cambria" w:hAnsi="Cambria"/>
        </w:rPr>
        <w:t xml:space="preserve">, </w:t>
      </w:r>
      <w:r w:rsidR="00FE5F0E" w:rsidRPr="00480728">
        <w:rPr>
          <w:rFonts w:ascii="Cambria" w:hAnsi="Cambria"/>
        </w:rPr>
        <w:t>hrách</w:t>
      </w:r>
      <w:r w:rsidRPr="00480728">
        <w:rPr>
          <w:rFonts w:ascii="Cambria" w:hAnsi="Cambria"/>
        </w:rPr>
        <w:t xml:space="preserve">), </w:t>
      </w:r>
      <w:r w:rsidR="00FE5F0E" w:rsidRPr="0063474C">
        <w:rPr>
          <w:rFonts w:ascii="Cambria" w:hAnsi="Cambria"/>
        </w:rPr>
        <w:t>vláknité</w:t>
      </w:r>
      <w:r w:rsidRPr="00480728">
        <w:rPr>
          <w:rFonts w:ascii="Cambria" w:hAnsi="Cambria"/>
        </w:rPr>
        <w:t xml:space="preserve"> (</w:t>
      </w:r>
      <w:r w:rsidR="00FE5F0E" w:rsidRPr="00480728">
        <w:rPr>
          <w:rFonts w:ascii="Cambria" w:hAnsi="Cambria"/>
        </w:rPr>
        <w:t>hovězí</w:t>
      </w:r>
      <w:r w:rsidRPr="00480728">
        <w:rPr>
          <w:rFonts w:ascii="Cambria" w:hAnsi="Cambria"/>
        </w:rPr>
        <w:t xml:space="preserve"> maso, ananas) nebo </w:t>
      </w:r>
      <w:r w:rsidR="00FE5F0E" w:rsidRPr="0063474C">
        <w:rPr>
          <w:rFonts w:ascii="Cambria" w:hAnsi="Cambria"/>
        </w:rPr>
        <w:t>suché</w:t>
      </w:r>
      <w:r w:rsidRPr="00480728">
        <w:rPr>
          <w:rFonts w:ascii="Cambria" w:hAnsi="Cambria"/>
        </w:rPr>
        <w:t xml:space="preserve"> (</w:t>
      </w:r>
      <w:r w:rsidR="00FB02B3" w:rsidRPr="00480728">
        <w:rPr>
          <w:rFonts w:ascii="Cambria" w:hAnsi="Cambria"/>
        </w:rPr>
        <w:t>rýž</w:t>
      </w:r>
      <w:r w:rsidR="00FE5F0E" w:rsidRPr="00480728">
        <w:rPr>
          <w:rFonts w:ascii="Cambria" w:hAnsi="Cambria"/>
        </w:rPr>
        <w:t>e</w:t>
      </w:r>
      <w:r w:rsidRPr="00480728">
        <w:rPr>
          <w:rFonts w:ascii="Cambria" w:hAnsi="Cambria"/>
        </w:rPr>
        <w:t>, sušenky).</w:t>
      </w:r>
      <w:r w:rsidR="004B6F41" w:rsidRPr="00480728">
        <w:rPr>
          <w:rFonts w:ascii="Cambria" w:hAnsi="Cambria"/>
        </w:rPr>
        <w:t xml:space="preserve"> </w:t>
      </w:r>
    </w:p>
    <w:p w14:paraId="4B01E8DB" w14:textId="77777777" w:rsidR="00924E1C" w:rsidRPr="00480728" w:rsidRDefault="00924E1C" w:rsidP="00FC0D41">
      <w:pPr>
        <w:spacing w:line="276" w:lineRule="auto"/>
        <w:rPr>
          <w:rFonts w:ascii="Cambria" w:hAnsi="Cambria"/>
        </w:rPr>
      </w:pPr>
    </w:p>
    <w:p w14:paraId="234EFDF7" w14:textId="77777777" w:rsidR="00FC0D41" w:rsidRPr="00480728" w:rsidRDefault="00FC0D41" w:rsidP="00FC0D41">
      <w:pPr>
        <w:spacing w:line="276" w:lineRule="auto"/>
        <w:rPr>
          <w:rFonts w:ascii="Cambria" w:hAnsi="Cambria"/>
        </w:rPr>
      </w:pPr>
    </w:p>
    <w:p w14:paraId="7A9B0ED7" w14:textId="26F9714E" w:rsidR="00A82C4B" w:rsidRDefault="003512DA" w:rsidP="003512DA">
      <w:pPr>
        <w:spacing w:line="276" w:lineRule="auto"/>
        <w:rPr>
          <w:rFonts w:ascii="Cambria" w:hAnsi="Cambria"/>
          <w:b/>
          <w:sz w:val="24"/>
          <w:u w:val="single"/>
        </w:rPr>
      </w:pPr>
      <w:r w:rsidRPr="00A82C4B">
        <w:rPr>
          <w:rFonts w:ascii="Cambria" w:hAnsi="Cambria"/>
          <w:b/>
          <w:sz w:val="24"/>
          <w:u w:val="single"/>
        </w:rPr>
        <w:t>Jídelníček</w:t>
      </w:r>
    </w:p>
    <w:p w14:paraId="4A7C8232" w14:textId="77777777" w:rsidR="00A82C4B" w:rsidRPr="00A82C4B" w:rsidRDefault="00A82C4B" w:rsidP="003512DA">
      <w:pPr>
        <w:spacing w:line="276" w:lineRule="auto"/>
        <w:rPr>
          <w:rFonts w:ascii="Cambria" w:hAnsi="Cambria"/>
          <w:b/>
          <w:sz w:val="24"/>
          <w:u w:val="single"/>
        </w:rPr>
      </w:pPr>
    </w:p>
    <w:p w14:paraId="643B8E0D" w14:textId="357FB193" w:rsidR="003512DA" w:rsidRPr="00480728" w:rsidRDefault="003512DA" w:rsidP="003512DA">
      <w:pPr>
        <w:pBdr>
          <w:bottom w:val="single" w:sz="4" w:space="1" w:color="FFFFFF" w:themeColor="background1"/>
        </w:pBdr>
        <w:spacing w:line="276" w:lineRule="auto"/>
        <w:rPr>
          <w:rFonts w:ascii="Cambria" w:hAnsi="Cambria"/>
          <w:vertAlign w:val="superscript"/>
        </w:rPr>
      </w:pPr>
      <w:r w:rsidRPr="00480728">
        <w:rPr>
          <w:rFonts w:ascii="Cambria" w:hAnsi="Cambria"/>
        </w:rPr>
        <w:t>ΒΜΙ: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35,2 kg/m</w:t>
      </w:r>
      <w:r w:rsidRPr="00480728">
        <w:rPr>
          <w:rFonts w:ascii="Cambria" w:hAnsi="Cambria"/>
          <w:b/>
          <w:vertAlign w:val="superscript"/>
        </w:rPr>
        <w:t>2</w:t>
      </w:r>
      <w:r w:rsidRPr="00480728">
        <w:rPr>
          <w:rFonts w:ascii="Cambria" w:hAnsi="Cambria"/>
          <w:vertAlign w:val="superscript"/>
        </w:rPr>
        <w:t xml:space="preserve"> </w:t>
      </w:r>
      <w:r w:rsidRPr="00480728">
        <w:rPr>
          <w:rFonts w:ascii="Cambria" w:hAnsi="Cambria"/>
        </w:rPr>
        <w:t xml:space="preserve"> (Obezita II. stupně)</w:t>
      </w:r>
    </w:p>
    <w:p w14:paraId="5BC58062" w14:textId="47D0EF78" w:rsidR="003512DA" w:rsidRPr="00480728" w:rsidRDefault="003512DA" w:rsidP="003512DA">
      <w:pPr>
        <w:pBdr>
          <w:bottom w:val="single" w:sz="4" w:space="1" w:color="FFFFFF" w:themeColor="background1"/>
        </w:pBdr>
        <w:spacing w:line="276" w:lineRule="auto"/>
        <w:rPr>
          <w:rFonts w:ascii="Cambria" w:hAnsi="Cambria"/>
          <w:vertAlign w:val="superscript"/>
        </w:rPr>
      </w:pPr>
      <w:r w:rsidRPr="00480728">
        <w:rPr>
          <w:rFonts w:ascii="Cambria" w:hAnsi="Cambria"/>
        </w:rPr>
        <w:t xml:space="preserve">Úprava ΒΜΙ na 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30 kg/m2</w:t>
      </w:r>
      <w:r w:rsidRPr="00480728">
        <w:rPr>
          <w:rFonts w:ascii="Cambria" w:hAnsi="Cambria"/>
        </w:rPr>
        <w:t xml:space="preserve">  </w:t>
      </w:r>
    </w:p>
    <w:p w14:paraId="42DB0C83" w14:textId="0EAE17BA" w:rsidR="003512DA" w:rsidRPr="00480728" w:rsidRDefault="003512DA" w:rsidP="003512DA">
      <w:pPr>
        <w:pBdr>
          <w:bottom w:val="single" w:sz="4" w:space="1" w:color="FFFFFF" w:themeColor="background1"/>
        </w:pBdr>
        <w:spacing w:line="276" w:lineRule="auto"/>
        <w:rPr>
          <w:rFonts w:ascii="Cambria" w:hAnsi="Cambria"/>
          <w:vertAlign w:val="superscript"/>
        </w:rPr>
      </w:pPr>
      <w:r w:rsidRPr="00480728">
        <w:rPr>
          <w:rFonts w:ascii="Cambria" w:hAnsi="Cambria"/>
        </w:rPr>
        <w:t xml:space="preserve">Cílová hmotnost: 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76,8 kg</w:t>
      </w:r>
    </w:p>
    <w:p w14:paraId="687BE06B" w14:textId="77777777" w:rsidR="003512DA" w:rsidRPr="00480728" w:rsidRDefault="003512DA" w:rsidP="003512DA">
      <w:pPr>
        <w:pBdr>
          <w:bottom w:val="single" w:sz="4" w:space="1" w:color="FFFFFF" w:themeColor="background1"/>
        </w:pBdr>
        <w:spacing w:line="276" w:lineRule="auto"/>
        <w:rPr>
          <w:rFonts w:ascii="Cambria" w:hAnsi="Cambria"/>
          <w:vertAlign w:val="superscript"/>
        </w:rPr>
      </w:pPr>
      <w:r w:rsidRPr="00480728">
        <w:rPr>
          <w:rFonts w:ascii="Cambria" w:hAnsi="Cambria"/>
        </w:rPr>
        <w:t xml:space="preserve">BMR (dle </w:t>
      </w:r>
      <w:proofErr w:type="spellStart"/>
      <w:r w:rsidRPr="00480728">
        <w:rPr>
          <w:rFonts w:ascii="Cambria" w:hAnsi="Cambria"/>
        </w:rPr>
        <w:t>Mifflin</w:t>
      </w:r>
      <w:proofErr w:type="spellEnd"/>
      <w:r w:rsidRPr="00480728">
        <w:rPr>
          <w:rFonts w:ascii="Cambria" w:hAnsi="Cambria"/>
        </w:rPr>
        <w:t xml:space="preserve">-St. </w:t>
      </w:r>
      <w:proofErr w:type="spellStart"/>
      <w:r w:rsidRPr="00480728">
        <w:rPr>
          <w:rFonts w:ascii="Cambria" w:hAnsi="Cambria"/>
        </w:rPr>
        <w:t>Jeorova</w:t>
      </w:r>
      <w:proofErr w:type="spellEnd"/>
      <w:r w:rsidRPr="00480728">
        <w:rPr>
          <w:rFonts w:ascii="Cambria" w:hAnsi="Cambria"/>
        </w:rPr>
        <w:t xml:space="preserve"> rovnice)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1314 kcal</w:t>
      </w:r>
    </w:p>
    <w:p w14:paraId="735D591C" w14:textId="1A56CAC8" w:rsidR="003512DA" w:rsidRPr="00480728" w:rsidRDefault="003512DA" w:rsidP="003512DA">
      <w:pPr>
        <w:pBdr>
          <w:bottom w:val="single" w:sz="4" w:space="1" w:color="FFFFFF" w:themeColor="background1"/>
        </w:pBdr>
        <w:spacing w:line="276" w:lineRule="auto"/>
        <w:rPr>
          <w:rFonts w:ascii="Cambria" w:hAnsi="Cambria"/>
          <w:vertAlign w:val="superscript"/>
        </w:rPr>
      </w:pPr>
      <w:r w:rsidRPr="00480728">
        <w:rPr>
          <w:rFonts w:ascii="Cambria" w:hAnsi="Cambria"/>
        </w:rPr>
        <w:t>PAL: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1,3</w:t>
      </w:r>
    </w:p>
    <w:p w14:paraId="5F308B1E" w14:textId="77777777" w:rsidR="003512DA" w:rsidRPr="00480728" w:rsidRDefault="003512DA" w:rsidP="003512DA">
      <w:pPr>
        <w:spacing w:line="276" w:lineRule="auto"/>
        <w:rPr>
          <w:rFonts w:ascii="Cambria" w:hAnsi="Cambria"/>
          <w:b/>
        </w:rPr>
      </w:pPr>
    </w:p>
    <w:p w14:paraId="6455F927" w14:textId="77777777" w:rsidR="003512DA" w:rsidRPr="00480728" w:rsidRDefault="003512DA" w:rsidP="003512DA">
      <w:pPr>
        <w:spacing w:line="276" w:lineRule="auto"/>
        <w:rPr>
          <w:rFonts w:ascii="Cambria" w:hAnsi="Cambria"/>
          <w:b/>
        </w:rPr>
      </w:pPr>
      <w:r w:rsidRPr="00480728">
        <w:rPr>
          <w:rFonts w:ascii="Cambria" w:hAnsi="Cambria"/>
        </w:rPr>
        <w:t>CEP pro udržování tělesné hmotnosti: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1880 kcal</w:t>
      </w:r>
    </w:p>
    <w:p w14:paraId="514445A7" w14:textId="77777777" w:rsidR="003512DA" w:rsidRPr="00480728" w:rsidRDefault="003512DA" w:rsidP="003512DA">
      <w:p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CEP pro snižování tělesné hmotnosti: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1600 kcal</w:t>
      </w:r>
    </w:p>
    <w:p w14:paraId="4330F481" w14:textId="77777777" w:rsidR="003512DA" w:rsidRPr="00480728" w:rsidRDefault="003512DA" w:rsidP="003512DA">
      <w:p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(o cca 0,5kg/týden)</w:t>
      </w:r>
    </w:p>
    <w:p w14:paraId="4820D4BA" w14:textId="77777777" w:rsidR="003512DA" w:rsidRPr="00480728" w:rsidRDefault="003512DA" w:rsidP="003512DA">
      <w:pPr>
        <w:spacing w:line="276" w:lineRule="auto"/>
        <w:rPr>
          <w:rFonts w:ascii="Cambria" w:hAnsi="Cambria"/>
        </w:rPr>
      </w:pPr>
    </w:p>
    <w:p w14:paraId="2E8DB192" w14:textId="5F43B27F" w:rsidR="003512DA" w:rsidRPr="00480728" w:rsidRDefault="003512DA" w:rsidP="003512DA">
      <w:pPr>
        <w:spacing w:line="276" w:lineRule="auto"/>
        <w:rPr>
          <w:rFonts w:ascii="Cambria" w:hAnsi="Cambria"/>
          <w:i/>
        </w:rPr>
      </w:pPr>
      <w:r w:rsidRPr="00480728">
        <w:rPr>
          <w:rFonts w:ascii="Cambria" w:hAnsi="Cambria"/>
        </w:rPr>
        <w:t>Potřeba bílkovin: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20 %</w:t>
      </w:r>
      <w:r w:rsidRPr="00480728">
        <w:rPr>
          <w:rFonts w:ascii="Cambria" w:hAnsi="Cambria"/>
        </w:rPr>
        <w:t xml:space="preserve"> (320 </w:t>
      </w:r>
      <w:proofErr w:type="gramStart"/>
      <w:r w:rsidRPr="00480728">
        <w:rPr>
          <w:rFonts w:ascii="Cambria" w:hAnsi="Cambria"/>
        </w:rPr>
        <w:t>kcal =  80</w:t>
      </w:r>
      <w:proofErr w:type="gramEnd"/>
      <w:r w:rsidRPr="00480728">
        <w:rPr>
          <w:rFonts w:ascii="Cambria" w:hAnsi="Cambria"/>
        </w:rPr>
        <w:t xml:space="preserve"> g/den)</w:t>
      </w:r>
    </w:p>
    <w:p w14:paraId="0CE20B41" w14:textId="432397E4" w:rsidR="003512DA" w:rsidRPr="00480728" w:rsidRDefault="003512DA" w:rsidP="003512DA">
      <w:pPr>
        <w:spacing w:line="276" w:lineRule="auto"/>
        <w:rPr>
          <w:rFonts w:ascii="Cambria" w:hAnsi="Cambria"/>
        </w:rPr>
      </w:pPr>
      <w:r w:rsidRPr="00480728">
        <w:rPr>
          <w:rFonts w:ascii="Cambria" w:hAnsi="Cambria"/>
        </w:rPr>
        <w:t>Potřeba tuků:</w:t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</w:rPr>
        <w:tab/>
      </w:r>
      <w:r w:rsidRPr="00480728">
        <w:rPr>
          <w:rFonts w:ascii="Cambria" w:hAnsi="Cambria"/>
          <w:b/>
        </w:rPr>
        <w:t>30 %</w:t>
      </w:r>
      <w:r w:rsidRPr="00480728">
        <w:rPr>
          <w:rFonts w:ascii="Cambria" w:hAnsi="Cambria"/>
        </w:rPr>
        <w:t xml:space="preserve"> (480 kcal = 53 g/den)</w:t>
      </w:r>
    </w:p>
    <w:p w14:paraId="56D66E97" w14:textId="4786D2EE" w:rsidR="003512DA" w:rsidRPr="00480728" w:rsidRDefault="003512DA" w:rsidP="003512DA">
      <w:pPr>
        <w:spacing w:line="276" w:lineRule="auto"/>
        <w:rPr>
          <w:rFonts w:ascii="Cambria" w:hAnsi="Cambria"/>
          <w:b/>
        </w:rPr>
      </w:pPr>
      <w:r w:rsidRPr="00480728">
        <w:rPr>
          <w:rFonts w:ascii="Cambria" w:hAnsi="Cambria"/>
        </w:rPr>
        <w:t>Potřeba sacharidů:</w:t>
      </w:r>
      <w:r w:rsidRPr="00480728">
        <w:rPr>
          <w:rFonts w:ascii="Cambria" w:hAnsi="Cambria"/>
          <w:b/>
        </w:rPr>
        <w:tab/>
      </w:r>
      <w:r w:rsidRPr="00480728">
        <w:rPr>
          <w:rFonts w:ascii="Cambria" w:hAnsi="Cambria"/>
          <w:b/>
        </w:rPr>
        <w:tab/>
      </w:r>
      <w:r w:rsidRPr="00480728">
        <w:rPr>
          <w:rFonts w:ascii="Cambria" w:hAnsi="Cambria"/>
          <w:b/>
        </w:rPr>
        <w:tab/>
      </w:r>
      <w:r w:rsidRPr="00480728">
        <w:rPr>
          <w:rFonts w:ascii="Cambria" w:hAnsi="Cambria"/>
          <w:b/>
        </w:rPr>
        <w:tab/>
        <w:t xml:space="preserve">50 % </w:t>
      </w:r>
      <w:r w:rsidRPr="00480728">
        <w:rPr>
          <w:rFonts w:ascii="Cambria" w:hAnsi="Cambria"/>
        </w:rPr>
        <w:t>(800 kcal = 200 g/den)</w:t>
      </w:r>
    </w:p>
    <w:p w14:paraId="75E2BE74" w14:textId="305CC36F" w:rsidR="00AD08A5" w:rsidRDefault="00AD08A5" w:rsidP="00FC0D41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tbl>
      <w:tblPr>
        <w:tblStyle w:val="GridTable5Dark-Accent1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371D59" w:rsidRPr="00414C20" w14:paraId="65F5D797" w14:textId="77777777" w:rsidTr="00537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</w:tcBorders>
            <w:vAlign w:val="center"/>
          </w:tcPr>
          <w:p w14:paraId="33FC18B4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2E74B5" w:themeColor="accent1" w:themeShade="BF"/>
            </w:tcBorders>
            <w:vAlign w:val="center"/>
          </w:tcPr>
          <w:p w14:paraId="694C8E00" w14:textId="77777777" w:rsidR="00371D59" w:rsidRPr="00414C20" w:rsidRDefault="00371D59" w:rsidP="00537DA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PONDĚLI</w:t>
            </w:r>
          </w:p>
        </w:tc>
        <w:tc>
          <w:tcPr>
            <w:tcW w:w="2154" w:type="dxa"/>
            <w:tcBorders>
              <w:top w:val="single" w:sz="4" w:space="0" w:color="2E74B5" w:themeColor="accent1" w:themeShade="BF"/>
            </w:tcBorders>
            <w:vAlign w:val="center"/>
          </w:tcPr>
          <w:p w14:paraId="38F08352" w14:textId="77777777" w:rsidR="00371D59" w:rsidRPr="00414C20" w:rsidRDefault="00371D59" w:rsidP="00537DA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UTERY</w:t>
            </w:r>
          </w:p>
        </w:tc>
        <w:tc>
          <w:tcPr>
            <w:tcW w:w="2154" w:type="dxa"/>
            <w:tcBorders>
              <w:top w:val="single" w:sz="4" w:space="0" w:color="2E74B5" w:themeColor="accent1" w:themeShade="BF"/>
            </w:tcBorders>
            <w:vAlign w:val="center"/>
          </w:tcPr>
          <w:p w14:paraId="7DEABB26" w14:textId="77777777" w:rsidR="00371D59" w:rsidRPr="00414C20" w:rsidRDefault="00371D59" w:rsidP="00537DA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STŘEDA</w:t>
            </w:r>
          </w:p>
        </w:tc>
        <w:tc>
          <w:tcPr>
            <w:tcW w:w="2154" w:type="dxa"/>
            <w:tcBorders>
              <w:top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11AA342" w14:textId="77777777" w:rsidR="00371D59" w:rsidRPr="00414C20" w:rsidRDefault="00371D59" w:rsidP="00537DA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ČTVRTEK</w:t>
            </w:r>
          </w:p>
        </w:tc>
      </w:tr>
      <w:tr w:rsidR="00371D59" w:rsidRPr="00414C20" w14:paraId="32BA046B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 w:val="restart"/>
            <w:tcBorders>
              <w:left w:val="single" w:sz="4" w:space="0" w:color="2E74B5" w:themeColor="accent1" w:themeShade="BF"/>
            </w:tcBorders>
            <w:vAlign w:val="center"/>
          </w:tcPr>
          <w:p w14:paraId="235CBA09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SNIDANĚ</w:t>
            </w:r>
          </w:p>
        </w:tc>
        <w:tc>
          <w:tcPr>
            <w:tcW w:w="2154" w:type="dxa"/>
            <w:tcBorders>
              <w:bottom w:val="single" w:sz="4" w:space="0" w:color="FFFFFF" w:themeColor="background1"/>
            </w:tcBorders>
            <w:vAlign w:val="center"/>
          </w:tcPr>
          <w:p w14:paraId="3759C09D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 xml:space="preserve">Cereální kaše </w:t>
            </w:r>
            <w:proofErr w:type="spellStart"/>
            <w:r w:rsidRPr="00414C20">
              <w:rPr>
                <w:rFonts w:ascii="Cambria" w:hAnsi="Cambria"/>
                <w:sz w:val="20"/>
              </w:rPr>
              <w:t>Nomina</w:t>
            </w:r>
            <w:proofErr w:type="spellEnd"/>
            <w:r w:rsidRPr="00414C20">
              <w:rPr>
                <w:rFonts w:ascii="Cambria" w:hAnsi="Cambria"/>
                <w:sz w:val="20"/>
              </w:rPr>
              <w:t xml:space="preserve"> pohanková (50 g)</w:t>
            </w:r>
          </w:p>
        </w:tc>
        <w:tc>
          <w:tcPr>
            <w:tcW w:w="2154" w:type="dxa"/>
            <w:tcBorders>
              <w:bottom w:val="single" w:sz="4" w:space="0" w:color="FFFFFF" w:themeColor="background1"/>
            </w:tcBorders>
            <w:vAlign w:val="center"/>
          </w:tcPr>
          <w:p w14:paraId="093F1C9B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  <w:lang w:val="en-US"/>
              </w:rPr>
              <w:t>Ml</w:t>
            </w:r>
            <w:proofErr w:type="spellStart"/>
            <w:r w:rsidRPr="00414C20">
              <w:rPr>
                <w:rFonts w:ascii="Cambria" w:hAnsi="Cambria"/>
                <w:sz w:val="20"/>
              </w:rPr>
              <w:t>éko</w:t>
            </w:r>
            <w:proofErr w:type="spellEnd"/>
            <w:r w:rsidRPr="00414C20">
              <w:rPr>
                <w:rFonts w:ascii="Cambria" w:hAnsi="Cambria"/>
                <w:sz w:val="20"/>
              </w:rPr>
              <w:t xml:space="preserve"> polotučné 1,5 % tuku (200 ml)</w:t>
            </w:r>
          </w:p>
        </w:tc>
        <w:tc>
          <w:tcPr>
            <w:tcW w:w="2154" w:type="dxa"/>
            <w:tcBorders>
              <w:bottom w:val="single" w:sz="4" w:space="0" w:color="FFFFFF" w:themeColor="background1"/>
            </w:tcBorders>
            <w:vAlign w:val="center"/>
          </w:tcPr>
          <w:p w14:paraId="55392A6B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Chléb žitný (70 g)</w:t>
            </w:r>
          </w:p>
        </w:tc>
        <w:tc>
          <w:tcPr>
            <w:tcW w:w="2154" w:type="dxa"/>
            <w:tcBorders>
              <w:bottom w:val="single" w:sz="4" w:space="0" w:color="FFFFFF" w:themeColor="background1"/>
              <w:right w:val="single" w:sz="4" w:space="0" w:color="2E74B5" w:themeColor="accent1" w:themeShade="BF"/>
            </w:tcBorders>
            <w:vAlign w:val="center"/>
          </w:tcPr>
          <w:p w14:paraId="0D1D28FC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Bily jogurt klasik 2,7 % (150 g)</w:t>
            </w:r>
          </w:p>
        </w:tc>
      </w:tr>
      <w:tr w:rsidR="00371D59" w:rsidRPr="00414C20" w14:paraId="2325DAF4" w14:textId="77777777" w:rsidTr="005A688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2548518B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626CFEB6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Nektarinka (100 g)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0A747552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Mango (150 g)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0C57F2A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Avokádo (50 g)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3AC46D3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Jablko (150 g)</w:t>
            </w:r>
          </w:p>
        </w:tc>
      </w:tr>
      <w:tr w:rsidR="00371D59" w:rsidRPr="00414C20" w14:paraId="07CCDF3B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7E4D955C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67D8A5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Neslazené sójové mléko (250 ml)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EEECEA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Čaj zelený (250 ml)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037E9C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Vejce (55 g)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vAlign w:val="center"/>
          </w:tcPr>
          <w:p w14:paraId="451D1574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Ovesné vločky s jemnou vlákninou (30g)</w:t>
            </w:r>
          </w:p>
        </w:tc>
      </w:tr>
      <w:tr w:rsidR="00371D59" w:rsidRPr="00414C20" w14:paraId="21361165" w14:textId="77777777" w:rsidTr="005A688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599C96F9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6758C5AA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53A40A96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Pohankové vločky (50 g)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5736F1AF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Citronová šťáva (5 ml)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E2B491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Med (20 g)</w:t>
            </w:r>
          </w:p>
        </w:tc>
      </w:tr>
      <w:tr w:rsidR="00371D59" w:rsidRPr="00414C20" w14:paraId="77E70352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  <w:bottom w:val="single" w:sz="4" w:space="0" w:color="1F4E79" w:themeColor="accent1" w:themeShade="80"/>
            </w:tcBorders>
            <w:vAlign w:val="center"/>
          </w:tcPr>
          <w:p w14:paraId="324606C4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1F4E79" w:themeColor="accent1" w:themeShade="80"/>
            </w:tcBorders>
            <w:vAlign w:val="center"/>
          </w:tcPr>
          <w:p w14:paraId="437E5416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1F4E79" w:themeColor="accent1" w:themeShade="80"/>
            </w:tcBorders>
            <w:vAlign w:val="center"/>
          </w:tcPr>
          <w:p w14:paraId="606CA363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1F4E79" w:themeColor="accent1" w:themeShade="80"/>
            </w:tcBorders>
            <w:vAlign w:val="center"/>
          </w:tcPr>
          <w:p w14:paraId="42C4ED2C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Pomerančový džus (250 ml)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bottom w:val="single" w:sz="4" w:space="0" w:color="1F4E79" w:themeColor="accent1" w:themeShade="80"/>
              <w:right w:val="single" w:sz="4" w:space="0" w:color="2E74B5" w:themeColor="accent1" w:themeShade="BF"/>
            </w:tcBorders>
            <w:vAlign w:val="center"/>
          </w:tcPr>
          <w:p w14:paraId="17CB9385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  <w:tr w:rsidR="00371D59" w:rsidRPr="00414C20" w14:paraId="5F01305D" w14:textId="77777777" w:rsidTr="005A688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</w:tcBorders>
            <w:vAlign w:val="center"/>
          </w:tcPr>
          <w:p w14:paraId="74774EDB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PREDSNIDAVKA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20192152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Knäckebrot žitný (20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7F2000B5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proofErr w:type="spellStart"/>
            <w:r w:rsidRPr="00414C20">
              <w:rPr>
                <w:rFonts w:ascii="Cambria" w:hAnsi="Cambria"/>
                <w:sz w:val="20"/>
              </w:rPr>
              <w:t>Raw</w:t>
            </w:r>
            <w:proofErr w:type="spellEnd"/>
            <w:r w:rsidRPr="00414C20">
              <w:rPr>
                <w:rFonts w:ascii="Cambria" w:hAnsi="Cambria"/>
                <w:sz w:val="20"/>
              </w:rPr>
              <w:t xml:space="preserve"> protein </w:t>
            </w:r>
            <w:proofErr w:type="spellStart"/>
            <w:r w:rsidRPr="00414C20">
              <w:rPr>
                <w:rFonts w:ascii="Cambria" w:hAnsi="Cambria"/>
                <w:sz w:val="20"/>
              </w:rPr>
              <w:t>peanut</w:t>
            </w:r>
            <w:proofErr w:type="spellEnd"/>
            <w:r w:rsidRPr="00414C2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14C20">
              <w:rPr>
                <w:rFonts w:ascii="Cambria" w:hAnsi="Cambria"/>
                <w:sz w:val="20"/>
              </w:rPr>
              <w:t>butter</w:t>
            </w:r>
            <w:proofErr w:type="spellEnd"/>
            <w:r w:rsidRPr="00414C20">
              <w:rPr>
                <w:rFonts w:ascii="Cambria" w:hAnsi="Cambria"/>
                <w:sz w:val="20"/>
              </w:rPr>
              <w:t xml:space="preserve"> tyčinka (50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09C80942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Acidofilní mléko 1,5 % (200 ml)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  <w:right w:val="single" w:sz="4" w:space="0" w:color="2E74B5" w:themeColor="accent1" w:themeShade="BF"/>
            </w:tcBorders>
            <w:vAlign w:val="center"/>
          </w:tcPr>
          <w:p w14:paraId="5A17D2DC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Pomeranč (150 g)</w:t>
            </w:r>
          </w:p>
        </w:tc>
      </w:tr>
      <w:tr w:rsidR="00371D59" w:rsidRPr="00414C20" w14:paraId="611698C3" w14:textId="77777777" w:rsidTr="005A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4BA955F2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shd w:val="clear" w:color="auto" w:fill="DEEAF6" w:themeFill="accent1" w:themeFillTint="33"/>
            <w:vAlign w:val="center"/>
          </w:tcPr>
          <w:p w14:paraId="3A530FEA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Cottage sýr (100 g)</w:t>
            </w:r>
          </w:p>
        </w:tc>
        <w:tc>
          <w:tcPr>
            <w:tcW w:w="2154" w:type="dxa"/>
            <w:shd w:val="clear" w:color="auto" w:fill="DEEAF6" w:themeFill="accent1" w:themeFillTint="33"/>
            <w:vAlign w:val="center"/>
          </w:tcPr>
          <w:p w14:paraId="1F96462C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shd w:val="clear" w:color="auto" w:fill="DEEAF6" w:themeFill="accent1" w:themeFillTint="33"/>
            <w:vAlign w:val="center"/>
          </w:tcPr>
          <w:p w14:paraId="630EC85E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Nektarinka (150 g)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929BBCE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Sójové mléko neslazené (250 ml)</w:t>
            </w:r>
          </w:p>
        </w:tc>
      </w:tr>
      <w:tr w:rsidR="00371D59" w:rsidRPr="00414C20" w14:paraId="5B059967" w14:textId="77777777" w:rsidTr="005A688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3AEF6342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vAlign w:val="center"/>
          </w:tcPr>
          <w:p w14:paraId="0CBF9C78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Paprika červena (50 g)</w:t>
            </w:r>
          </w:p>
        </w:tc>
        <w:tc>
          <w:tcPr>
            <w:tcW w:w="2154" w:type="dxa"/>
            <w:vAlign w:val="center"/>
          </w:tcPr>
          <w:p w14:paraId="2DE251A1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vAlign w:val="center"/>
          </w:tcPr>
          <w:p w14:paraId="5E626381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vAlign w:val="center"/>
          </w:tcPr>
          <w:p w14:paraId="7F9039C8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  <w:tr w:rsidR="00371D59" w:rsidRPr="00414C20" w14:paraId="07B0B331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</w:tcBorders>
            <w:vAlign w:val="center"/>
          </w:tcPr>
          <w:p w14:paraId="00DAE60E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OBĚD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68B84E32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Cizrna (150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019CCD54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Čočka červena (150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777DC370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Vepřová kýta pečena (150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  <w:right w:val="single" w:sz="4" w:space="0" w:color="2E74B5" w:themeColor="accent1" w:themeShade="BF"/>
            </w:tcBorders>
            <w:vAlign w:val="center"/>
          </w:tcPr>
          <w:p w14:paraId="2EBF9B2C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Losos bez kůže (150 g)</w:t>
            </w:r>
          </w:p>
        </w:tc>
      </w:tr>
      <w:tr w:rsidR="00371D59" w:rsidRPr="00414C20" w14:paraId="362C8486" w14:textId="77777777" w:rsidTr="005A688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20D707DD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74557170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Cherry rajčata (100 g)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0CEDD2D2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Pšeničná mouka (10 g)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1ABD82F4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Mrkev (150 g)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3559B1C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Žampiony (150 g)</w:t>
            </w:r>
          </w:p>
        </w:tc>
      </w:tr>
      <w:tr w:rsidR="00371D59" w:rsidRPr="00414C20" w14:paraId="4FF77403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64E4CC30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vAlign w:val="center"/>
          </w:tcPr>
          <w:p w14:paraId="387A4087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Kukuřice (50 g)</w:t>
            </w:r>
          </w:p>
        </w:tc>
        <w:tc>
          <w:tcPr>
            <w:tcW w:w="2154" w:type="dxa"/>
            <w:vAlign w:val="center"/>
          </w:tcPr>
          <w:p w14:paraId="450A54E2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Vejce (55 g)</w:t>
            </w:r>
          </w:p>
        </w:tc>
        <w:tc>
          <w:tcPr>
            <w:tcW w:w="2154" w:type="dxa"/>
            <w:vAlign w:val="center"/>
          </w:tcPr>
          <w:p w14:paraId="386733C6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Cibule (20 g)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vAlign w:val="center"/>
          </w:tcPr>
          <w:p w14:paraId="6A3A0C51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Řapíkatý celer (50 g)</w:t>
            </w:r>
          </w:p>
        </w:tc>
      </w:tr>
      <w:tr w:rsidR="00371D59" w:rsidRPr="00414C20" w14:paraId="160C6F4F" w14:textId="77777777" w:rsidTr="005A688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632A8934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71DE823A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Cibule (30 g)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0036F252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Řepkovy olej (10 ml)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56FAE205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Pohanka vařena (170 g)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1BDB66D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Bulgur (100 g)</w:t>
            </w:r>
          </w:p>
        </w:tc>
      </w:tr>
      <w:tr w:rsidR="00371D59" w:rsidRPr="00414C20" w14:paraId="6CC3C14F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7616D8FA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vAlign w:val="center"/>
          </w:tcPr>
          <w:p w14:paraId="658EE043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Olivovy olej (10 ml)</w:t>
            </w:r>
          </w:p>
        </w:tc>
        <w:tc>
          <w:tcPr>
            <w:tcW w:w="2154" w:type="dxa"/>
            <w:vAlign w:val="center"/>
          </w:tcPr>
          <w:p w14:paraId="353E447B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Cibule (20 g)</w:t>
            </w:r>
          </w:p>
        </w:tc>
        <w:tc>
          <w:tcPr>
            <w:tcW w:w="2154" w:type="dxa"/>
            <w:vAlign w:val="center"/>
          </w:tcPr>
          <w:p w14:paraId="30D5E9DE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Olivovy olej (5 ml)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vAlign w:val="center"/>
          </w:tcPr>
          <w:p w14:paraId="1979B28E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Olivovy olej (10 ml)</w:t>
            </w:r>
          </w:p>
        </w:tc>
      </w:tr>
      <w:tr w:rsidR="00371D59" w:rsidRPr="00414C20" w14:paraId="3AF56FBB" w14:textId="77777777" w:rsidTr="00537DAF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1F4E79" w:themeColor="accent1" w:themeShade="80"/>
              <w:left w:val="single" w:sz="4" w:space="0" w:color="2E74B5" w:themeColor="accent1" w:themeShade="BF"/>
              <w:bottom w:val="single" w:sz="4" w:space="0" w:color="1F4E79" w:themeColor="accent1" w:themeShade="80"/>
            </w:tcBorders>
            <w:vAlign w:val="center"/>
          </w:tcPr>
          <w:p w14:paraId="7EB1DC64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SVACINA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0860F785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Sójový dezert vanilkový Alpro (125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0B04614B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Sójový napoj vanilkový Alpro (250 ml)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421521A9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2 meruňky (60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2E74B5" w:themeColor="accent1" w:themeShade="BF"/>
            </w:tcBorders>
            <w:vAlign w:val="center"/>
          </w:tcPr>
          <w:p w14:paraId="3FB918B3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Proteinová tvarohová tyčinka slaný karamel (40 g)</w:t>
            </w:r>
          </w:p>
        </w:tc>
      </w:tr>
      <w:tr w:rsidR="00371D59" w:rsidRPr="00414C20" w14:paraId="5C6DB8BA" w14:textId="77777777" w:rsidTr="009F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</w:tcBorders>
            <w:vAlign w:val="center"/>
          </w:tcPr>
          <w:p w14:paraId="74CC3791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VECERE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597C9F53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Bageta malá tmavá (70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1CF9117D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Tuňák ve vlastní šťávě (40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vAlign w:val="center"/>
          </w:tcPr>
          <w:p w14:paraId="1A20B630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Brokolice (100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  <w:right w:val="single" w:sz="4" w:space="0" w:color="2E74B5" w:themeColor="accent1" w:themeShade="BF"/>
            </w:tcBorders>
            <w:vAlign w:val="center"/>
          </w:tcPr>
          <w:p w14:paraId="73FA17BE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Ryze (60 g)</w:t>
            </w:r>
          </w:p>
        </w:tc>
      </w:tr>
      <w:tr w:rsidR="00371D59" w:rsidRPr="00414C20" w14:paraId="7CF709A0" w14:textId="77777777" w:rsidTr="009F0F8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78549634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6013328A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Vejce (55 g)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5B86B677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Feta sýr (40 g)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5A12E75E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Rýže dlouhozrnná (70 g)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2242EFD2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Pšeničná mouka (20 g)</w:t>
            </w:r>
          </w:p>
        </w:tc>
      </w:tr>
      <w:tr w:rsidR="00371D59" w:rsidRPr="00414C20" w14:paraId="5826D726" w14:textId="77777777" w:rsidTr="009F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2C394420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vAlign w:val="center"/>
          </w:tcPr>
          <w:p w14:paraId="2BF742FD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Rybičková pomazánka s tvarohem (50 g)</w:t>
            </w:r>
          </w:p>
        </w:tc>
        <w:tc>
          <w:tcPr>
            <w:tcW w:w="2154" w:type="dxa"/>
            <w:vAlign w:val="center"/>
          </w:tcPr>
          <w:p w14:paraId="47D1A2B3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Krutony (12 g)</w:t>
            </w:r>
          </w:p>
        </w:tc>
        <w:tc>
          <w:tcPr>
            <w:tcW w:w="2154" w:type="dxa"/>
            <w:vAlign w:val="center"/>
          </w:tcPr>
          <w:p w14:paraId="505B8F1C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proofErr w:type="spellStart"/>
            <w:r w:rsidRPr="00414C20">
              <w:rPr>
                <w:rFonts w:ascii="Cambria" w:hAnsi="Cambria"/>
                <w:sz w:val="20"/>
              </w:rPr>
              <w:t>Balzamikový</w:t>
            </w:r>
            <w:proofErr w:type="spellEnd"/>
            <w:r w:rsidRPr="00414C20">
              <w:rPr>
                <w:rFonts w:ascii="Cambria" w:hAnsi="Cambria"/>
                <w:sz w:val="20"/>
              </w:rPr>
              <w:t xml:space="preserve"> ocet (10 ml)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vAlign w:val="center"/>
          </w:tcPr>
          <w:p w14:paraId="638DF618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Rajčata (200 g)</w:t>
            </w:r>
          </w:p>
        </w:tc>
      </w:tr>
      <w:tr w:rsidR="00371D59" w:rsidRPr="00414C20" w14:paraId="71F11C19" w14:textId="77777777" w:rsidTr="009F0F8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6518C43D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022D4689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Olivovy olej (5 ml)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1DF7983D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Okurka salátová (100 g)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14:paraId="3E9824EB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Žampiony (50 g)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DCD2429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Rajčatový protlak (40 g)</w:t>
            </w:r>
          </w:p>
        </w:tc>
      </w:tr>
      <w:tr w:rsidR="00371D59" w:rsidRPr="00414C20" w14:paraId="57054748" w14:textId="77777777" w:rsidTr="009F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49CFD7CD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vAlign w:val="center"/>
          </w:tcPr>
          <w:p w14:paraId="4596C2E4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Jablečný džus (250 ml)</w:t>
            </w:r>
          </w:p>
        </w:tc>
        <w:tc>
          <w:tcPr>
            <w:tcW w:w="2154" w:type="dxa"/>
            <w:vAlign w:val="center"/>
          </w:tcPr>
          <w:p w14:paraId="43BF827D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Olivovy olej (10 ml)</w:t>
            </w:r>
          </w:p>
        </w:tc>
        <w:tc>
          <w:tcPr>
            <w:tcW w:w="2154" w:type="dxa"/>
            <w:vAlign w:val="center"/>
          </w:tcPr>
          <w:p w14:paraId="24FDD133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Olivovy olej (5 ml)</w:t>
            </w:r>
          </w:p>
        </w:tc>
        <w:tc>
          <w:tcPr>
            <w:tcW w:w="2154" w:type="dxa"/>
            <w:tcBorders>
              <w:right w:val="single" w:sz="4" w:space="0" w:color="2E74B5" w:themeColor="accent1" w:themeShade="BF"/>
            </w:tcBorders>
            <w:vAlign w:val="center"/>
          </w:tcPr>
          <w:p w14:paraId="384F588F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  <w:tr w:rsidR="00371D59" w:rsidRPr="00414C20" w14:paraId="3E744071" w14:textId="77777777" w:rsidTr="009F0F8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  <w:bottom w:val="single" w:sz="4" w:space="0" w:color="1F4E79" w:themeColor="accent1" w:themeShade="80"/>
            </w:tcBorders>
            <w:vAlign w:val="center"/>
          </w:tcPr>
          <w:p w14:paraId="008C6D20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643218B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786A9ED2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Rajčata (100 g)</w:t>
            </w:r>
          </w:p>
        </w:tc>
        <w:tc>
          <w:tcPr>
            <w:tcW w:w="2154" w:type="dxa"/>
            <w:tcBorders>
              <w:bottom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D5BD504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1F4E79" w:themeColor="accent1" w:themeShade="8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707B9EB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  <w:tr w:rsidR="00371D59" w:rsidRPr="00414C20" w14:paraId="29506185" w14:textId="77777777" w:rsidTr="009F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</w:tcBorders>
            <w:vAlign w:val="center"/>
          </w:tcPr>
          <w:p w14:paraId="0CD90140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DRUHA VECERE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7C11B1B0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Kefírové mléko nízkotučné (200 ml)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4DDAAB0B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Pomeranč (150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58E09372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Hummus (80 g)</w:t>
            </w:r>
          </w:p>
        </w:tc>
        <w:tc>
          <w:tcPr>
            <w:tcW w:w="2154" w:type="dxa"/>
            <w:tcBorders>
              <w:top w:val="single" w:sz="4" w:space="0" w:color="1F4E79" w:themeColor="accent1" w:themeShade="8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A855D12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Kaiserka natural (60 g)</w:t>
            </w:r>
          </w:p>
        </w:tc>
      </w:tr>
      <w:tr w:rsidR="00371D59" w:rsidRPr="00414C20" w14:paraId="611D9B85" w14:textId="77777777" w:rsidTr="009F0F8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0BB9E6F6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2E74B5" w:themeColor="accent1" w:themeShade="BF"/>
            </w:tcBorders>
            <w:vAlign w:val="center"/>
          </w:tcPr>
          <w:p w14:paraId="75DE3552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Okurka salátová (75 g)</w:t>
            </w:r>
          </w:p>
        </w:tc>
        <w:tc>
          <w:tcPr>
            <w:tcW w:w="2154" w:type="dxa"/>
            <w:tcBorders>
              <w:bottom w:val="single" w:sz="4" w:space="0" w:color="2E74B5" w:themeColor="accent1" w:themeShade="BF"/>
            </w:tcBorders>
            <w:vAlign w:val="center"/>
          </w:tcPr>
          <w:p w14:paraId="68B06F57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2E74B5" w:themeColor="accent1" w:themeShade="BF"/>
            </w:tcBorders>
            <w:vAlign w:val="center"/>
          </w:tcPr>
          <w:p w14:paraId="53AC53D1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Řapíkatý celer (50 g)</w:t>
            </w:r>
          </w:p>
        </w:tc>
        <w:tc>
          <w:tcPr>
            <w:tcW w:w="2154" w:type="dxa"/>
            <w:tcBorders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185265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>Lucina Linie (30 g)</w:t>
            </w:r>
          </w:p>
        </w:tc>
      </w:tr>
      <w:tr w:rsidR="00371D59" w:rsidRPr="00414C20" w14:paraId="652B12DE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47E42B50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b w:val="0"/>
                <w:color w:val="auto"/>
                <w:sz w:val="20"/>
              </w:rPr>
            </w:pPr>
            <w:r w:rsidRPr="00414C20">
              <w:rPr>
                <w:rFonts w:ascii="Cambria" w:hAnsi="Cambria"/>
                <w:color w:val="auto"/>
                <w:sz w:val="20"/>
              </w:rPr>
              <w:t>CELKEM</w:t>
            </w:r>
          </w:p>
        </w:tc>
        <w:tc>
          <w:tcPr>
            <w:tcW w:w="215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175E686B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14C20">
              <w:rPr>
                <w:rFonts w:ascii="Cambria" w:hAnsi="Cambria"/>
                <w:sz w:val="20"/>
              </w:rPr>
              <w:t xml:space="preserve">E: 1587 kcal </w:t>
            </w:r>
            <w:r w:rsidRPr="00414C20">
              <w:rPr>
                <w:rFonts w:ascii="Cambria" w:hAnsi="Cambria"/>
                <w:sz w:val="20"/>
                <w:lang w:val="en-US"/>
              </w:rPr>
              <w:t>|</w:t>
            </w:r>
            <w:r w:rsidRPr="00414C20">
              <w:rPr>
                <w:rFonts w:ascii="Cambria" w:hAnsi="Cambria"/>
                <w:sz w:val="20"/>
              </w:rPr>
              <w:t xml:space="preserve"> B: 80,8 g</w:t>
            </w:r>
            <w:r w:rsidRPr="00414C20">
              <w:rPr>
                <w:rFonts w:ascii="Cambria" w:hAnsi="Cambria"/>
                <w:sz w:val="20"/>
                <w:lang w:val="en-US"/>
              </w:rPr>
              <w:t xml:space="preserve"> |</w:t>
            </w:r>
            <w:r w:rsidRPr="00414C20">
              <w:rPr>
                <w:rFonts w:ascii="Cambria" w:hAnsi="Cambria"/>
                <w:sz w:val="20"/>
              </w:rPr>
              <w:t xml:space="preserve"> T: 47,2 g</w:t>
            </w:r>
            <w:r w:rsidRPr="00414C20">
              <w:rPr>
                <w:rFonts w:ascii="Cambria" w:hAnsi="Cambria"/>
                <w:sz w:val="20"/>
                <w:lang w:val="en-US"/>
              </w:rPr>
              <w:t xml:space="preserve"> |</w:t>
            </w:r>
            <w:r w:rsidRPr="00414C20">
              <w:rPr>
                <w:rFonts w:ascii="Cambria" w:hAnsi="Cambria"/>
                <w:sz w:val="20"/>
              </w:rPr>
              <w:t xml:space="preserve"> S: 196</w:t>
            </w:r>
          </w:p>
        </w:tc>
        <w:tc>
          <w:tcPr>
            <w:tcW w:w="215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1BD887DF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lang w:val="en-US"/>
              </w:rPr>
            </w:pPr>
            <w:r w:rsidRPr="00414C20">
              <w:rPr>
                <w:rFonts w:ascii="Cambria" w:hAnsi="Cambria"/>
                <w:sz w:val="20"/>
              </w:rPr>
              <w:t xml:space="preserve">E: 1563 kcal | </w:t>
            </w:r>
            <w:r w:rsidRPr="00414C20">
              <w:rPr>
                <w:rFonts w:ascii="Cambria" w:hAnsi="Cambria"/>
                <w:sz w:val="20"/>
                <w:lang w:val="el-GR"/>
              </w:rPr>
              <w:t>Β</w:t>
            </w:r>
            <w:r w:rsidRPr="00414C20">
              <w:rPr>
                <w:rFonts w:ascii="Cambria" w:hAnsi="Cambria"/>
                <w:sz w:val="20"/>
              </w:rPr>
              <w:t>:</w:t>
            </w:r>
            <w:r w:rsidRPr="00414C20">
              <w:rPr>
                <w:rFonts w:ascii="Cambria" w:hAnsi="Cambria"/>
                <w:sz w:val="20"/>
                <w:lang w:val="en-US"/>
              </w:rPr>
              <w:t xml:space="preserve"> 71,5 g | T: 59 g | S: 177,6 g</w:t>
            </w:r>
          </w:p>
        </w:tc>
        <w:tc>
          <w:tcPr>
            <w:tcW w:w="215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5CE135ED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lang w:val="en-US"/>
              </w:rPr>
            </w:pPr>
            <w:r w:rsidRPr="00414C20">
              <w:rPr>
                <w:rFonts w:ascii="Cambria" w:hAnsi="Cambria"/>
                <w:sz w:val="20"/>
              </w:rPr>
              <w:t xml:space="preserve">E: 1618 kcal </w:t>
            </w:r>
            <w:r w:rsidRPr="00414C20">
              <w:rPr>
                <w:rFonts w:ascii="Cambria" w:hAnsi="Cambria"/>
                <w:sz w:val="20"/>
                <w:lang w:val="en-US"/>
              </w:rPr>
              <w:t>| B: 95 g | T: 53 g | S: 178 g</w:t>
            </w:r>
          </w:p>
        </w:tc>
        <w:tc>
          <w:tcPr>
            <w:tcW w:w="215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46DE9C9D" w14:textId="77777777" w:rsidR="00371D59" w:rsidRPr="00414C20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lang w:val="en-US"/>
              </w:rPr>
            </w:pPr>
            <w:r w:rsidRPr="00414C20">
              <w:rPr>
                <w:rFonts w:ascii="Cambria" w:hAnsi="Cambria"/>
                <w:sz w:val="20"/>
              </w:rPr>
              <w:t xml:space="preserve">E: 1583 kcal </w:t>
            </w:r>
            <w:r w:rsidRPr="00414C20">
              <w:rPr>
                <w:rFonts w:ascii="Cambria" w:hAnsi="Cambria"/>
                <w:sz w:val="20"/>
                <w:lang w:val="en-US"/>
              </w:rPr>
              <w:t>| B: 82 g | T: 52,5 g | S: 191 g</w:t>
            </w:r>
          </w:p>
        </w:tc>
      </w:tr>
      <w:tr w:rsidR="00371D59" w:rsidRPr="00414C20" w14:paraId="2E59567B" w14:textId="77777777" w:rsidTr="00537DAF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407FB4B3" w14:textId="77777777" w:rsidR="00371D59" w:rsidRPr="00414C20" w:rsidRDefault="00371D59" w:rsidP="00537DAF">
            <w:pPr>
              <w:spacing w:line="276" w:lineRule="auto"/>
              <w:jc w:val="center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7E442000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168C8C33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28EB3F18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63E048E5" w14:textId="77777777" w:rsidR="00371D59" w:rsidRPr="00414C20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</w:tbl>
    <w:p w14:paraId="345765A1" w14:textId="77777777" w:rsidR="00371D59" w:rsidRPr="00480728" w:rsidRDefault="00371D59" w:rsidP="00371D59">
      <w:pPr>
        <w:spacing w:line="276" w:lineRule="auto"/>
        <w:rPr>
          <w:rFonts w:ascii="Cambria" w:hAnsi="Cambria"/>
        </w:rPr>
      </w:pPr>
    </w:p>
    <w:p w14:paraId="17E2AD21" w14:textId="62BE4E72" w:rsidR="00371D59" w:rsidRPr="00480728" w:rsidRDefault="00371D59" w:rsidP="00371D59">
      <w:pPr>
        <w:spacing w:line="276" w:lineRule="auto"/>
        <w:rPr>
          <w:rFonts w:ascii="Cambria" w:hAnsi="Cambria"/>
        </w:rPr>
      </w:pPr>
    </w:p>
    <w:tbl>
      <w:tblPr>
        <w:tblStyle w:val="GridTable5Dark-Accent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1D59" w:rsidRPr="00244136" w14:paraId="6EFAF16A" w14:textId="77777777" w:rsidTr="00537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</w:tcBorders>
            <w:vAlign w:val="center"/>
          </w:tcPr>
          <w:p w14:paraId="6E188415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E74B5" w:themeColor="accent1" w:themeShade="BF"/>
            </w:tcBorders>
            <w:vAlign w:val="center"/>
          </w:tcPr>
          <w:p w14:paraId="3D900334" w14:textId="77777777" w:rsidR="00371D59" w:rsidRPr="00244136" w:rsidRDefault="00371D59" w:rsidP="00537DA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 xml:space="preserve">PATEK </w:t>
            </w:r>
          </w:p>
        </w:tc>
        <w:tc>
          <w:tcPr>
            <w:tcW w:w="2551" w:type="dxa"/>
            <w:tcBorders>
              <w:top w:val="single" w:sz="4" w:space="0" w:color="2E74B5" w:themeColor="accent1" w:themeShade="BF"/>
            </w:tcBorders>
            <w:vAlign w:val="center"/>
          </w:tcPr>
          <w:p w14:paraId="58D7B92E" w14:textId="77777777" w:rsidR="00371D59" w:rsidRPr="00244136" w:rsidRDefault="00371D59" w:rsidP="00537DA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SOBOTA</w:t>
            </w:r>
          </w:p>
        </w:tc>
        <w:tc>
          <w:tcPr>
            <w:tcW w:w="2551" w:type="dxa"/>
            <w:tcBorders>
              <w:top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6E80B00" w14:textId="77777777" w:rsidR="00371D59" w:rsidRPr="00244136" w:rsidRDefault="00371D59" w:rsidP="00537DA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NEDELE</w:t>
            </w:r>
          </w:p>
        </w:tc>
      </w:tr>
      <w:tr w:rsidR="00371D59" w:rsidRPr="00244136" w14:paraId="159AB183" w14:textId="77777777" w:rsidTr="0024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tcBorders>
              <w:left w:val="single" w:sz="4" w:space="0" w:color="2E74B5" w:themeColor="accent1" w:themeShade="BF"/>
            </w:tcBorders>
            <w:vAlign w:val="center"/>
          </w:tcPr>
          <w:p w14:paraId="2C0C575C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SNIDANĚ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8034F8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Vejce (55 g)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7CF20D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Nízkotučné mléko 0,5 % (200 ml)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15E9C30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Chléb tmavý pšeničný (50 g)</w:t>
            </w:r>
          </w:p>
        </w:tc>
      </w:tr>
      <w:tr w:rsidR="00371D59" w:rsidRPr="00244136" w14:paraId="10FD9423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6A98A5EC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22412F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Avokádo (30 g)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2BA68E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Chléb žitný (60 g)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vAlign w:val="center"/>
          </w:tcPr>
          <w:p w14:paraId="73A16070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Rama classic (10 g)</w:t>
            </w:r>
          </w:p>
        </w:tc>
      </w:tr>
      <w:tr w:rsidR="00371D59" w:rsidRPr="00244136" w14:paraId="2258DD85" w14:textId="77777777" w:rsidTr="0024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6B28C879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9FA7EC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Chléb (50 g)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F9B3D2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Flora Omega 3</w:t>
            </w:r>
            <w:r w:rsidRPr="00244136">
              <w:rPr>
                <w:rFonts w:ascii="Cambria" w:hAnsi="Cambria"/>
                <w:sz w:val="20"/>
                <w:lang w:val="el-GR"/>
              </w:rPr>
              <w:t>&amp;6</w:t>
            </w:r>
            <w:r w:rsidRPr="00244136">
              <w:rPr>
                <w:rFonts w:ascii="Cambria" w:hAnsi="Cambria"/>
                <w:sz w:val="20"/>
              </w:rPr>
              <w:t xml:space="preserve"> (15 g)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77443C6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Kuřecí prsní šunka (24 g)</w:t>
            </w:r>
          </w:p>
        </w:tc>
      </w:tr>
      <w:tr w:rsidR="00371D59" w:rsidRPr="00244136" w14:paraId="52A5A072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463701F2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7527775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Džus (200 ml)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BD957A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Šunka drůbeži (30 g)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2E74B5" w:themeColor="accent1" w:themeShade="BF"/>
            </w:tcBorders>
            <w:vAlign w:val="center"/>
          </w:tcPr>
          <w:p w14:paraId="211C3839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Pomerančový džus (250 ml)</w:t>
            </w:r>
          </w:p>
        </w:tc>
      </w:tr>
      <w:tr w:rsidR="00371D59" w:rsidRPr="00244136" w14:paraId="3CA13092" w14:textId="77777777" w:rsidTr="0024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  <w:bottom w:val="single" w:sz="4" w:space="0" w:color="1F4E79" w:themeColor="accent1" w:themeShade="80"/>
            </w:tcBorders>
            <w:vAlign w:val="center"/>
          </w:tcPr>
          <w:p w14:paraId="37092907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7577D5CB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1151CE4D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Rajčata (50 g)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1F4E79" w:themeColor="accent1" w:themeShade="8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A6415B3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  <w:tr w:rsidR="00371D59" w:rsidRPr="00244136" w14:paraId="2A93E31D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</w:tcBorders>
            <w:vAlign w:val="center"/>
          </w:tcPr>
          <w:p w14:paraId="0ED121E4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PREDSNIDAVKA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080DDAEF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Acidofilní mléko 1,5 % (150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1694B1A8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Broskev (150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17041A9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Banán (90 g)</w:t>
            </w:r>
          </w:p>
        </w:tc>
      </w:tr>
      <w:tr w:rsidR="00371D59" w:rsidRPr="00244136" w14:paraId="6619037D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067C8689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241F5AE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Banán (90 g)</w:t>
            </w:r>
          </w:p>
        </w:tc>
        <w:tc>
          <w:tcPr>
            <w:tcW w:w="2551" w:type="dxa"/>
            <w:vAlign w:val="center"/>
          </w:tcPr>
          <w:p w14:paraId="677B1217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Celozrnné chlebíčky rýžové (20 g)</w:t>
            </w: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vAlign w:val="center"/>
          </w:tcPr>
          <w:p w14:paraId="7771DC30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Tvaroh polotučný 3,8 % (125 g)</w:t>
            </w:r>
          </w:p>
        </w:tc>
      </w:tr>
      <w:tr w:rsidR="00371D59" w:rsidRPr="00244136" w14:paraId="77B14E38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</w:tcBorders>
            <w:vAlign w:val="center"/>
          </w:tcPr>
          <w:p w14:paraId="68A7BB88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OBĚD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</w:tcBorders>
            <w:vAlign w:val="center"/>
          </w:tcPr>
          <w:p w14:paraId="05D24A8B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Celozrnné špagety (200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</w:tcBorders>
            <w:vAlign w:val="center"/>
          </w:tcPr>
          <w:p w14:paraId="6F826CD1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Kuřecí prsa restovaná (100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  <w:right w:val="single" w:sz="4" w:space="0" w:color="2E74B5" w:themeColor="accent1" w:themeShade="BF"/>
            </w:tcBorders>
            <w:vAlign w:val="center"/>
          </w:tcPr>
          <w:p w14:paraId="79958236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Brambory vařené bez slupky (150 g)</w:t>
            </w:r>
          </w:p>
        </w:tc>
      </w:tr>
      <w:tr w:rsidR="00371D59" w:rsidRPr="00244136" w14:paraId="4A17887B" w14:textId="77777777" w:rsidTr="0024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6812BD3E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1F2D9F4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Hovězí maso mleté (100 g)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4CA024BB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Rýže parboiled (100 g)</w:t>
            </w: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6ADF187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Tofu uzené (100 g)</w:t>
            </w:r>
          </w:p>
        </w:tc>
      </w:tr>
      <w:tr w:rsidR="00371D59" w:rsidRPr="00244136" w14:paraId="5A5031F2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03DBB89E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F464863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Eidam 30 % strouhaný polotvrdý sýr (30 g)</w:t>
            </w:r>
          </w:p>
        </w:tc>
        <w:tc>
          <w:tcPr>
            <w:tcW w:w="2551" w:type="dxa"/>
            <w:vAlign w:val="center"/>
          </w:tcPr>
          <w:p w14:paraId="6653C046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Paprika červena (150 g)</w:t>
            </w: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vAlign w:val="center"/>
          </w:tcPr>
          <w:p w14:paraId="3604341E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Zelenina mražena Lahůdková směs (175 g)</w:t>
            </w:r>
          </w:p>
        </w:tc>
      </w:tr>
      <w:tr w:rsidR="00371D59" w:rsidRPr="00244136" w14:paraId="722F5972" w14:textId="77777777" w:rsidTr="0024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519902F4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76133603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A0BF618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Žampionová omáčka (200 g)</w:t>
            </w: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7ECCADE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Olivovy olej (10 ml)</w:t>
            </w:r>
          </w:p>
        </w:tc>
      </w:tr>
      <w:tr w:rsidR="00371D59" w:rsidRPr="00244136" w14:paraId="32D5DAAD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1D877077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FF2370E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A370C46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Olivovy olej (10 ml)</w:t>
            </w: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vAlign w:val="center"/>
          </w:tcPr>
          <w:p w14:paraId="6CDE9A64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  <w:tr w:rsidR="00371D59" w:rsidRPr="00244136" w14:paraId="697F7068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  <w:right w:val="single" w:sz="4" w:space="0" w:color="FFFFFF" w:themeColor="background1"/>
            </w:tcBorders>
            <w:vAlign w:val="center"/>
          </w:tcPr>
          <w:p w14:paraId="5132EB80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SVACINA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81605F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Jogurt nízkotučný (150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  <w:bottom w:val="single" w:sz="4" w:space="0" w:color="FFFFFF" w:themeColor="background1"/>
            </w:tcBorders>
            <w:vAlign w:val="center"/>
          </w:tcPr>
          <w:p w14:paraId="635AF24E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Kefírové mléko nízkotučné (150 ml)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  <w:bottom w:val="single" w:sz="4" w:space="0" w:color="FFFFFF" w:themeColor="background1"/>
              <w:right w:val="single" w:sz="4" w:space="0" w:color="2E74B5" w:themeColor="accent1" w:themeShade="BF"/>
            </w:tcBorders>
            <w:vAlign w:val="center"/>
          </w:tcPr>
          <w:p w14:paraId="330E735A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Kokosový jogurt Alpro (150 g)</w:t>
            </w:r>
          </w:p>
          <w:p w14:paraId="4C6C1571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  <w:tr w:rsidR="00371D59" w:rsidRPr="00244136" w14:paraId="11CD29F2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  <w:bottom w:val="single" w:sz="4" w:space="0" w:color="1F4E79" w:themeColor="accent1" w:themeShade="80"/>
              <w:right w:val="single" w:sz="4" w:space="0" w:color="FFFFFF" w:themeColor="background1"/>
            </w:tcBorders>
            <w:vAlign w:val="center"/>
          </w:tcPr>
          <w:p w14:paraId="5908363F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2B160161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Jablko (150 g)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14:paraId="063FAEB3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Ovesné vločky jemné (40 g)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1F4E79" w:themeColor="accent1" w:themeShade="80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41DAEF1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Jablko (150 g)</w:t>
            </w:r>
          </w:p>
        </w:tc>
      </w:tr>
      <w:tr w:rsidR="00371D59" w:rsidRPr="00244136" w14:paraId="413C64F6" w14:textId="77777777" w:rsidTr="0024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</w:tcBorders>
            <w:vAlign w:val="center"/>
          </w:tcPr>
          <w:p w14:paraId="06CEECF4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VECERE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4B64FD6B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Tortilla celozrnná (62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7C5AD539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Bataty pečené (150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3B2E65D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Těstoviny vřetena (70 g)</w:t>
            </w:r>
          </w:p>
        </w:tc>
      </w:tr>
      <w:tr w:rsidR="00371D59" w:rsidRPr="00244136" w14:paraId="186D197B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44FA0FC7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83C1A09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Hummus (30 g)</w:t>
            </w:r>
          </w:p>
        </w:tc>
        <w:tc>
          <w:tcPr>
            <w:tcW w:w="2551" w:type="dxa"/>
            <w:vAlign w:val="center"/>
          </w:tcPr>
          <w:p w14:paraId="44BFB5D1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Tvaroh odtučněný (100 g)</w:t>
            </w: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vAlign w:val="center"/>
          </w:tcPr>
          <w:p w14:paraId="09AEF802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Mozzarella light (30 g)</w:t>
            </w:r>
          </w:p>
        </w:tc>
      </w:tr>
      <w:tr w:rsidR="00371D59" w:rsidRPr="00244136" w14:paraId="0E46DE6E" w14:textId="77777777" w:rsidTr="0024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2C77325E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73D3F9D7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Ledový salát (30 g)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2624A811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Rukola (30 g)</w:t>
            </w: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7504A7F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Cibule (20 g)</w:t>
            </w:r>
          </w:p>
        </w:tc>
      </w:tr>
      <w:tr w:rsidR="00371D59" w:rsidRPr="00244136" w14:paraId="0FBC1D4C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4FCFD1D7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2B20190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Mrkev (50 g)</w:t>
            </w:r>
          </w:p>
        </w:tc>
        <w:tc>
          <w:tcPr>
            <w:tcW w:w="2551" w:type="dxa"/>
            <w:vAlign w:val="center"/>
          </w:tcPr>
          <w:p w14:paraId="31F2F710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vAlign w:val="center"/>
          </w:tcPr>
          <w:p w14:paraId="50FCDD21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Kukuřice (20 g)</w:t>
            </w:r>
          </w:p>
        </w:tc>
      </w:tr>
      <w:tr w:rsidR="00371D59" w:rsidRPr="00244136" w14:paraId="7F0275B2" w14:textId="77777777" w:rsidTr="0024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</w:tcBorders>
            <w:vAlign w:val="center"/>
          </w:tcPr>
          <w:p w14:paraId="3EBCAC13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72228F8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248AAAA8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6C1AC78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Rajčata cherry (50 g)</w:t>
            </w:r>
          </w:p>
        </w:tc>
      </w:tr>
      <w:tr w:rsidR="00371D59" w:rsidRPr="00244136" w14:paraId="1A04830F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  <w:bottom w:val="single" w:sz="4" w:space="0" w:color="1F4E79" w:themeColor="accent1" w:themeShade="80"/>
            </w:tcBorders>
            <w:vAlign w:val="center"/>
          </w:tcPr>
          <w:p w14:paraId="1C6A227B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1F4E79" w:themeColor="accent1" w:themeShade="80"/>
            </w:tcBorders>
            <w:vAlign w:val="center"/>
          </w:tcPr>
          <w:p w14:paraId="2EB9830E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1F4E79" w:themeColor="accent1" w:themeShade="80"/>
            </w:tcBorders>
            <w:vAlign w:val="center"/>
          </w:tcPr>
          <w:p w14:paraId="1DE576AC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1F4E79" w:themeColor="accent1" w:themeShade="80"/>
              <w:right w:val="single" w:sz="4" w:space="0" w:color="2E74B5" w:themeColor="accent1" w:themeShade="BF"/>
            </w:tcBorders>
            <w:vAlign w:val="center"/>
          </w:tcPr>
          <w:p w14:paraId="07065C03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Olivovy olej (5 ml)</w:t>
            </w:r>
          </w:p>
        </w:tc>
      </w:tr>
      <w:tr w:rsidR="00371D59" w:rsidRPr="00244136" w14:paraId="3418079C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tcBorders>
              <w:top w:val="single" w:sz="4" w:space="0" w:color="1F4E79" w:themeColor="accent1" w:themeShade="80"/>
              <w:left w:val="single" w:sz="4" w:space="0" w:color="2E74B5" w:themeColor="accent1" w:themeShade="BF"/>
            </w:tcBorders>
            <w:vAlign w:val="center"/>
          </w:tcPr>
          <w:p w14:paraId="3A24911E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DRUHA VECERE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</w:tcBorders>
            <w:vAlign w:val="center"/>
          </w:tcPr>
          <w:p w14:paraId="27E00E5B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Paprika žluta (180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</w:tcBorders>
            <w:vAlign w:val="center"/>
          </w:tcPr>
          <w:p w14:paraId="59938675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Pomeranč (150 g)</w:t>
            </w:r>
          </w:p>
        </w:tc>
        <w:tc>
          <w:tcPr>
            <w:tcW w:w="2551" w:type="dxa"/>
            <w:tcBorders>
              <w:top w:val="single" w:sz="4" w:space="0" w:color="1F4E79" w:themeColor="accent1" w:themeShade="80"/>
              <w:right w:val="single" w:sz="4" w:space="0" w:color="2E74B5" w:themeColor="accent1" w:themeShade="BF"/>
            </w:tcBorders>
            <w:vAlign w:val="center"/>
          </w:tcPr>
          <w:p w14:paraId="0B9A28B3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Cottage Fit (150 g)</w:t>
            </w:r>
          </w:p>
        </w:tc>
      </w:tr>
      <w:tr w:rsidR="00371D59" w:rsidRPr="00244136" w14:paraId="5A36131D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8E8C870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55E1F38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6E07976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CA0A712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>Mrkev (80 g)</w:t>
            </w:r>
          </w:p>
        </w:tc>
      </w:tr>
      <w:tr w:rsidR="00371D59" w:rsidRPr="00244136" w14:paraId="15CFF717" w14:textId="77777777" w:rsidTr="0053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67881480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color w:val="auto"/>
                <w:sz w:val="20"/>
              </w:rPr>
            </w:pPr>
            <w:r w:rsidRPr="00244136">
              <w:rPr>
                <w:rFonts w:ascii="Cambria" w:hAnsi="Cambria"/>
                <w:color w:val="auto"/>
                <w:sz w:val="20"/>
              </w:rPr>
              <w:t>CELKEM</w:t>
            </w:r>
          </w:p>
        </w:tc>
        <w:tc>
          <w:tcPr>
            <w:tcW w:w="25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6A8771F3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244136">
              <w:rPr>
                <w:rFonts w:ascii="Cambria" w:hAnsi="Cambria"/>
                <w:sz w:val="20"/>
              </w:rPr>
              <w:t xml:space="preserve">E: 1580 kcal </w:t>
            </w:r>
            <w:r w:rsidRPr="00244136">
              <w:rPr>
                <w:rFonts w:ascii="Cambria" w:hAnsi="Cambria"/>
                <w:sz w:val="20"/>
                <w:lang w:val="en-US"/>
              </w:rPr>
              <w:t>|</w:t>
            </w:r>
            <w:r w:rsidRPr="00244136">
              <w:rPr>
                <w:rFonts w:ascii="Cambria" w:hAnsi="Cambria"/>
                <w:sz w:val="20"/>
              </w:rPr>
              <w:t xml:space="preserve"> B: 74 g</w:t>
            </w:r>
            <w:r w:rsidRPr="00244136">
              <w:rPr>
                <w:rFonts w:ascii="Cambria" w:hAnsi="Cambria"/>
                <w:sz w:val="20"/>
                <w:lang w:val="en-US"/>
              </w:rPr>
              <w:t xml:space="preserve"> |</w:t>
            </w:r>
            <w:r w:rsidRPr="00244136">
              <w:rPr>
                <w:rFonts w:ascii="Cambria" w:hAnsi="Cambria"/>
                <w:sz w:val="20"/>
              </w:rPr>
              <w:t xml:space="preserve"> T: 48 g</w:t>
            </w:r>
            <w:r w:rsidRPr="00244136">
              <w:rPr>
                <w:rFonts w:ascii="Cambria" w:hAnsi="Cambria"/>
                <w:sz w:val="20"/>
                <w:lang w:val="en-US"/>
              </w:rPr>
              <w:t xml:space="preserve"> |</w:t>
            </w:r>
            <w:r w:rsidRPr="00244136">
              <w:rPr>
                <w:rFonts w:ascii="Cambria" w:hAnsi="Cambria"/>
                <w:sz w:val="20"/>
              </w:rPr>
              <w:t xml:space="preserve"> S: 199 g</w:t>
            </w:r>
          </w:p>
        </w:tc>
        <w:tc>
          <w:tcPr>
            <w:tcW w:w="25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692B765B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lang w:val="en-US"/>
              </w:rPr>
            </w:pPr>
            <w:r w:rsidRPr="00244136">
              <w:rPr>
                <w:rFonts w:ascii="Cambria" w:hAnsi="Cambria"/>
                <w:sz w:val="20"/>
              </w:rPr>
              <w:t xml:space="preserve">E: 1610 kcal | </w:t>
            </w:r>
            <w:r w:rsidRPr="00244136">
              <w:rPr>
                <w:rFonts w:ascii="Cambria" w:hAnsi="Cambria"/>
                <w:sz w:val="20"/>
                <w:lang w:val="el-GR"/>
              </w:rPr>
              <w:t>Β</w:t>
            </w:r>
            <w:r w:rsidRPr="00244136">
              <w:rPr>
                <w:rFonts w:ascii="Cambria" w:hAnsi="Cambria"/>
                <w:sz w:val="20"/>
              </w:rPr>
              <w:t>:</w:t>
            </w:r>
            <w:r w:rsidRPr="00244136">
              <w:rPr>
                <w:rFonts w:ascii="Cambria" w:hAnsi="Cambria"/>
                <w:sz w:val="20"/>
                <w:lang w:val="en-US"/>
              </w:rPr>
              <w:t xml:space="preserve"> 88 g | T: 48 g | S: 194 g</w:t>
            </w:r>
          </w:p>
        </w:tc>
        <w:tc>
          <w:tcPr>
            <w:tcW w:w="255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43685D4C" w14:textId="77777777" w:rsidR="00371D59" w:rsidRPr="00244136" w:rsidRDefault="00371D59" w:rsidP="00537D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lang w:val="en-US"/>
              </w:rPr>
            </w:pPr>
            <w:r w:rsidRPr="00244136">
              <w:rPr>
                <w:rFonts w:ascii="Cambria" w:hAnsi="Cambria"/>
                <w:sz w:val="20"/>
              </w:rPr>
              <w:t xml:space="preserve">E: 1612 kcal </w:t>
            </w:r>
            <w:r w:rsidRPr="00244136">
              <w:rPr>
                <w:rFonts w:ascii="Cambria" w:hAnsi="Cambria"/>
                <w:sz w:val="20"/>
                <w:lang w:val="en-US"/>
              </w:rPr>
              <w:t>| B: 86 g | T: 55,7 g | S: 191 g</w:t>
            </w:r>
          </w:p>
        </w:tc>
      </w:tr>
      <w:tr w:rsidR="00371D59" w:rsidRPr="00244136" w14:paraId="6EF4CDA6" w14:textId="77777777" w:rsidTr="00537DA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6646F5F5" w14:textId="77777777" w:rsidR="00371D59" w:rsidRPr="00244136" w:rsidRDefault="00371D59" w:rsidP="00537DAF">
            <w:pPr>
              <w:spacing w:line="276" w:lineRule="auto"/>
              <w:jc w:val="center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4B56B895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58F3FA47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2E74B5" w:themeColor="accent1" w:themeShade="BF"/>
            </w:tcBorders>
            <w:shd w:val="clear" w:color="auto" w:fill="FFFFFF" w:themeFill="background1"/>
            <w:vAlign w:val="center"/>
          </w:tcPr>
          <w:p w14:paraId="22D560F1" w14:textId="77777777" w:rsidR="00371D59" w:rsidRPr="00244136" w:rsidRDefault="00371D59" w:rsidP="00537D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</w:p>
        </w:tc>
      </w:tr>
    </w:tbl>
    <w:p w14:paraId="3CAFD62E" w14:textId="77777777" w:rsidR="004E0544" w:rsidRDefault="004E0544" w:rsidP="00FC0D4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br w:type="page"/>
      </w:r>
    </w:p>
    <w:p w14:paraId="3BD7E4E6" w14:textId="75CFB717" w:rsidR="00FC0D41" w:rsidRPr="00594AC3" w:rsidRDefault="00FC0D41" w:rsidP="00FC0D41">
      <w:pPr>
        <w:spacing w:line="276" w:lineRule="auto"/>
        <w:rPr>
          <w:rFonts w:ascii="Cambria" w:hAnsi="Cambria"/>
          <w:b/>
          <w:sz w:val="24"/>
          <w:u w:val="single"/>
        </w:rPr>
      </w:pPr>
      <w:r w:rsidRPr="00594AC3">
        <w:rPr>
          <w:rFonts w:ascii="Cambria" w:hAnsi="Cambria"/>
          <w:b/>
          <w:sz w:val="24"/>
          <w:u w:val="single"/>
        </w:rPr>
        <w:lastRenderedPageBreak/>
        <w:t>Úkol 3: Doporučen</w:t>
      </w:r>
      <w:r w:rsidR="00D51B5B" w:rsidRPr="00594AC3">
        <w:rPr>
          <w:rFonts w:ascii="Cambria" w:hAnsi="Cambria"/>
          <w:b/>
          <w:sz w:val="24"/>
          <w:u w:val="single"/>
        </w:rPr>
        <w:t>í</w:t>
      </w:r>
      <w:r w:rsidRPr="00594AC3">
        <w:rPr>
          <w:rFonts w:ascii="Cambria" w:hAnsi="Cambria"/>
          <w:b/>
          <w:sz w:val="24"/>
          <w:u w:val="single"/>
        </w:rPr>
        <w:t xml:space="preserve"> pro </w:t>
      </w:r>
      <w:r w:rsidR="00FE5F0E" w:rsidRPr="00594AC3">
        <w:rPr>
          <w:rFonts w:ascii="Cambria" w:hAnsi="Cambria"/>
          <w:b/>
          <w:sz w:val="24"/>
          <w:u w:val="single"/>
        </w:rPr>
        <w:t>lékaře</w:t>
      </w:r>
    </w:p>
    <w:p w14:paraId="647527CA" w14:textId="77777777" w:rsidR="00FD59F6" w:rsidRPr="00480728" w:rsidRDefault="00FD59F6" w:rsidP="00320CFD">
      <w:pPr>
        <w:pStyle w:val="ListParagraph"/>
        <w:spacing w:line="276" w:lineRule="auto"/>
        <w:ind w:left="360"/>
        <w:rPr>
          <w:rFonts w:ascii="Cambria" w:hAnsi="Cambria"/>
        </w:rPr>
      </w:pPr>
    </w:p>
    <w:p w14:paraId="7D846139" w14:textId="70754F92" w:rsidR="0024524F" w:rsidRPr="00480728" w:rsidRDefault="002A6A1F" w:rsidP="002A6A1F">
      <w:pPr>
        <w:pStyle w:val="ListParagraph"/>
        <w:spacing w:line="276" w:lineRule="auto"/>
        <w:ind w:left="0"/>
        <w:rPr>
          <w:rFonts w:ascii="Cambria" w:hAnsi="Cambria"/>
        </w:rPr>
      </w:pPr>
      <w:r w:rsidRPr="00480728">
        <w:rPr>
          <w:rFonts w:ascii="Cambria" w:hAnsi="Cambria"/>
        </w:rPr>
        <w:tab/>
      </w:r>
      <w:r w:rsidR="00DF1C0E" w:rsidRPr="00480728">
        <w:rPr>
          <w:rFonts w:ascii="Cambria" w:hAnsi="Cambria"/>
        </w:rPr>
        <w:t xml:space="preserve">Lékař by měl pacientovi pomoci pochopit, že nadváha je rizikovým faktorem </w:t>
      </w:r>
      <w:r w:rsidR="00406C54" w:rsidRPr="00480728">
        <w:rPr>
          <w:rFonts w:ascii="Cambria" w:hAnsi="Cambria"/>
        </w:rPr>
        <w:t>kardiovaskulárních</w:t>
      </w:r>
      <w:r w:rsidR="00DF1C0E" w:rsidRPr="00480728">
        <w:rPr>
          <w:rFonts w:ascii="Cambria" w:hAnsi="Cambria"/>
        </w:rPr>
        <w:t xml:space="preserve"> onemocnění </w:t>
      </w:r>
      <w:r w:rsidR="00DE4BE6" w:rsidRPr="00480728">
        <w:rPr>
          <w:rFonts w:ascii="Cambria" w:hAnsi="Cambria"/>
        </w:rPr>
        <w:t xml:space="preserve">a </w:t>
      </w:r>
      <w:r w:rsidR="00406C54" w:rsidRPr="00480728">
        <w:rPr>
          <w:rFonts w:ascii="Cambria" w:hAnsi="Cambria"/>
        </w:rPr>
        <w:t>zvyšuje</w:t>
      </w:r>
      <w:r w:rsidR="00DE4BE6" w:rsidRPr="00480728">
        <w:rPr>
          <w:rFonts w:ascii="Cambria" w:hAnsi="Cambria"/>
        </w:rPr>
        <w:t xml:space="preserve"> riziko </w:t>
      </w:r>
      <w:r w:rsidR="004E31BF" w:rsidRPr="00480728">
        <w:rPr>
          <w:rFonts w:ascii="Cambria" w:hAnsi="Cambria"/>
        </w:rPr>
        <w:t>opětovn</w:t>
      </w:r>
      <w:r w:rsidR="00406C54" w:rsidRPr="00480728">
        <w:rPr>
          <w:rFonts w:ascii="Cambria" w:hAnsi="Cambria"/>
        </w:rPr>
        <w:t>ého</w:t>
      </w:r>
      <w:r w:rsidR="004E31BF" w:rsidRPr="00480728">
        <w:rPr>
          <w:rFonts w:ascii="Cambria" w:hAnsi="Cambria"/>
        </w:rPr>
        <w:t xml:space="preserve"> postižení pacientů</w:t>
      </w:r>
      <w:r w:rsidR="00DE4BE6" w:rsidRPr="00480728">
        <w:rPr>
          <w:rFonts w:ascii="Cambria" w:hAnsi="Cambria"/>
        </w:rPr>
        <w:t xml:space="preserve"> CMP. </w:t>
      </w:r>
      <w:r w:rsidR="00373BF3" w:rsidRPr="00480728">
        <w:rPr>
          <w:rFonts w:ascii="Cambria" w:hAnsi="Cambria"/>
        </w:rPr>
        <w:t xml:space="preserve">Pro </w:t>
      </w:r>
      <w:r w:rsidR="00406C54" w:rsidRPr="00480728">
        <w:rPr>
          <w:rFonts w:ascii="Cambria" w:hAnsi="Cambria"/>
        </w:rPr>
        <w:t>přecházení</w:t>
      </w:r>
      <w:r w:rsidR="00373BF3" w:rsidRPr="00480728">
        <w:rPr>
          <w:rFonts w:ascii="Cambria" w:hAnsi="Cambria"/>
        </w:rPr>
        <w:t xml:space="preserve"> vzniku </w:t>
      </w:r>
      <w:r w:rsidR="00406C54" w:rsidRPr="00480728">
        <w:rPr>
          <w:rFonts w:ascii="Cambria" w:hAnsi="Cambria"/>
        </w:rPr>
        <w:t>možných</w:t>
      </w:r>
      <w:r w:rsidR="00373BF3" w:rsidRPr="00480728">
        <w:rPr>
          <w:rFonts w:ascii="Cambria" w:hAnsi="Cambria"/>
        </w:rPr>
        <w:t xml:space="preserve"> komplikaci, je </w:t>
      </w:r>
      <w:r w:rsidR="00406C54" w:rsidRPr="00480728">
        <w:rPr>
          <w:rFonts w:ascii="Cambria" w:hAnsi="Cambria"/>
        </w:rPr>
        <w:t>důležité</w:t>
      </w:r>
      <w:r w:rsidR="004E31BF" w:rsidRPr="00480728">
        <w:rPr>
          <w:rFonts w:ascii="Cambria" w:hAnsi="Cambria"/>
        </w:rPr>
        <w:t xml:space="preserve"> jak pacientku</w:t>
      </w:r>
      <w:r w:rsidR="00373BF3" w:rsidRPr="00480728">
        <w:rPr>
          <w:rFonts w:ascii="Cambria" w:hAnsi="Cambria"/>
        </w:rPr>
        <w:t xml:space="preserve">, tak i </w:t>
      </w:r>
      <w:r w:rsidR="00406C54" w:rsidRPr="00480728">
        <w:rPr>
          <w:rFonts w:ascii="Cambria" w:hAnsi="Cambria"/>
        </w:rPr>
        <w:t>její</w:t>
      </w:r>
      <w:r w:rsidR="004E31BF" w:rsidRPr="00480728">
        <w:rPr>
          <w:rFonts w:ascii="Cambria" w:hAnsi="Cambria"/>
        </w:rPr>
        <w:t xml:space="preserve"> rodinu</w:t>
      </w:r>
      <w:r w:rsidR="00373BF3" w:rsidRPr="00480728">
        <w:rPr>
          <w:rFonts w:ascii="Cambria" w:hAnsi="Cambria"/>
        </w:rPr>
        <w:t xml:space="preserve"> </w:t>
      </w:r>
      <w:r w:rsidR="004E31BF" w:rsidRPr="00480728">
        <w:rPr>
          <w:rFonts w:ascii="Cambria" w:hAnsi="Cambria"/>
        </w:rPr>
        <w:t>vyškolit</w:t>
      </w:r>
      <w:r w:rsidR="00373BF3" w:rsidRPr="00480728">
        <w:rPr>
          <w:rFonts w:ascii="Cambria" w:hAnsi="Cambria"/>
        </w:rPr>
        <w:t xml:space="preserve">, ohledně </w:t>
      </w:r>
      <w:r w:rsidR="00406C54" w:rsidRPr="00480728">
        <w:rPr>
          <w:rFonts w:ascii="Cambria" w:hAnsi="Cambria"/>
        </w:rPr>
        <w:t>vhodného</w:t>
      </w:r>
      <w:r w:rsidR="00BC5B40" w:rsidRPr="00480728">
        <w:rPr>
          <w:rFonts w:ascii="Cambria" w:hAnsi="Cambria"/>
        </w:rPr>
        <w:t xml:space="preserve"> </w:t>
      </w:r>
      <w:r w:rsidR="00406C54" w:rsidRPr="00480728">
        <w:rPr>
          <w:rFonts w:ascii="Cambria" w:hAnsi="Cambria"/>
        </w:rPr>
        <w:t>způsobu</w:t>
      </w:r>
      <w:r w:rsidR="00BC5B40" w:rsidRPr="00480728">
        <w:rPr>
          <w:rFonts w:ascii="Cambria" w:hAnsi="Cambria"/>
        </w:rPr>
        <w:t xml:space="preserve"> </w:t>
      </w:r>
      <w:r w:rsidR="00406C54" w:rsidRPr="00480728">
        <w:rPr>
          <w:rFonts w:ascii="Cambria" w:hAnsi="Cambria"/>
        </w:rPr>
        <w:t>stravování</w:t>
      </w:r>
      <w:r w:rsidR="00BC5B40" w:rsidRPr="00480728">
        <w:rPr>
          <w:rFonts w:ascii="Cambria" w:hAnsi="Cambria"/>
        </w:rPr>
        <w:t xml:space="preserve"> a </w:t>
      </w:r>
      <w:r w:rsidR="0084098D" w:rsidRPr="00480728">
        <w:rPr>
          <w:rFonts w:ascii="Cambria" w:hAnsi="Cambria"/>
        </w:rPr>
        <w:t>o možnostech</w:t>
      </w:r>
      <w:r w:rsidR="00BC5B40" w:rsidRPr="00480728">
        <w:rPr>
          <w:rFonts w:ascii="Cambria" w:hAnsi="Cambria"/>
        </w:rPr>
        <w:t xml:space="preserve"> </w:t>
      </w:r>
      <w:r w:rsidR="00406C54" w:rsidRPr="00480728">
        <w:rPr>
          <w:rFonts w:ascii="Cambria" w:hAnsi="Cambria"/>
        </w:rPr>
        <w:t>úpravy</w:t>
      </w:r>
      <w:r w:rsidR="006F1C73" w:rsidRPr="00480728">
        <w:rPr>
          <w:rFonts w:ascii="Cambria" w:hAnsi="Cambria"/>
        </w:rPr>
        <w:t xml:space="preserve"> konz</w:t>
      </w:r>
      <w:r w:rsidR="0084098D" w:rsidRPr="00480728">
        <w:rPr>
          <w:rFonts w:ascii="Cambria" w:hAnsi="Cambria"/>
        </w:rPr>
        <w:t xml:space="preserve">istence stravy při </w:t>
      </w:r>
      <w:r w:rsidR="00406C54" w:rsidRPr="00480728">
        <w:rPr>
          <w:rFonts w:ascii="Cambria" w:hAnsi="Cambria"/>
        </w:rPr>
        <w:t>výskytu</w:t>
      </w:r>
      <w:r w:rsidR="0084098D" w:rsidRPr="00480728">
        <w:rPr>
          <w:rFonts w:ascii="Cambria" w:hAnsi="Cambria"/>
        </w:rPr>
        <w:t xml:space="preserve"> </w:t>
      </w:r>
      <w:r w:rsidR="00406C54" w:rsidRPr="00480728">
        <w:rPr>
          <w:rFonts w:ascii="Cambria" w:hAnsi="Cambria"/>
        </w:rPr>
        <w:t>dysfagických</w:t>
      </w:r>
      <w:r w:rsidR="0084098D" w:rsidRPr="00480728">
        <w:rPr>
          <w:rFonts w:ascii="Cambria" w:hAnsi="Cambria"/>
        </w:rPr>
        <w:t xml:space="preserve"> </w:t>
      </w:r>
      <w:r w:rsidR="00406C54" w:rsidRPr="00480728">
        <w:rPr>
          <w:rFonts w:ascii="Cambria" w:hAnsi="Cambria"/>
        </w:rPr>
        <w:t>potíži</w:t>
      </w:r>
      <w:r w:rsidR="0084098D" w:rsidRPr="00480728">
        <w:rPr>
          <w:rFonts w:ascii="Cambria" w:hAnsi="Cambria"/>
        </w:rPr>
        <w:t xml:space="preserve">. </w:t>
      </w:r>
      <w:r w:rsidR="00AD5393" w:rsidRPr="00480728">
        <w:rPr>
          <w:rFonts w:ascii="Cambria" w:hAnsi="Cambria"/>
        </w:rPr>
        <w:t xml:space="preserve">Je </w:t>
      </w:r>
      <w:r w:rsidR="00406C54" w:rsidRPr="00480728">
        <w:rPr>
          <w:rFonts w:ascii="Cambria" w:hAnsi="Cambria"/>
        </w:rPr>
        <w:t>doporučena</w:t>
      </w:r>
      <w:r w:rsidR="00AD5393" w:rsidRPr="00480728">
        <w:rPr>
          <w:rFonts w:ascii="Cambria" w:hAnsi="Cambria"/>
        </w:rPr>
        <w:t xml:space="preserve"> redukce hmotnosti pacientky se </w:t>
      </w:r>
      <w:r w:rsidR="00406C54" w:rsidRPr="00480728">
        <w:rPr>
          <w:rFonts w:ascii="Cambria" w:hAnsi="Cambria"/>
        </w:rPr>
        <w:t>současnou</w:t>
      </w:r>
      <w:r w:rsidR="00AD5393" w:rsidRPr="00480728">
        <w:rPr>
          <w:rFonts w:ascii="Cambria" w:hAnsi="Cambria"/>
        </w:rPr>
        <w:t xml:space="preserve"> </w:t>
      </w:r>
      <w:r w:rsidR="00406C54" w:rsidRPr="00480728">
        <w:rPr>
          <w:rFonts w:ascii="Cambria" w:hAnsi="Cambria"/>
        </w:rPr>
        <w:t>pravidelnou</w:t>
      </w:r>
      <w:r w:rsidR="00AD5393" w:rsidRPr="00480728">
        <w:rPr>
          <w:rFonts w:ascii="Cambria" w:hAnsi="Cambria"/>
        </w:rPr>
        <w:t xml:space="preserve"> kontrolou </w:t>
      </w:r>
      <w:r w:rsidR="00406C54" w:rsidRPr="00480728">
        <w:rPr>
          <w:rFonts w:ascii="Cambria" w:hAnsi="Cambria"/>
        </w:rPr>
        <w:t>jejího</w:t>
      </w:r>
      <w:r w:rsidR="00AD5393" w:rsidRPr="00480728">
        <w:rPr>
          <w:rFonts w:ascii="Cambria" w:hAnsi="Cambria"/>
        </w:rPr>
        <w:t xml:space="preserve"> </w:t>
      </w:r>
      <w:r w:rsidR="00406C54" w:rsidRPr="00480728">
        <w:rPr>
          <w:rFonts w:ascii="Cambria" w:hAnsi="Cambria"/>
        </w:rPr>
        <w:t>krevního</w:t>
      </w:r>
      <w:r w:rsidR="00AD5393" w:rsidRPr="00480728">
        <w:rPr>
          <w:rFonts w:ascii="Cambria" w:hAnsi="Cambria"/>
        </w:rPr>
        <w:t xml:space="preserve"> tlaku a </w:t>
      </w:r>
      <w:r w:rsidR="005B6767" w:rsidRPr="00480728">
        <w:rPr>
          <w:rFonts w:ascii="Cambria" w:hAnsi="Cambria"/>
        </w:rPr>
        <w:t>glykemie</w:t>
      </w:r>
      <w:r w:rsidR="00E30EBF" w:rsidRPr="00480728">
        <w:rPr>
          <w:rFonts w:ascii="Cambria" w:hAnsi="Cambria"/>
        </w:rPr>
        <w:t xml:space="preserve"> jelikož je možné, že má pacientka prediabetes.</w:t>
      </w:r>
    </w:p>
    <w:p w14:paraId="5A92B6AD" w14:textId="77777777" w:rsidR="00B36AE8" w:rsidRPr="00480728" w:rsidRDefault="00B36AE8" w:rsidP="00F61FAB">
      <w:pPr>
        <w:spacing w:line="276" w:lineRule="auto"/>
        <w:rPr>
          <w:rFonts w:ascii="Cambria" w:hAnsi="Cambria"/>
        </w:rPr>
      </w:pPr>
    </w:p>
    <w:p w14:paraId="714144D5" w14:textId="7D9FB6CE" w:rsidR="002755E2" w:rsidRDefault="002755E2" w:rsidP="00F61FAB">
      <w:pPr>
        <w:spacing w:line="276" w:lineRule="auto"/>
        <w:rPr>
          <w:rFonts w:ascii="Cambria" w:hAnsi="Cambria"/>
        </w:rPr>
      </w:pPr>
    </w:p>
    <w:p w14:paraId="017080F3" w14:textId="77777777" w:rsidR="005C3913" w:rsidRPr="005C3913" w:rsidRDefault="005C3913" w:rsidP="005C3913">
      <w:pPr>
        <w:spacing w:line="276" w:lineRule="auto"/>
        <w:rPr>
          <w:rFonts w:ascii="Cambria" w:hAnsi="Cambria"/>
          <w:b/>
          <w:sz w:val="24"/>
          <w:u w:val="single"/>
        </w:rPr>
      </w:pPr>
      <w:r w:rsidRPr="005C3913">
        <w:rPr>
          <w:rFonts w:ascii="Cambria" w:hAnsi="Cambria"/>
          <w:b/>
          <w:sz w:val="24"/>
          <w:u w:val="single"/>
        </w:rPr>
        <w:t>Zdroje:</w:t>
      </w:r>
    </w:p>
    <w:p w14:paraId="79031453" w14:textId="77777777" w:rsidR="009C4EF4" w:rsidRPr="00480728" w:rsidRDefault="009C4EF4" w:rsidP="00F61FAB">
      <w:pPr>
        <w:spacing w:line="276" w:lineRule="auto"/>
        <w:rPr>
          <w:rFonts w:ascii="Cambria" w:hAnsi="Cambria"/>
          <w:b/>
          <w:u w:val="single"/>
        </w:rPr>
      </w:pPr>
      <w:bookmarkStart w:id="0" w:name="_GoBack"/>
      <w:bookmarkEnd w:id="0"/>
    </w:p>
    <w:p w14:paraId="062FBE8C" w14:textId="77777777" w:rsidR="00661D8F" w:rsidRPr="00480728" w:rsidRDefault="00B67898" w:rsidP="00F61FAB">
      <w:pPr>
        <w:pStyle w:val="Bibliography"/>
        <w:numPr>
          <w:ilvl w:val="0"/>
          <w:numId w:val="27"/>
        </w:numPr>
        <w:spacing w:line="276" w:lineRule="auto"/>
        <w:ind w:left="360"/>
        <w:rPr>
          <w:rFonts w:ascii="Cambria" w:hAnsi="Cambria" w:cs="Times New Roman"/>
        </w:rPr>
      </w:pPr>
      <w:r w:rsidRPr="00480728">
        <w:fldChar w:fldCharType="begin"/>
      </w:r>
      <w:r w:rsidRPr="00480728">
        <w:instrText xml:space="preserve"> ADDIN ZOTERO_BIBL {"uncited":[],"omitted":[],"custom":[]} CSL_BIBLIOGRAPHY </w:instrText>
      </w:r>
      <w:r w:rsidRPr="00480728">
        <w:fldChar w:fldCharType="separate"/>
      </w:r>
      <w:r w:rsidR="00661D8F" w:rsidRPr="00480728">
        <w:rPr>
          <w:rFonts w:ascii="Cambria" w:hAnsi="Cambria" w:cs="Times New Roman"/>
        </w:rPr>
        <w:t xml:space="preserve">Hemiplegie: Příčiny a léčba částečné paralýzy. </w:t>
      </w:r>
      <w:r w:rsidR="00661D8F" w:rsidRPr="00480728">
        <w:rPr>
          <w:rFonts w:ascii="Cambria" w:hAnsi="Cambria" w:cs="Times New Roman"/>
          <w:i/>
          <w:iCs/>
        </w:rPr>
        <w:t>Med CZ</w:t>
      </w:r>
      <w:r w:rsidR="00661D8F" w:rsidRPr="00480728">
        <w:rPr>
          <w:rFonts w:ascii="Cambria" w:hAnsi="Cambria" w:cs="Times New Roman"/>
        </w:rPr>
        <w:t xml:space="preserve"> [online]. 19. leden 2022 [vid. 2022-06-02]. Dostupné z: http://medcz.com/hemiplegie-priciny-a-lecba-castecne-paralyzy</w:t>
      </w:r>
    </w:p>
    <w:p w14:paraId="70ADC737" w14:textId="77777777" w:rsidR="00661D8F" w:rsidRPr="00480728" w:rsidRDefault="00661D8F" w:rsidP="00F61FAB">
      <w:pPr>
        <w:pStyle w:val="Bibliography"/>
        <w:numPr>
          <w:ilvl w:val="0"/>
          <w:numId w:val="27"/>
        </w:numPr>
        <w:spacing w:line="276" w:lineRule="auto"/>
        <w:ind w:left="360"/>
        <w:rPr>
          <w:rFonts w:ascii="Cambria" w:hAnsi="Cambria" w:cs="Times New Roman"/>
        </w:rPr>
      </w:pPr>
      <w:r w:rsidRPr="00480728">
        <w:rPr>
          <w:rFonts w:ascii="Cambria" w:hAnsi="Cambria" w:cs="Times New Roman"/>
        </w:rPr>
        <w:t xml:space="preserve">RICHARD, Rokyta. </w:t>
      </w:r>
      <w:r w:rsidRPr="00480728">
        <w:rPr>
          <w:rFonts w:ascii="Cambria" w:hAnsi="Cambria" w:cs="Times New Roman"/>
          <w:i/>
          <w:iCs/>
        </w:rPr>
        <w:t>Fyziologie a patologická fyziologie: pro klinickou praxi</w:t>
      </w:r>
      <w:r w:rsidRPr="00480728">
        <w:rPr>
          <w:rFonts w:ascii="Cambria" w:hAnsi="Cambria" w:cs="Times New Roman"/>
        </w:rPr>
        <w:t xml:space="preserve">. B.m.: Grada Publishing, a.s., 2015. ISBN 978-80-247-4867-2. </w:t>
      </w:r>
    </w:p>
    <w:p w14:paraId="55C07853" w14:textId="77777777" w:rsidR="00B36AE8" w:rsidRPr="00480728" w:rsidRDefault="00B36AE8" w:rsidP="00F61FAB">
      <w:pPr>
        <w:pStyle w:val="ListParagraph"/>
        <w:numPr>
          <w:ilvl w:val="0"/>
          <w:numId w:val="27"/>
        </w:numPr>
        <w:spacing w:line="276" w:lineRule="auto"/>
        <w:ind w:left="360"/>
        <w:rPr>
          <w:rFonts w:ascii="Cambria" w:hAnsi="Cambria"/>
        </w:rPr>
      </w:pPr>
      <w:r w:rsidRPr="00480728">
        <w:rPr>
          <w:rFonts w:ascii="Cambria" w:hAnsi="Cambria"/>
          <w:iCs/>
        </w:rPr>
        <w:t xml:space="preserve"> </w:t>
      </w:r>
      <w:r w:rsidRPr="00480728">
        <w:rPr>
          <w:rFonts w:ascii="Cambria" w:hAnsi="Cambria"/>
          <w:i/>
          <w:iCs/>
        </w:rPr>
        <w:t>hemiplegia | Definition, Causes, &amp; Treatment | Britannica</w:t>
      </w:r>
      <w:r w:rsidRPr="00480728">
        <w:rPr>
          <w:rFonts w:ascii="Cambria" w:hAnsi="Cambria"/>
        </w:rPr>
        <w:t xml:space="preserve"> [online]. [vid. 2022-06-02]. Dostupné z: https://www.britannica.com/science/hemiplegia</w:t>
      </w:r>
    </w:p>
    <w:p w14:paraId="53D4DEFE" w14:textId="77777777" w:rsidR="00B10617" w:rsidRPr="00480728" w:rsidRDefault="00B10617" w:rsidP="00F61FAB">
      <w:pPr>
        <w:spacing w:line="276" w:lineRule="auto"/>
        <w:rPr>
          <w:rFonts w:ascii="Cambria" w:hAnsi="Cambria"/>
        </w:rPr>
      </w:pPr>
    </w:p>
    <w:p w14:paraId="287BA41F" w14:textId="77777777" w:rsidR="00AA723B" w:rsidRPr="00480728" w:rsidRDefault="00AA723B" w:rsidP="00F61FAB">
      <w:pPr>
        <w:pStyle w:val="ListParagraph"/>
        <w:numPr>
          <w:ilvl w:val="0"/>
          <w:numId w:val="27"/>
        </w:numPr>
        <w:spacing w:line="276" w:lineRule="auto"/>
        <w:ind w:left="360"/>
        <w:rPr>
          <w:rFonts w:ascii="Cambria" w:hAnsi="Cambria"/>
        </w:rPr>
      </w:pPr>
      <w:r w:rsidRPr="00480728">
        <w:rPr>
          <w:rFonts w:ascii="Cambria" w:hAnsi="Cambria"/>
        </w:rPr>
        <w:t xml:space="preserve">KHO, Adeline Y., Karen P. Y. LIU a Raymond C. K. CHUNG. Meta-analysis on the effect of mental imagery on motor recovery of the hemiplegic upper extremity function. </w:t>
      </w:r>
      <w:r w:rsidRPr="00480728">
        <w:rPr>
          <w:rFonts w:ascii="Cambria" w:hAnsi="Cambria"/>
          <w:i/>
          <w:iCs/>
        </w:rPr>
        <w:t>Australian Occupational Therapy Journal</w:t>
      </w:r>
      <w:r w:rsidRPr="00480728">
        <w:rPr>
          <w:rFonts w:ascii="Cambria" w:hAnsi="Cambria"/>
        </w:rPr>
        <w:t xml:space="preserve"> [online]. 2014, </w:t>
      </w:r>
      <w:r w:rsidRPr="00480728">
        <w:rPr>
          <w:rFonts w:ascii="Cambria" w:hAnsi="Cambria"/>
          <w:b/>
          <w:bCs/>
        </w:rPr>
        <w:t>61</w:t>
      </w:r>
      <w:r w:rsidRPr="00480728">
        <w:rPr>
          <w:rFonts w:ascii="Cambria" w:hAnsi="Cambria"/>
        </w:rPr>
        <w:t>(2), 38–48. ISSN 1440-1630. Dostupné z: doi:10.1111/1440-1630.12084</w:t>
      </w:r>
    </w:p>
    <w:p w14:paraId="2A53F7AE" w14:textId="77777777" w:rsidR="001353EA" w:rsidRPr="00480728" w:rsidRDefault="001353EA" w:rsidP="001353EA">
      <w:pPr>
        <w:pStyle w:val="ListParagraph"/>
        <w:rPr>
          <w:rFonts w:ascii="Cambria" w:hAnsi="Cambria"/>
        </w:rPr>
      </w:pPr>
    </w:p>
    <w:p w14:paraId="72518D73" w14:textId="77777777" w:rsidR="001353EA" w:rsidRPr="00480728" w:rsidRDefault="001353EA" w:rsidP="00F61FAB">
      <w:pPr>
        <w:pStyle w:val="ListParagraph"/>
        <w:numPr>
          <w:ilvl w:val="0"/>
          <w:numId w:val="27"/>
        </w:numPr>
        <w:spacing w:line="276" w:lineRule="auto"/>
        <w:ind w:left="360"/>
        <w:rPr>
          <w:rFonts w:ascii="Cambria" w:hAnsi="Cambria"/>
        </w:rPr>
      </w:pPr>
      <w:r w:rsidRPr="00480728">
        <w:rPr>
          <w:rFonts w:ascii="Cambria" w:hAnsi="Cambria"/>
        </w:rPr>
        <w:t xml:space="preserve">TLÁSKAL, Petr. </w:t>
      </w:r>
      <w:r w:rsidRPr="00480728">
        <w:rPr>
          <w:rFonts w:ascii="Cambria" w:hAnsi="Cambria"/>
          <w:i/>
          <w:iCs/>
        </w:rPr>
        <w:t>Výživa a potraviny pro zdraví</w:t>
      </w:r>
      <w:r w:rsidRPr="00480728">
        <w:rPr>
          <w:rFonts w:ascii="Cambria" w:hAnsi="Cambria"/>
        </w:rPr>
        <w:t>. Praha: Společnost pro výživu, z.s, 2016. ISBN 978-80-906659-0-3.</w:t>
      </w:r>
    </w:p>
    <w:p w14:paraId="3DAC5A4E" w14:textId="77777777" w:rsidR="005F39EF" w:rsidRPr="00480728" w:rsidRDefault="005F39EF" w:rsidP="005F39EF">
      <w:pPr>
        <w:pStyle w:val="ListParagraph"/>
        <w:rPr>
          <w:rFonts w:ascii="Cambria" w:hAnsi="Cambria"/>
        </w:rPr>
      </w:pPr>
    </w:p>
    <w:p w14:paraId="181140F9" w14:textId="77777777" w:rsidR="005F39EF" w:rsidRPr="00480728" w:rsidRDefault="005F39EF" w:rsidP="00F61FAB">
      <w:pPr>
        <w:pStyle w:val="ListParagraph"/>
        <w:numPr>
          <w:ilvl w:val="0"/>
          <w:numId w:val="27"/>
        </w:numPr>
        <w:spacing w:line="276" w:lineRule="auto"/>
        <w:ind w:left="360"/>
        <w:rPr>
          <w:rFonts w:ascii="Cambria" w:hAnsi="Cambria"/>
        </w:rPr>
      </w:pPr>
      <w:r w:rsidRPr="00480728">
        <w:rPr>
          <w:rFonts w:ascii="Cambria" w:hAnsi="Cambria"/>
        </w:rPr>
        <w:t xml:space="preserve">LICHTENSTEIN, Alice H., Lawrence J. APPEL, Maya VADIVELOO, Frank B. HU, Penny M. KRIS-ETHERTON, Casey M. REBHOLZ, Frank M. SACKS, Anne N. THORNDIKE, Linda VAN HORN, Judith WYLIE-ROSETT a null NULL. 2021 Dietary Guidance to Improve Cardiovascular Health: A Scientific Statement From the American Heart Association. </w:t>
      </w:r>
      <w:r w:rsidRPr="00480728">
        <w:rPr>
          <w:rFonts w:ascii="Cambria" w:hAnsi="Cambria"/>
          <w:i/>
          <w:iCs/>
        </w:rPr>
        <w:t>Circulation</w:t>
      </w:r>
      <w:r w:rsidRPr="00480728">
        <w:rPr>
          <w:rFonts w:ascii="Cambria" w:hAnsi="Cambria"/>
        </w:rPr>
        <w:t xml:space="preserve"> [online]. 2021, </w:t>
      </w:r>
      <w:r w:rsidRPr="00480728">
        <w:rPr>
          <w:rFonts w:ascii="Cambria" w:hAnsi="Cambria"/>
          <w:b/>
          <w:bCs/>
        </w:rPr>
        <w:t>144</w:t>
      </w:r>
      <w:r w:rsidRPr="00480728">
        <w:rPr>
          <w:rFonts w:ascii="Cambria" w:hAnsi="Cambria"/>
        </w:rPr>
        <w:t>(23), e472–e487. Dostupné z: doi:10.1161/CIR.0000000000001031</w:t>
      </w:r>
    </w:p>
    <w:p w14:paraId="68F653BE" w14:textId="77777777" w:rsidR="005153DA" w:rsidRPr="00480728" w:rsidRDefault="005153DA" w:rsidP="00F61FAB">
      <w:pPr>
        <w:spacing w:line="276" w:lineRule="auto"/>
        <w:rPr>
          <w:rFonts w:ascii="Cambria" w:hAnsi="Cambria"/>
        </w:rPr>
      </w:pPr>
    </w:p>
    <w:p w14:paraId="4CF77E35" w14:textId="77777777" w:rsidR="00B10617" w:rsidRPr="00480728" w:rsidRDefault="00B10617" w:rsidP="00F61FAB">
      <w:pPr>
        <w:spacing w:line="276" w:lineRule="auto"/>
      </w:pPr>
    </w:p>
    <w:p w14:paraId="4DB19D75" w14:textId="77777777" w:rsidR="00B67898" w:rsidRPr="00480728" w:rsidRDefault="00B67898" w:rsidP="00F61FAB">
      <w:pPr>
        <w:spacing w:line="276" w:lineRule="auto"/>
      </w:pPr>
      <w:r w:rsidRPr="00480728">
        <w:rPr>
          <w:rFonts w:ascii="Cambria" w:hAnsi="Cambria"/>
        </w:rPr>
        <w:fldChar w:fldCharType="end"/>
      </w:r>
      <w:r w:rsidR="003C12EC" w:rsidRPr="00480728">
        <w:t xml:space="preserve"> </w:t>
      </w:r>
    </w:p>
    <w:p w14:paraId="31F2620E" w14:textId="77777777" w:rsidR="00540126" w:rsidRPr="00480728" w:rsidRDefault="00540126" w:rsidP="00F61FAB">
      <w:pPr>
        <w:spacing w:line="276" w:lineRule="auto"/>
      </w:pPr>
    </w:p>
    <w:p w14:paraId="3AA870AD" w14:textId="77777777" w:rsidR="00540126" w:rsidRPr="00480728" w:rsidRDefault="00540126" w:rsidP="00F61FAB">
      <w:pPr>
        <w:spacing w:line="276" w:lineRule="auto"/>
        <w:rPr>
          <w:rFonts w:ascii="Cambria" w:hAnsi="Cambria"/>
        </w:rPr>
      </w:pPr>
    </w:p>
    <w:sectPr w:rsidR="00540126" w:rsidRPr="0048072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85B3" w14:textId="77777777" w:rsidR="002F2697" w:rsidRDefault="002F2697" w:rsidP="002A116A">
      <w:r>
        <w:separator/>
      </w:r>
    </w:p>
  </w:endnote>
  <w:endnote w:type="continuationSeparator" w:id="0">
    <w:p w14:paraId="440C65CE" w14:textId="77777777" w:rsidR="002F2697" w:rsidRDefault="002F2697" w:rsidP="002A116A">
      <w:r>
        <w:continuationSeparator/>
      </w:r>
    </w:p>
  </w:endnote>
  <w:endnote w:type="continuationNotice" w:id="1">
    <w:p w14:paraId="63F5E26D" w14:textId="77777777" w:rsidR="002F2697" w:rsidRDefault="002F2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6FF05" w14:textId="77777777" w:rsidR="00E130C5" w:rsidRDefault="00E13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850F0" w14:textId="77777777" w:rsidR="002F2697" w:rsidRDefault="002F2697" w:rsidP="002A116A">
      <w:r>
        <w:separator/>
      </w:r>
    </w:p>
  </w:footnote>
  <w:footnote w:type="continuationSeparator" w:id="0">
    <w:p w14:paraId="74BF40FA" w14:textId="77777777" w:rsidR="002F2697" w:rsidRDefault="002F2697" w:rsidP="002A116A">
      <w:r>
        <w:continuationSeparator/>
      </w:r>
    </w:p>
  </w:footnote>
  <w:footnote w:type="continuationNotice" w:id="1">
    <w:p w14:paraId="12C19D9B" w14:textId="77777777" w:rsidR="002F2697" w:rsidRDefault="002F26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870BE" w14:textId="77777777" w:rsidR="00E130C5" w:rsidRDefault="00E130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0E2592F"/>
    <w:multiLevelType w:val="hybridMultilevel"/>
    <w:tmpl w:val="8E0839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7170E81"/>
    <w:multiLevelType w:val="hybridMultilevel"/>
    <w:tmpl w:val="28DA78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527CD7"/>
    <w:multiLevelType w:val="hybridMultilevel"/>
    <w:tmpl w:val="53541DB0"/>
    <w:lvl w:ilvl="0" w:tplc="5B08C6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5EDD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F4BB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6476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7860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7A72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C6CA5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437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001E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60133AF"/>
    <w:multiLevelType w:val="hybridMultilevel"/>
    <w:tmpl w:val="E69C9C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B7C7E"/>
    <w:multiLevelType w:val="hybridMultilevel"/>
    <w:tmpl w:val="88E2B8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C1119AB"/>
    <w:multiLevelType w:val="hybridMultilevel"/>
    <w:tmpl w:val="FD0C72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21C3830"/>
    <w:multiLevelType w:val="hybridMultilevel"/>
    <w:tmpl w:val="74963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6DA77C03"/>
    <w:multiLevelType w:val="hybridMultilevel"/>
    <w:tmpl w:val="AD9A7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113A31"/>
    <w:multiLevelType w:val="hybridMultilevel"/>
    <w:tmpl w:val="753E4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BC5611"/>
    <w:multiLevelType w:val="hybridMultilevel"/>
    <w:tmpl w:val="EB84B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123C7"/>
    <w:multiLevelType w:val="hybridMultilevel"/>
    <w:tmpl w:val="147E9B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FB69FC"/>
    <w:multiLevelType w:val="hybridMultilevel"/>
    <w:tmpl w:val="5066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7FC91AAD"/>
    <w:multiLevelType w:val="hybridMultilevel"/>
    <w:tmpl w:val="42E0FD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9"/>
  </w:num>
  <w:num w:numId="5">
    <w:abstractNumId w:val="14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0"/>
  </w:num>
  <w:num w:numId="20">
    <w:abstractNumId w:val="27"/>
  </w:num>
  <w:num w:numId="21">
    <w:abstractNumId w:val="23"/>
  </w:num>
  <w:num w:numId="22">
    <w:abstractNumId w:val="11"/>
  </w:num>
  <w:num w:numId="23">
    <w:abstractNumId w:val="34"/>
  </w:num>
  <w:num w:numId="24">
    <w:abstractNumId w:val="33"/>
  </w:num>
  <w:num w:numId="25">
    <w:abstractNumId w:val="28"/>
  </w:num>
  <w:num w:numId="26">
    <w:abstractNumId w:val="31"/>
  </w:num>
  <w:num w:numId="27">
    <w:abstractNumId w:val="17"/>
  </w:num>
  <w:num w:numId="28">
    <w:abstractNumId w:val="22"/>
  </w:num>
  <w:num w:numId="29">
    <w:abstractNumId w:val="15"/>
  </w:num>
  <w:num w:numId="30">
    <w:abstractNumId w:val="16"/>
  </w:num>
  <w:num w:numId="31">
    <w:abstractNumId w:val="25"/>
  </w:num>
  <w:num w:numId="32">
    <w:abstractNumId w:val="18"/>
  </w:num>
  <w:num w:numId="33">
    <w:abstractNumId w:val="32"/>
  </w:num>
  <w:num w:numId="34">
    <w:abstractNumId w:val="35"/>
  </w:num>
  <w:num w:numId="35">
    <w:abstractNumId w:val="1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4"/>
    <w:rsid w:val="000028D2"/>
    <w:rsid w:val="00007726"/>
    <w:rsid w:val="00011A52"/>
    <w:rsid w:val="00013D0A"/>
    <w:rsid w:val="0002189F"/>
    <w:rsid w:val="00021E1A"/>
    <w:rsid w:val="0003051A"/>
    <w:rsid w:val="00033F1B"/>
    <w:rsid w:val="000341A4"/>
    <w:rsid w:val="00036BDF"/>
    <w:rsid w:val="00041062"/>
    <w:rsid w:val="000417DC"/>
    <w:rsid w:val="00042860"/>
    <w:rsid w:val="00045995"/>
    <w:rsid w:val="0005254F"/>
    <w:rsid w:val="00057379"/>
    <w:rsid w:val="000722AC"/>
    <w:rsid w:val="000850CF"/>
    <w:rsid w:val="00097124"/>
    <w:rsid w:val="000A036E"/>
    <w:rsid w:val="000A3C12"/>
    <w:rsid w:val="000A5FD8"/>
    <w:rsid w:val="000B5617"/>
    <w:rsid w:val="000C0B11"/>
    <w:rsid w:val="000C2D34"/>
    <w:rsid w:val="000C39FD"/>
    <w:rsid w:val="000D0671"/>
    <w:rsid w:val="000D5592"/>
    <w:rsid w:val="000D5CCA"/>
    <w:rsid w:val="000D7AC1"/>
    <w:rsid w:val="000E3501"/>
    <w:rsid w:val="000E44DF"/>
    <w:rsid w:val="000E4993"/>
    <w:rsid w:val="000F2615"/>
    <w:rsid w:val="000F77E9"/>
    <w:rsid w:val="00104CD7"/>
    <w:rsid w:val="00112CD7"/>
    <w:rsid w:val="0011321A"/>
    <w:rsid w:val="00116935"/>
    <w:rsid w:val="001225F2"/>
    <w:rsid w:val="0012407D"/>
    <w:rsid w:val="001316FE"/>
    <w:rsid w:val="0013491E"/>
    <w:rsid w:val="001353EA"/>
    <w:rsid w:val="00137416"/>
    <w:rsid w:val="001409B4"/>
    <w:rsid w:val="00141618"/>
    <w:rsid w:val="001472DF"/>
    <w:rsid w:val="00151E09"/>
    <w:rsid w:val="001610F5"/>
    <w:rsid w:val="0016194B"/>
    <w:rsid w:val="00161D6F"/>
    <w:rsid w:val="00172C3E"/>
    <w:rsid w:val="00191288"/>
    <w:rsid w:val="00193127"/>
    <w:rsid w:val="001959C6"/>
    <w:rsid w:val="00196E74"/>
    <w:rsid w:val="0019775F"/>
    <w:rsid w:val="001A007E"/>
    <w:rsid w:val="001A2B9E"/>
    <w:rsid w:val="001B10DC"/>
    <w:rsid w:val="001B4842"/>
    <w:rsid w:val="001B63B3"/>
    <w:rsid w:val="001B6E82"/>
    <w:rsid w:val="001C2C04"/>
    <w:rsid w:val="001D2C32"/>
    <w:rsid w:val="001F000D"/>
    <w:rsid w:val="001F0949"/>
    <w:rsid w:val="001F151A"/>
    <w:rsid w:val="001F709F"/>
    <w:rsid w:val="001F7574"/>
    <w:rsid w:val="00200990"/>
    <w:rsid w:val="00204DF4"/>
    <w:rsid w:val="00211BB7"/>
    <w:rsid w:val="00216331"/>
    <w:rsid w:val="0022051D"/>
    <w:rsid w:val="00222D1B"/>
    <w:rsid w:val="0022344E"/>
    <w:rsid w:val="00223DF3"/>
    <w:rsid w:val="00225F11"/>
    <w:rsid w:val="00226196"/>
    <w:rsid w:val="00226ED6"/>
    <w:rsid w:val="00232444"/>
    <w:rsid w:val="00237D81"/>
    <w:rsid w:val="0024311D"/>
    <w:rsid w:val="00244136"/>
    <w:rsid w:val="00245209"/>
    <w:rsid w:val="0024524F"/>
    <w:rsid w:val="0024663F"/>
    <w:rsid w:val="002560AF"/>
    <w:rsid w:val="0026178F"/>
    <w:rsid w:val="00270C1E"/>
    <w:rsid w:val="002755E2"/>
    <w:rsid w:val="00280F32"/>
    <w:rsid w:val="00281B84"/>
    <w:rsid w:val="00284129"/>
    <w:rsid w:val="002860FC"/>
    <w:rsid w:val="002873FB"/>
    <w:rsid w:val="00290564"/>
    <w:rsid w:val="00293804"/>
    <w:rsid w:val="00293F57"/>
    <w:rsid w:val="002943CA"/>
    <w:rsid w:val="002944AD"/>
    <w:rsid w:val="00295424"/>
    <w:rsid w:val="002A116A"/>
    <w:rsid w:val="002A15BD"/>
    <w:rsid w:val="002A17B9"/>
    <w:rsid w:val="002A37B3"/>
    <w:rsid w:val="002A6666"/>
    <w:rsid w:val="002A6A1F"/>
    <w:rsid w:val="002B0224"/>
    <w:rsid w:val="002C4E5F"/>
    <w:rsid w:val="002D1C5C"/>
    <w:rsid w:val="002D7FE2"/>
    <w:rsid w:val="002E0AD3"/>
    <w:rsid w:val="002E164F"/>
    <w:rsid w:val="002E4DFE"/>
    <w:rsid w:val="002F2697"/>
    <w:rsid w:val="00314781"/>
    <w:rsid w:val="00320CFD"/>
    <w:rsid w:val="003275BB"/>
    <w:rsid w:val="00335644"/>
    <w:rsid w:val="00337551"/>
    <w:rsid w:val="00337AE5"/>
    <w:rsid w:val="00343992"/>
    <w:rsid w:val="0034483E"/>
    <w:rsid w:val="003512DA"/>
    <w:rsid w:val="00367C65"/>
    <w:rsid w:val="00371D59"/>
    <w:rsid w:val="00373BF3"/>
    <w:rsid w:val="0037472B"/>
    <w:rsid w:val="00376195"/>
    <w:rsid w:val="003805E1"/>
    <w:rsid w:val="0038191B"/>
    <w:rsid w:val="00385460"/>
    <w:rsid w:val="00395CEA"/>
    <w:rsid w:val="003A5161"/>
    <w:rsid w:val="003A7A64"/>
    <w:rsid w:val="003B1B71"/>
    <w:rsid w:val="003B5C01"/>
    <w:rsid w:val="003B79C2"/>
    <w:rsid w:val="003C12EC"/>
    <w:rsid w:val="003C7861"/>
    <w:rsid w:val="003D4CB9"/>
    <w:rsid w:val="003D510E"/>
    <w:rsid w:val="003E001F"/>
    <w:rsid w:val="003E6303"/>
    <w:rsid w:val="003E65A1"/>
    <w:rsid w:val="003F151E"/>
    <w:rsid w:val="003F5EEA"/>
    <w:rsid w:val="003F7606"/>
    <w:rsid w:val="00406C54"/>
    <w:rsid w:val="00414C20"/>
    <w:rsid w:val="00417E00"/>
    <w:rsid w:val="004206AF"/>
    <w:rsid w:val="00420E28"/>
    <w:rsid w:val="00421BB1"/>
    <w:rsid w:val="004225CE"/>
    <w:rsid w:val="00422D8A"/>
    <w:rsid w:val="00423118"/>
    <w:rsid w:val="0043144C"/>
    <w:rsid w:val="00431BEB"/>
    <w:rsid w:val="00433B10"/>
    <w:rsid w:val="004344DC"/>
    <w:rsid w:val="00434A19"/>
    <w:rsid w:val="00436E97"/>
    <w:rsid w:val="00437B83"/>
    <w:rsid w:val="00441CBF"/>
    <w:rsid w:val="00447C4F"/>
    <w:rsid w:val="00454D2A"/>
    <w:rsid w:val="00457713"/>
    <w:rsid w:val="004627AD"/>
    <w:rsid w:val="00462D93"/>
    <w:rsid w:val="0046593C"/>
    <w:rsid w:val="00470D55"/>
    <w:rsid w:val="00471DCD"/>
    <w:rsid w:val="00473BCF"/>
    <w:rsid w:val="00480728"/>
    <w:rsid w:val="00486A3F"/>
    <w:rsid w:val="00491A35"/>
    <w:rsid w:val="00494329"/>
    <w:rsid w:val="00495D99"/>
    <w:rsid w:val="00496642"/>
    <w:rsid w:val="004966A8"/>
    <w:rsid w:val="004972F5"/>
    <w:rsid w:val="004A7EDA"/>
    <w:rsid w:val="004B04ED"/>
    <w:rsid w:val="004B6F41"/>
    <w:rsid w:val="004C55D1"/>
    <w:rsid w:val="004C6485"/>
    <w:rsid w:val="004D182D"/>
    <w:rsid w:val="004E0544"/>
    <w:rsid w:val="004E1CD7"/>
    <w:rsid w:val="004E31BF"/>
    <w:rsid w:val="004E35D2"/>
    <w:rsid w:val="004F2C45"/>
    <w:rsid w:val="004F3085"/>
    <w:rsid w:val="004F30C4"/>
    <w:rsid w:val="0050467C"/>
    <w:rsid w:val="005079B7"/>
    <w:rsid w:val="00507C80"/>
    <w:rsid w:val="00513865"/>
    <w:rsid w:val="00514495"/>
    <w:rsid w:val="005153DA"/>
    <w:rsid w:val="005261BA"/>
    <w:rsid w:val="00526648"/>
    <w:rsid w:val="005268C4"/>
    <w:rsid w:val="005273AB"/>
    <w:rsid w:val="005329A9"/>
    <w:rsid w:val="00535D3C"/>
    <w:rsid w:val="00540126"/>
    <w:rsid w:val="00540471"/>
    <w:rsid w:val="00543319"/>
    <w:rsid w:val="00546936"/>
    <w:rsid w:val="00546A07"/>
    <w:rsid w:val="005513CB"/>
    <w:rsid w:val="00562FD3"/>
    <w:rsid w:val="00572CAA"/>
    <w:rsid w:val="00576D86"/>
    <w:rsid w:val="005773A8"/>
    <w:rsid w:val="00583285"/>
    <w:rsid w:val="00594AC3"/>
    <w:rsid w:val="005A5C07"/>
    <w:rsid w:val="005A6884"/>
    <w:rsid w:val="005A6994"/>
    <w:rsid w:val="005B0206"/>
    <w:rsid w:val="005B2ED4"/>
    <w:rsid w:val="005B4FA7"/>
    <w:rsid w:val="005B6494"/>
    <w:rsid w:val="005B6767"/>
    <w:rsid w:val="005B69DC"/>
    <w:rsid w:val="005B71E1"/>
    <w:rsid w:val="005C3913"/>
    <w:rsid w:val="005C4FEB"/>
    <w:rsid w:val="005C54C8"/>
    <w:rsid w:val="005D6926"/>
    <w:rsid w:val="005D746D"/>
    <w:rsid w:val="005E2119"/>
    <w:rsid w:val="005E6D29"/>
    <w:rsid w:val="005F07D0"/>
    <w:rsid w:val="005F39EF"/>
    <w:rsid w:val="005F5D5D"/>
    <w:rsid w:val="005F5D9A"/>
    <w:rsid w:val="005F7D58"/>
    <w:rsid w:val="00601E20"/>
    <w:rsid w:val="006106B1"/>
    <w:rsid w:val="00612A5B"/>
    <w:rsid w:val="00613A36"/>
    <w:rsid w:val="00615D11"/>
    <w:rsid w:val="00621466"/>
    <w:rsid w:val="00621DCB"/>
    <w:rsid w:val="0062520C"/>
    <w:rsid w:val="006257F9"/>
    <w:rsid w:val="006308A7"/>
    <w:rsid w:val="00632F35"/>
    <w:rsid w:val="0063474C"/>
    <w:rsid w:val="00634B13"/>
    <w:rsid w:val="00644453"/>
    <w:rsid w:val="00645252"/>
    <w:rsid w:val="00646D00"/>
    <w:rsid w:val="00656613"/>
    <w:rsid w:val="00661D8F"/>
    <w:rsid w:val="00662973"/>
    <w:rsid w:val="00663868"/>
    <w:rsid w:val="00671394"/>
    <w:rsid w:val="00674C4C"/>
    <w:rsid w:val="006750E9"/>
    <w:rsid w:val="00681D47"/>
    <w:rsid w:val="00683325"/>
    <w:rsid w:val="00683E99"/>
    <w:rsid w:val="006869E3"/>
    <w:rsid w:val="0069550B"/>
    <w:rsid w:val="006A05A0"/>
    <w:rsid w:val="006C1AC8"/>
    <w:rsid w:val="006C696A"/>
    <w:rsid w:val="006D0E77"/>
    <w:rsid w:val="006D3D74"/>
    <w:rsid w:val="006E1AFF"/>
    <w:rsid w:val="006E7673"/>
    <w:rsid w:val="006F1C73"/>
    <w:rsid w:val="006F4C1C"/>
    <w:rsid w:val="00702F31"/>
    <w:rsid w:val="007032E1"/>
    <w:rsid w:val="00703D72"/>
    <w:rsid w:val="00705378"/>
    <w:rsid w:val="0071443F"/>
    <w:rsid w:val="00714DDD"/>
    <w:rsid w:val="00724BFB"/>
    <w:rsid w:val="00730CF9"/>
    <w:rsid w:val="00733AD8"/>
    <w:rsid w:val="00734F22"/>
    <w:rsid w:val="00743593"/>
    <w:rsid w:val="00745E68"/>
    <w:rsid w:val="007570FE"/>
    <w:rsid w:val="007638C8"/>
    <w:rsid w:val="0077238B"/>
    <w:rsid w:val="0077508C"/>
    <w:rsid w:val="007751D3"/>
    <w:rsid w:val="0077656A"/>
    <w:rsid w:val="00784CEF"/>
    <w:rsid w:val="00785515"/>
    <w:rsid w:val="00787689"/>
    <w:rsid w:val="00797E18"/>
    <w:rsid w:val="007A1506"/>
    <w:rsid w:val="007A2DF2"/>
    <w:rsid w:val="007A4C0A"/>
    <w:rsid w:val="007A6826"/>
    <w:rsid w:val="007C7EDA"/>
    <w:rsid w:val="007D5F76"/>
    <w:rsid w:val="007E509A"/>
    <w:rsid w:val="007E5931"/>
    <w:rsid w:val="007E61B2"/>
    <w:rsid w:val="007E6460"/>
    <w:rsid w:val="007F4FC5"/>
    <w:rsid w:val="007F7670"/>
    <w:rsid w:val="008105FC"/>
    <w:rsid w:val="00821B69"/>
    <w:rsid w:val="0083747E"/>
    <w:rsid w:val="00840984"/>
    <w:rsid w:val="0084098D"/>
    <w:rsid w:val="00842239"/>
    <w:rsid w:val="008449CB"/>
    <w:rsid w:val="00847B56"/>
    <w:rsid w:val="00862194"/>
    <w:rsid w:val="00864C13"/>
    <w:rsid w:val="0087486C"/>
    <w:rsid w:val="00876E81"/>
    <w:rsid w:val="00876F4F"/>
    <w:rsid w:val="00881621"/>
    <w:rsid w:val="00885101"/>
    <w:rsid w:val="00887C08"/>
    <w:rsid w:val="00897853"/>
    <w:rsid w:val="008A5953"/>
    <w:rsid w:val="008A5A0F"/>
    <w:rsid w:val="008A75C9"/>
    <w:rsid w:val="008B0C52"/>
    <w:rsid w:val="008B46DB"/>
    <w:rsid w:val="008C3FC7"/>
    <w:rsid w:val="008C5A7F"/>
    <w:rsid w:val="008D3E6D"/>
    <w:rsid w:val="008D4ADA"/>
    <w:rsid w:val="008E047F"/>
    <w:rsid w:val="008E1707"/>
    <w:rsid w:val="008E6DBF"/>
    <w:rsid w:val="008F1C88"/>
    <w:rsid w:val="008F2584"/>
    <w:rsid w:val="00903579"/>
    <w:rsid w:val="00905DBD"/>
    <w:rsid w:val="00912EBA"/>
    <w:rsid w:val="009167C2"/>
    <w:rsid w:val="009226A4"/>
    <w:rsid w:val="00923ADF"/>
    <w:rsid w:val="00924E1C"/>
    <w:rsid w:val="0093106E"/>
    <w:rsid w:val="0093120C"/>
    <w:rsid w:val="0093127A"/>
    <w:rsid w:val="00932322"/>
    <w:rsid w:val="0093627D"/>
    <w:rsid w:val="00936C90"/>
    <w:rsid w:val="009412EE"/>
    <w:rsid w:val="00944E04"/>
    <w:rsid w:val="00946667"/>
    <w:rsid w:val="00956862"/>
    <w:rsid w:val="009672CC"/>
    <w:rsid w:val="009726ED"/>
    <w:rsid w:val="009A08C6"/>
    <w:rsid w:val="009A2A07"/>
    <w:rsid w:val="009B2396"/>
    <w:rsid w:val="009B24EB"/>
    <w:rsid w:val="009C4EF4"/>
    <w:rsid w:val="009C65D6"/>
    <w:rsid w:val="009D4A8C"/>
    <w:rsid w:val="009D50E0"/>
    <w:rsid w:val="009D6C4D"/>
    <w:rsid w:val="009E6331"/>
    <w:rsid w:val="009F0F81"/>
    <w:rsid w:val="009F3190"/>
    <w:rsid w:val="00A126B5"/>
    <w:rsid w:val="00A214ED"/>
    <w:rsid w:val="00A215DC"/>
    <w:rsid w:val="00A377DF"/>
    <w:rsid w:val="00A409E2"/>
    <w:rsid w:val="00A43DAB"/>
    <w:rsid w:val="00A50882"/>
    <w:rsid w:val="00A55A2B"/>
    <w:rsid w:val="00A64FA3"/>
    <w:rsid w:val="00A71E9E"/>
    <w:rsid w:val="00A71FF0"/>
    <w:rsid w:val="00A7270B"/>
    <w:rsid w:val="00A82C4B"/>
    <w:rsid w:val="00A8340F"/>
    <w:rsid w:val="00A855EA"/>
    <w:rsid w:val="00A9204E"/>
    <w:rsid w:val="00A948E9"/>
    <w:rsid w:val="00A958A9"/>
    <w:rsid w:val="00AA3BBC"/>
    <w:rsid w:val="00AA404F"/>
    <w:rsid w:val="00AA5460"/>
    <w:rsid w:val="00AA723B"/>
    <w:rsid w:val="00AB0662"/>
    <w:rsid w:val="00AB3840"/>
    <w:rsid w:val="00AC4555"/>
    <w:rsid w:val="00AD08A5"/>
    <w:rsid w:val="00AD23B1"/>
    <w:rsid w:val="00AD2DCB"/>
    <w:rsid w:val="00AD5205"/>
    <w:rsid w:val="00AD5393"/>
    <w:rsid w:val="00AD60F0"/>
    <w:rsid w:val="00AD6A8A"/>
    <w:rsid w:val="00AD776A"/>
    <w:rsid w:val="00AE0326"/>
    <w:rsid w:val="00AE16E6"/>
    <w:rsid w:val="00AE578D"/>
    <w:rsid w:val="00B00F43"/>
    <w:rsid w:val="00B02A7D"/>
    <w:rsid w:val="00B05EBF"/>
    <w:rsid w:val="00B10617"/>
    <w:rsid w:val="00B10785"/>
    <w:rsid w:val="00B10C86"/>
    <w:rsid w:val="00B11FFC"/>
    <w:rsid w:val="00B2427D"/>
    <w:rsid w:val="00B2533F"/>
    <w:rsid w:val="00B25C59"/>
    <w:rsid w:val="00B31F21"/>
    <w:rsid w:val="00B34BC4"/>
    <w:rsid w:val="00B36AE8"/>
    <w:rsid w:val="00B50472"/>
    <w:rsid w:val="00B51F24"/>
    <w:rsid w:val="00B61E14"/>
    <w:rsid w:val="00B627C9"/>
    <w:rsid w:val="00B62ED1"/>
    <w:rsid w:val="00B655E0"/>
    <w:rsid w:val="00B67898"/>
    <w:rsid w:val="00B732A7"/>
    <w:rsid w:val="00B87EBC"/>
    <w:rsid w:val="00B93C9D"/>
    <w:rsid w:val="00BA2B0A"/>
    <w:rsid w:val="00BA47FE"/>
    <w:rsid w:val="00BA4F8A"/>
    <w:rsid w:val="00BB111C"/>
    <w:rsid w:val="00BB3315"/>
    <w:rsid w:val="00BB3C2B"/>
    <w:rsid w:val="00BB405B"/>
    <w:rsid w:val="00BC5B40"/>
    <w:rsid w:val="00BC5C35"/>
    <w:rsid w:val="00BC686C"/>
    <w:rsid w:val="00BC7DA4"/>
    <w:rsid w:val="00BD3708"/>
    <w:rsid w:val="00BD3814"/>
    <w:rsid w:val="00BD49B5"/>
    <w:rsid w:val="00BD4FBA"/>
    <w:rsid w:val="00BD543D"/>
    <w:rsid w:val="00BE2FB4"/>
    <w:rsid w:val="00BE46F4"/>
    <w:rsid w:val="00BF2CF0"/>
    <w:rsid w:val="00BF4ACC"/>
    <w:rsid w:val="00C00563"/>
    <w:rsid w:val="00C00D82"/>
    <w:rsid w:val="00C12B81"/>
    <w:rsid w:val="00C15A9B"/>
    <w:rsid w:val="00C16B0D"/>
    <w:rsid w:val="00C17E3F"/>
    <w:rsid w:val="00C24206"/>
    <w:rsid w:val="00C45EA5"/>
    <w:rsid w:val="00C54B0C"/>
    <w:rsid w:val="00C64536"/>
    <w:rsid w:val="00C645C6"/>
    <w:rsid w:val="00C66652"/>
    <w:rsid w:val="00C71C47"/>
    <w:rsid w:val="00C768FE"/>
    <w:rsid w:val="00C82EA3"/>
    <w:rsid w:val="00C83451"/>
    <w:rsid w:val="00C84123"/>
    <w:rsid w:val="00C841A9"/>
    <w:rsid w:val="00C87AA5"/>
    <w:rsid w:val="00C9251B"/>
    <w:rsid w:val="00C925CF"/>
    <w:rsid w:val="00C96C94"/>
    <w:rsid w:val="00CA00C6"/>
    <w:rsid w:val="00CB2704"/>
    <w:rsid w:val="00CC368C"/>
    <w:rsid w:val="00CE1AB9"/>
    <w:rsid w:val="00CF4675"/>
    <w:rsid w:val="00D016FF"/>
    <w:rsid w:val="00D12ACF"/>
    <w:rsid w:val="00D21445"/>
    <w:rsid w:val="00D2397B"/>
    <w:rsid w:val="00D25A29"/>
    <w:rsid w:val="00D2784B"/>
    <w:rsid w:val="00D3037F"/>
    <w:rsid w:val="00D35862"/>
    <w:rsid w:val="00D4072D"/>
    <w:rsid w:val="00D42E60"/>
    <w:rsid w:val="00D436B7"/>
    <w:rsid w:val="00D47DF1"/>
    <w:rsid w:val="00D5021C"/>
    <w:rsid w:val="00D50F69"/>
    <w:rsid w:val="00D516F1"/>
    <w:rsid w:val="00D51B5B"/>
    <w:rsid w:val="00D563C6"/>
    <w:rsid w:val="00D65EA1"/>
    <w:rsid w:val="00D71A25"/>
    <w:rsid w:val="00D7345F"/>
    <w:rsid w:val="00D7441B"/>
    <w:rsid w:val="00D758E5"/>
    <w:rsid w:val="00D76A1E"/>
    <w:rsid w:val="00D7790A"/>
    <w:rsid w:val="00D77BBE"/>
    <w:rsid w:val="00D83252"/>
    <w:rsid w:val="00D8423B"/>
    <w:rsid w:val="00DA250D"/>
    <w:rsid w:val="00DA2698"/>
    <w:rsid w:val="00DB2E0A"/>
    <w:rsid w:val="00DB659C"/>
    <w:rsid w:val="00DC67BF"/>
    <w:rsid w:val="00DC72A4"/>
    <w:rsid w:val="00DE1F7B"/>
    <w:rsid w:val="00DE40C5"/>
    <w:rsid w:val="00DE4BE6"/>
    <w:rsid w:val="00DF07CD"/>
    <w:rsid w:val="00DF1C0E"/>
    <w:rsid w:val="00DF400C"/>
    <w:rsid w:val="00E01AE5"/>
    <w:rsid w:val="00E02727"/>
    <w:rsid w:val="00E05135"/>
    <w:rsid w:val="00E07E8F"/>
    <w:rsid w:val="00E130C5"/>
    <w:rsid w:val="00E16464"/>
    <w:rsid w:val="00E24556"/>
    <w:rsid w:val="00E27374"/>
    <w:rsid w:val="00E30EBF"/>
    <w:rsid w:val="00E36BF9"/>
    <w:rsid w:val="00E456CF"/>
    <w:rsid w:val="00E50ACD"/>
    <w:rsid w:val="00E511D4"/>
    <w:rsid w:val="00E547F8"/>
    <w:rsid w:val="00E5616E"/>
    <w:rsid w:val="00E57152"/>
    <w:rsid w:val="00E67F76"/>
    <w:rsid w:val="00E71B2E"/>
    <w:rsid w:val="00E72331"/>
    <w:rsid w:val="00E74146"/>
    <w:rsid w:val="00E841AD"/>
    <w:rsid w:val="00E936AD"/>
    <w:rsid w:val="00E942F9"/>
    <w:rsid w:val="00E9605E"/>
    <w:rsid w:val="00EC22F9"/>
    <w:rsid w:val="00EC5063"/>
    <w:rsid w:val="00ED0986"/>
    <w:rsid w:val="00ED4D41"/>
    <w:rsid w:val="00ED51E8"/>
    <w:rsid w:val="00ED7BCD"/>
    <w:rsid w:val="00EE0079"/>
    <w:rsid w:val="00EE35D3"/>
    <w:rsid w:val="00EF15FA"/>
    <w:rsid w:val="00F00116"/>
    <w:rsid w:val="00F01213"/>
    <w:rsid w:val="00F05D68"/>
    <w:rsid w:val="00F10AA7"/>
    <w:rsid w:val="00F179A3"/>
    <w:rsid w:val="00F21873"/>
    <w:rsid w:val="00F250A6"/>
    <w:rsid w:val="00F35506"/>
    <w:rsid w:val="00F4431E"/>
    <w:rsid w:val="00F44E04"/>
    <w:rsid w:val="00F4623E"/>
    <w:rsid w:val="00F5274B"/>
    <w:rsid w:val="00F61FAB"/>
    <w:rsid w:val="00F62AE1"/>
    <w:rsid w:val="00F6547E"/>
    <w:rsid w:val="00F65BAA"/>
    <w:rsid w:val="00F70EC7"/>
    <w:rsid w:val="00F83649"/>
    <w:rsid w:val="00F90C94"/>
    <w:rsid w:val="00F91282"/>
    <w:rsid w:val="00F912A1"/>
    <w:rsid w:val="00F92CFE"/>
    <w:rsid w:val="00F9406C"/>
    <w:rsid w:val="00FA2B1B"/>
    <w:rsid w:val="00FB0096"/>
    <w:rsid w:val="00FB02B3"/>
    <w:rsid w:val="00FB2877"/>
    <w:rsid w:val="00FB5C4F"/>
    <w:rsid w:val="00FB6BEA"/>
    <w:rsid w:val="00FC0D41"/>
    <w:rsid w:val="00FC5FDF"/>
    <w:rsid w:val="00FD59F6"/>
    <w:rsid w:val="00FD60ED"/>
    <w:rsid w:val="00FE42A1"/>
    <w:rsid w:val="00FE4F9F"/>
    <w:rsid w:val="00FE5108"/>
    <w:rsid w:val="00FE5F0E"/>
    <w:rsid w:val="00FE6D5A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FAA5-5DB0-4B98-9A91-91FAFADA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E42A1"/>
    <w:pPr>
      <w:pBdr>
        <w:top w:val="single" w:sz="4" w:space="10" w:color="000000" w:themeColor="text1" w:shadow="1"/>
        <w:left w:val="single" w:sz="4" w:space="4" w:color="000000" w:themeColor="text1" w:shadow="1"/>
        <w:bottom w:val="single" w:sz="4" w:space="10" w:color="000000" w:themeColor="text1" w:shadow="1"/>
        <w:right w:val="single" w:sz="4" w:space="4" w:color="000000" w:themeColor="text1" w:shadow="1"/>
      </w:pBdr>
      <w:spacing w:before="360" w:after="360"/>
      <w:ind w:left="864" w:right="864"/>
    </w:pPr>
    <w:rPr>
      <w:rFonts w:ascii="Times New Roman" w:hAnsi="Times New Roman"/>
      <w:iCs/>
      <w:color w:val="00B0F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2A1"/>
    <w:rPr>
      <w:rFonts w:ascii="Times New Roman" w:hAnsi="Times New Roman"/>
      <w:iCs/>
      <w:color w:val="00B0F0"/>
      <w:lang w:val="cs-CZ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04286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B67898"/>
    <w:pPr>
      <w:tabs>
        <w:tab w:val="left" w:pos="504"/>
      </w:tabs>
      <w:spacing w:after="240"/>
      <w:ind w:left="504" w:hanging="504"/>
    </w:pPr>
  </w:style>
  <w:style w:type="character" w:customStyle="1" w:styleId="articlekeyword">
    <w:name w:val="article__keyword"/>
    <w:basedOn w:val="DefaultParagraphFont"/>
    <w:rsid w:val="00956862"/>
  </w:style>
  <w:style w:type="table" w:styleId="TableGrid">
    <w:name w:val="Table Grid"/>
    <w:basedOn w:val="TableNormal"/>
    <w:uiPriority w:val="39"/>
    <w:rsid w:val="006F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632F3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632F3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Revision">
    <w:name w:val="Revision"/>
    <w:hidden/>
    <w:uiPriority w:val="99"/>
    <w:semiHidden/>
    <w:rsid w:val="00E130C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0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8991C31-55BE-4318-8ABF-E78BB423E2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0DC8D6-9BCD-4263-AC10-67ECF724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42</TotalTime>
  <Pages>6</Pages>
  <Words>1866</Words>
  <Characters>11016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Lucis</dc:creator>
  <cp:keywords/>
  <dc:description/>
  <cp:lastModifiedBy>Anna M.</cp:lastModifiedBy>
  <cp:revision>66</cp:revision>
  <dcterms:created xsi:type="dcterms:W3CDTF">2022-06-03T19:09:00Z</dcterms:created>
  <dcterms:modified xsi:type="dcterms:W3CDTF">2022-06-03T20:00:00Z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ZOTERO_PREF_1">
    <vt:lpwstr>&lt;data data-version="3" zotero-version="6.0.8"&gt;&lt;session id="k105HWd3"/&gt;&lt;style id="http://www.zotero.org/styles/iso690-numeric-brackets-cs" hasBibliography="1" bibliographyStyleHasBeenSet="1"/&gt;&lt;prefs&gt;&lt;pref name="fieldType" value="Field"/&gt;&lt;/prefs&gt;&lt;/data&gt;</vt:lpwstr>
  </property>
</Properties>
</file>