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BC2D6" w14:textId="53A4F073" w:rsidR="00AF73CE" w:rsidRDefault="00AF73CE">
      <w:r>
        <w:t xml:space="preserve">Kardiomyopatie </w:t>
      </w:r>
      <w:r w:rsidR="00F00EC9">
        <w:t xml:space="preserve">(KMP) jsou relativně </w:t>
      </w:r>
      <w:r>
        <w:t>heterogenní skupinou chorob postihujících srdeční sval – myokard (</w:t>
      </w:r>
      <w:hyperlink r:id="rId4" w:history="1">
        <w:r w:rsidRPr="00AF73CE">
          <w:rPr>
            <w:rStyle w:val="Hypertextovodkaz"/>
          </w:rPr>
          <w:t>20141097</w:t>
        </w:r>
      </w:hyperlink>
      <w:r>
        <w:t>).</w:t>
      </w:r>
      <w:r w:rsidR="00433EE6">
        <w:t xml:space="preserve"> Funkce srdce jakožto</w:t>
      </w:r>
      <w:r w:rsidR="00433EE6" w:rsidRPr="00433EE6">
        <w:t xml:space="preserve"> pumpy je velmi komplexní a je závislá na správné funkci obou síní a obou komor.</w:t>
      </w:r>
      <w:r>
        <w:t xml:space="preserve"> </w:t>
      </w:r>
      <w:r w:rsidR="00F00EC9">
        <w:t>KMP lze dělit</w:t>
      </w:r>
      <w:r w:rsidR="004D5774">
        <w:t xml:space="preserve"> dle několika hledisek např.</w:t>
      </w:r>
      <w:r w:rsidR="00F00EC9">
        <w:t xml:space="preserve"> na primární (</w:t>
      </w:r>
      <w:r w:rsidR="004D5774" w:rsidRPr="004D5774">
        <w:t xml:space="preserve">kdy </w:t>
      </w:r>
      <w:r w:rsidR="004D5774">
        <w:t>KMP</w:t>
      </w:r>
      <w:r w:rsidR="004D5774" w:rsidRPr="004D5774">
        <w:t xml:space="preserve"> vzniká jako samostatná choroba </w:t>
      </w:r>
      <w:r w:rsidR="004D5774">
        <w:t xml:space="preserve">– typicky např. </w:t>
      </w:r>
      <w:r w:rsidR="00F00EC9">
        <w:t>geneticky podmíněné</w:t>
      </w:r>
      <w:r w:rsidR="004D5774">
        <w:t xml:space="preserve"> KMP</w:t>
      </w:r>
      <w:r w:rsidR="00F00EC9">
        <w:t>) a sekundární (</w:t>
      </w:r>
      <w:r w:rsidR="004D5774" w:rsidRPr="004D5774">
        <w:t xml:space="preserve">kdy </w:t>
      </w:r>
      <w:r w:rsidR="004D5774">
        <w:t>KMP</w:t>
      </w:r>
      <w:r w:rsidR="004D5774" w:rsidRPr="004D5774">
        <w:t xml:space="preserve"> vzniká jako následek jiné choroby </w:t>
      </w:r>
      <w:r w:rsidR="004D5774">
        <w:t xml:space="preserve">– typicky např. diabetická </w:t>
      </w:r>
      <w:proofErr w:type="gramStart"/>
      <w:r w:rsidR="004D5774">
        <w:t>KMP</w:t>
      </w:r>
      <w:r w:rsidR="00F00EC9">
        <w:t>)</w:t>
      </w:r>
      <w:r w:rsidR="004D5774">
        <w:t>(</w:t>
      </w:r>
      <w:commentRangeStart w:id="0"/>
      <w:r w:rsidR="004D5774">
        <w:t>publikace</w:t>
      </w:r>
      <w:commentRangeEnd w:id="0"/>
      <w:proofErr w:type="gramEnd"/>
      <w:r w:rsidR="004D5774">
        <w:rPr>
          <w:rStyle w:val="Odkaznakoment"/>
        </w:rPr>
        <w:commentReference w:id="0"/>
      </w:r>
      <w:r w:rsidR="004D5774">
        <w:t>)</w:t>
      </w:r>
      <w:r w:rsidR="00433EE6">
        <w:t>.</w:t>
      </w:r>
      <w:r w:rsidR="00AF23A7">
        <w:t xml:space="preserve"> Mezi primární KMP, které jsou z pohledu klinické genetiky zajímavé, patří zejména </w:t>
      </w:r>
      <w:r w:rsidR="00BB42F8" w:rsidRPr="00AF23A7">
        <w:t>hypertrofická kardiomyopatie</w:t>
      </w:r>
      <w:r w:rsidR="00BB42F8">
        <w:t>,</w:t>
      </w:r>
      <w:r w:rsidR="00BB42F8" w:rsidRPr="00AF23A7">
        <w:t xml:space="preserve"> </w:t>
      </w:r>
      <w:r w:rsidR="00AF23A7" w:rsidRPr="00AF23A7">
        <w:t>dilatační kardiomyopatie, primární restrik</w:t>
      </w:r>
      <w:r w:rsidR="00CE16BD">
        <w:t>č</w:t>
      </w:r>
      <w:r w:rsidR="00AF23A7" w:rsidRPr="00AF23A7">
        <w:t xml:space="preserve">ní kardiomyopatie a tzv. </w:t>
      </w:r>
      <w:proofErr w:type="spellStart"/>
      <w:r w:rsidR="00AF23A7" w:rsidRPr="00AF23A7">
        <w:t>arytmogenní</w:t>
      </w:r>
      <w:proofErr w:type="spellEnd"/>
      <w:r w:rsidR="00AF23A7" w:rsidRPr="00AF23A7">
        <w:t xml:space="preserve"> </w:t>
      </w:r>
      <w:r w:rsidR="00643790">
        <w:t>kardiomyopatie (</w:t>
      </w:r>
      <w:proofErr w:type="spellStart"/>
      <w:r w:rsidR="00AF23A7" w:rsidRPr="00AF23A7">
        <w:t>dysplázie</w:t>
      </w:r>
      <w:proofErr w:type="spellEnd"/>
      <w:r w:rsidR="0084062D">
        <w:t>)</w:t>
      </w:r>
      <w:r w:rsidR="00AF23A7" w:rsidRPr="00AF23A7">
        <w:t xml:space="preserve"> pravé komory srdeční </w:t>
      </w:r>
      <w:r w:rsidR="00AF23A7">
        <w:t>(</w:t>
      </w:r>
      <w:hyperlink r:id="rId7" w:history="1">
        <w:r w:rsidR="00AF23A7" w:rsidRPr="00AF73CE">
          <w:rPr>
            <w:rStyle w:val="Hypertextovodkaz"/>
          </w:rPr>
          <w:t>20141097</w:t>
        </w:r>
      </w:hyperlink>
      <w:r w:rsidR="00AF23A7">
        <w:t xml:space="preserve">). Vedle těchto 4 základních skupin existuje ještě </w:t>
      </w:r>
      <w:r w:rsidR="00AF23A7" w:rsidRPr="00AF23A7">
        <w:t>skupina vzácných, neklasifikovaných KMP</w:t>
      </w:r>
      <w:r w:rsidR="00BB055C">
        <w:t>.</w:t>
      </w:r>
    </w:p>
    <w:p w14:paraId="47D605ED" w14:textId="221B4676" w:rsidR="00D13E6E" w:rsidRDefault="00684D3D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E911504" wp14:editId="1AD9A3BA">
            <wp:simplePos x="0" y="0"/>
            <wp:positionH relativeFrom="margin">
              <wp:align>right</wp:align>
            </wp:positionH>
            <wp:positionV relativeFrom="paragraph">
              <wp:posOffset>613713</wp:posOffset>
            </wp:positionV>
            <wp:extent cx="3211195" cy="2977515"/>
            <wp:effectExtent l="0" t="0" r="8255" b="0"/>
            <wp:wrapTight wrapText="bothSides">
              <wp:wrapPolygon edited="0">
                <wp:start x="0" y="0"/>
                <wp:lineTo x="0" y="21420"/>
                <wp:lineTo x="21527" y="21420"/>
                <wp:lineTo x="21527" y="0"/>
                <wp:lineTo x="0" y="0"/>
              </wp:wrapPolygon>
            </wp:wrapTight>
            <wp:docPr id="2" name="Obrázek 2" descr="Illustration showing hypertrophic cardiomyopat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ustration showing hypertrophic cardiomyopath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85F" w:rsidRPr="009576FB">
        <w:rPr>
          <w:b/>
        </w:rPr>
        <w:t>Hypertrofická kardiomyopatie</w:t>
      </w:r>
      <w:r w:rsidR="00EA085F">
        <w:t xml:space="preserve"> (HKMP) je onemocnění, které se zpravidla vyznačuje asymetrickou hypertrofií stěn levé komory srdeční (&gt; 15 </w:t>
      </w:r>
      <w:proofErr w:type="gramStart"/>
      <w:r w:rsidR="00EA085F">
        <w:t>mm) (</w:t>
      </w:r>
      <w:commentRangeStart w:id="1"/>
      <w:r w:rsidR="00EA085F">
        <w:t>publikace</w:t>
      </w:r>
      <w:commentRangeEnd w:id="1"/>
      <w:proofErr w:type="gramEnd"/>
      <w:r w:rsidR="00EA085F">
        <w:rPr>
          <w:rStyle w:val="Odkaznakoment"/>
        </w:rPr>
        <w:commentReference w:id="1"/>
      </w:r>
      <w:r w:rsidR="00EA085F">
        <w:t xml:space="preserve">). Dutina levé komory je většinou malá a komora je </w:t>
      </w:r>
      <w:proofErr w:type="spellStart"/>
      <w:r w:rsidR="00EA085F">
        <w:t>hyperkontraktilní</w:t>
      </w:r>
      <w:proofErr w:type="spellEnd"/>
      <w:r w:rsidR="00EA085F">
        <w:t xml:space="preserve">. Jde o onemocnění s autozomálně dominantní dědičností s prevalencí 0,2 % (1 : </w:t>
      </w:r>
      <w:commentRangeStart w:id="2"/>
      <w:r w:rsidR="00EA085F">
        <w:t>500</w:t>
      </w:r>
      <w:commentRangeEnd w:id="2"/>
      <w:r w:rsidR="00C73B0B">
        <w:rPr>
          <w:rStyle w:val="Odkaznakoment"/>
        </w:rPr>
        <w:commentReference w:id="2"/>
      </w:r>
      <w:r w:rsidR="00EA085F">
        <w:t xml:space="preserve"> narozených).</w:t>
      </w:r>
      <w:r w:rsidRPr="00684D3D">
        <w:t xml:space="preserve"> </w:t>
      </w:r>
    </w:p>
    <w:p w14:paraId="13F02CAF" w14:textId="02D4D3A0" w:rsidR="00F476BD" w:rsidRDefault="00F476BD" w:rsidP="00F476BD">
      <w:r w:rsidRPr="00D13E6E">
        <w:t xml:space="preserve">Onemocnění může </w:t>
      </w:r>
      <w:r>
        <w:t>probíhat zcela bez</w:t>
      </w:r>
      <w:r w:rsidRPr="00D13E6E">
        <w:t xml:space="preserve"> příznaků a prvním projevem může být někdy </w:t>
      </w:r>
      <w:r>
        <w:t xml:space="preserve">až </w:t>
      </w:r>
      <w:r w:rsidRPr="00D13E6E">
        <w:t>náhlá smrt, zejména u mladých sportovců.</w:t>
      </w:r>
      <w:r>
        <w:t xml:space="preserve"> U některých pacientů se může objevit fibrilace síní nebo mozková příhoda, nejčastějšími příznaky však jsou angina pectoris, námahová dušnost či synkopa.</w:t>
      </w:r>
    </w:p>
    <w:p w14:paraId="2553ECE7" w14:textId="7630C66B" w:rsidR="008A2429" w:rsidRDefault="00E668D3">
      <w:r>
        <w:t>V diagnostice je primární e</w:t>
      </w:r>
      <w:r w:rsidRPr="00E668D3">
        <w:t>chokardiografické vyšetření, kdy nejčastějším nálezem j</w:t>
      </w:r>
      <w:r>
        <w:t>e asymetrická hypertrofie septa. V</w:t>
      </w:r>
      <w:r w:rsidRPr="00E668D3">
        <w:t xml:space="preserve"> některých případech dosahuje </w:t>
      </w:r>
      <w:r>
        <w:t xml:space="preserve">jeho tloušťka </w:t>
      </w:r>
      <w:r w:rsidRPr="00E668D3">
        <w:t>20 mm i více. Diagnostické je pro hypertrofickou kardiomyopatii ztluštění nad 15 mm</w:t>
      </w:r>
      <w:r w:rsidR="00D13E6E">
        <w:t>.</w:t>
      </w:r>
    </w:p>
    <w:p w14:paraId="7CD6D701" w14:textId="067C03B7" w:rsidR="004D0506" w:rsidRDefault="0092591D">
      <w:r>
        <w:t>Přibližně u 50-60% případů je</w:t>
      </w:r>
      <w:r w:rsidR="00E278E9">
        <w:t xml:space="preserve"> </w:t>
      </w:r>
      <w:r>
        <w:t xml:space="preserve">identifikována </w:t>
      </w:r>
      <w:r w:rsidR="00C1776B">
        <w:t xml:space="preserve">kauzální </w:t>
      </w:r>
      <w:r>
        <w:t>mutace</w:t>
      </w:r>
      <w:r w:rsidR="00C1776B">
        <w:t>. Majoritně se jedná o mutace</w:t>
      </w:r>
      <w:r>
        <w:t xml:space="preserve"> </w:t>
      </w:r>
      <w:r w:rsidR="00F476BD" w:rsidRPr="00F476BD">
        <w:t>v jednom z</w:t>
      </w:r>
      <w:r w:rsidR="00E278E9">
        <w:t>e</w:t>
      </w:r>
      <w:r w:rsidR="00F476BD" w:rsidRPr="00F476BD">
        <w:t xml:space="preserve"> </w:t>
      </w:r>
      <w:r w:rsidR="00E278E9">
        <w:t>tří</w:t>
      </w:r>
      <w:r w:rsidR="00F476BD" w:rsidRPr="00F476BD">
        <w:t xml:space="preserve"> </w:t>
      </w:r>
      <w:proofErr w:type="spellStart"/>
      <w:r w:rsidR="00F476BD" w:rsidRPr="00F476BD">
        <w:t>sarkom</w:t>
      </w:r>
      <w:r>
        <w:t>er</w:t>
      </w:r>
      <w:r w:rsidR="00F476BD" w:rsidRPr="00F476BD">
        <w:t>ických</w:t>
      </w:r>
      <w:proofErr w:type="spellEnd"/>
      <w:r w:rsidR="00F476BD" w:rsidRPr="00F476BD">
        <w:t xml:space="preserve"> genů</w:t>
      </w:r>
      <w:r w:rsidR="00C1776B">
        <w:t xml:space="preserve"> -</w:t>
      </w:r>
      <w:r w:rsidR="00F476BD" w:rsidRPr="00F476BD">
        <w:t xml:space="preserve"> v genu </w:t>
      </w:r>
      <w:r w:rsidR="00E278E9">
        <w:t>MYH7 (</w:t>
      </w:r>
      <w:proofErr w:type="spellStart"/>
      <w:r w:rsidR="00C1776B">
        <w:t>m</w:t>
      </w:r>
      <w:r w:rsidR="00E278E9" w:rsidRPr="00E278E9">
        <w:t>yosin</w:t>
      </w:r>
      <w:proofErr w:type="spellEnd"/>
      <w:r w:rsidR="00E278E9" w:rsidRPr="00E278E9">
        <w:t xml:space="preserve"> </w:t>
      </w:r>
      <w:proofErr w:type="spellStart"/>
      <w:r w:rsidR="00E278E9" w:rsidRPr="00E278E9">
        <w:t>heavy</w:t>
      </w:r>
      <w:proofErr w:type="spellEnd"/>
      <w:r w:rsidR="00E278E9" w:rsidRPr="00E278E9">
        <w:t xml:space="preserve"> </w:t>
      </w:r>
      <w:proofErr w:type="spellStart"/>
      <w:r w:rsidR="00E278E9" w:rsidRPr="00E278E9">
        <w:t>chain</w:t>
      </w:r>
      <w:proofErr w:type="spellEnd"/>
      <w:r w:rsidR="00E278E9" w:rsidRPr="00E278E9">
        <w:t xml:space="preserve"> 7</w:t>
      </w:r>
      <w:r w:rsidR="00E278E9">
        <w:t>)</w:t>
      </w:r>
      <w:r w:rsidR="00E85EDD">
        <w:t>, který kóduje</w:t>
      </w:r>
      <w:r w:rsidR="00F476BD" w:rsidRPr="00F476BD">
        <w:t xml:space="preserve"> těžký řetězec β-</w:t>
      </w:r>
      <w:proofErr w:type="spellStart"/>
      <w:r w:rsidR="00F476BD" w:rsidRPr="00F476BD">
        <w:t>myosinu</w:t>
      </w:r>
      <w:proofErr w:type="spellEnd"/>
      <w:r w:rsidR="00C1776B">
        <w:t xml:space="preserve">, </w:t>
      </w:r>
      <w:r w:rsidR="00E85EDD">
        <w:t>v </w:t>
      </w:r>
      <w:r w:rsidR="00F476BD" w:rsidRPr="00F476BD">
        <w:t>gen</w:t>
      </w:r>
      <w:r w:rsidR="00E85EDD">
        <w:t>u MYBPC3 (</w:t>
      </w:r>
      <w:proofErr w:type="spellStart"/>
      <w:r w:rsidR="00E85EDD">
        <w:t>myosin</w:t>
      </w:r>
      <w:proofErr w:type="spellEnd"/>
      <w:r w:rsidR="00E85EDD">
        <w:t xml:space="preserve"> </w:t>
      </w:r>
      <w:proofErr w:type="spellStart"/>
      <w:r w:rsidR="00E85EDD">
        <w:t>binding</w:t>
      </w:r>
      <w:proofErr w:type="spellEnd"/>
      <w:r w:rsidR="00E85EDD">
        <w:t xml:space="preserve"> protein C)</w:t>
      </w:r>
      <w:r w:rsidR="00C1776B">
        <w:t xml:space="preserve"> a v genu TNNT2, který </w:t>
      </w:r>
      <w:commentRangeStart w:id="3"/>
      <w:r w:rsidR="00C1776B">
        <w:t>kóduje troponin T</w:t>
      </w:r>
      <w:commentRangeEnd w:id="3"/>
      <w:r w:rsidR="0095416D">
        <w:rPr>
          <w:rStyle w:val="Odkaznakoment"/>
        </w:rPr>
        <w:commentReference w:id="3"/>
      </w:r>
      <w:r w:rsidR="00C1776B">
        <w:t>.</w:t>
      </w:r>
      <w:r w:rsidR="00F476BD" w:rsidRPr="00F476BD">
        <w:t xml:space="preserve"> C proteinu vázajícího se na srdeční </w:t>
      </w:r>
      <w:proofErr w:type="spellStart"/>
      <w:r w:rsidR="00F476BD" w:rsidRPr="00F476BD">
        <w:t>myosin</w:t>
      </w:r>
      <w:proofErr w:type="spellEnd"/>
      <w:r w:rsidR="00F476BD" w:rsidRPr="00F476BD">
        <w:t xml:space="preserve">. </w:t>
      </w:r>
      <w:r w:rsidR="009576FB">
        <w:t>V případě</w:t>
      </w:r>
      <w:r w:rsidR="00F476BD" w:rsidRPr="00F476BD">
        <w:t xml:space="preserve"> </w:t>
      </w:r>
      <w:r w:rsidR="009576FB">
        <w:t>HKMP je typická</w:t>
      </w:r>
      <w:r w:rsidR="00F476BD" w:rsidRPr="00F476BD">
        <w:t xml:space="preserve"> autozomálně dominantní </w:t>
      </w:r>
      <w:r w:rsidR="009576FB">
        <w:t>dědičnost, nicméně penetrance není vždy úplná. D</w:t>
      </w:r>
      <w:r w:rsidR="00F476BD" w:rsidRPr="00F476BD">
        <w:t xml:space="preserve">ěti rodiče </w:t>
      </w:r>
      <w:r w:rsidR="009576FB">
        <w:t xml:space="preserve">s HKMP </w:t>
      </w:r>
      <w:r w:rsidR="00F476BD" w:rsidRPr="00F476BD">
        <w:t xml:space="preserve">mají 50% šanci zdědit mutaci způsobující onemocnění. </w:t>
      </w:r>
      <w:r w:rsidR="009576FB">
        <w:t xml:space="preserve">V případě nálezu familiární mutace lze pro identifikaci dalších </w:t>
      </w:r>
      <w:r w:rsidR="00F476BD" w:rsidRPr="00F476BD">
        <w:t xml:space="preserve">příbuzných ohrožených </w:t>
      </w:r>
      <w:r w:rsidR="009576FB">
        <w:t xml:space="preserve">daným </w:t>
      </w:r>
      <w:r w:rsidR="00F476BD" w:rsidRPr="00F476BD">
        <w:t xml:space="preserve">onemocněním </w:t>
      </w:r>
      <w:r w:rsidR="009576FB">
        <w:t xml:space="preserve">využít kaskádovitého </w:t>
      </w:r>
      <w:proofErr w:type="spellStart"/>
      <w:r w:rsidR="009576FB">
        <w:t>skríningu</w:t>
      </w:r>
      <w:proofErr w:type="spellEnd"/>
      <w:r w:rsidR="00F476BD" w:rsidRPr="00F476BD">
        <w:t xml:space="preserve">, ačkoli nelze předvídat klinickou závažnost </w:t>
      </w:r>
      <w:r w:rsidR="009576FB">
        <w:t xml:space="preserve">projevů </w:t>
      </w:r>
      <w:r w:rsidR="00F476BD" w:rsidRPr="00F476BD">
        <w:t xml:space="preserve">a věk </w:t>
      </w:r>
      <w:r w:rsidR="009576FB">
        <w:t xml:space="preserve">jejich </w:t>
      </w:r>
      <w:r w:rsidR="00F476BD" w:rsidRPr="00F476BD">
        <w:t>nástupu.</w:t>
      </w:r>
    </w:p>
    <w:p w14:paraId="6C2303E1" w14:textId="5EA7492A" w:rsidR="00EC2501" w:rsidRDefault="00684D3D" w:rsidP="00BB055C"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15D8516B" wp14:editId="14C83D07">
            <wp:simplePos x="0" y="0"/>
            <wp:positionH relativeFrom="column">
              <wp:posOffset>2480152</wp:posOffset>
            </wp:positionH>
            <wp:positionV relativeFrom="paragraph">
              <wp:posOffset>391801</wp:posOffset>
            </wp:positionV>
            <wp:extent cx="3084830" cy="2323465"/>
            <wp:effectExtent l="0" t="0" r="1270" b="635"/>
            <wp:wrapTight wrapText="bothSides">
              <wp:wrapPolygon edited="0">
                <wp:start x="0" y="0"/>
                <wp:lineTo x="0" y="21429"/>
                <wp:lineTo x="21476" y="21429"/>
                <wp:lineTo x="21476" y="0"/>
                <wp:lineTo x="0" y="0"/>
              </wp:wrapPolygon>
            </wp:wrapTight>
            <wp:docPr id="1" name="Obrázek 1" descr="Illustration showing dilated cardiomyopat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showing dilated cardiomyopath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5C" w:rsidRPr="009576FB">
        <w:rPr>
          <w:b/>
        </w:rPr>
        <w:t xml:space="preserve">Dilatační </w:t>
      </w:r>
      <w:r w:rsidR="009576FB" w:rsidRPr="009576FB">
        <w:rPr>
          <w:b/>
        </w:rPr>
        <w:t>kardiomyopatie</w:t>
      </w:r>
      <w:r w:rsidR="00BB055C">
        <w:t xml:space="preserve"> patří mezi nejčastější KMP. D</w:t>
      </w:r>
      <w:r w:rsidR="00BB055C" w:rsidRPr="00BB055C">
        <w:t>ochází k roztažení (dilataci) srdečních oddílů, především levé komory srdeční</w:t>
      </w:r>
      <w:r w:rsidR="00BB055C">
        <w:t>. Prevalence dilatační k</w:t>
      </w:r>
      <w:r w:rsidR="00BB42F8">
        <w:t>ardiomyopatie je u dospělých 1:</w:t>
      </w:r>
      <w:r w:rsidR="00BB055C">
        <w:t>2500</w:t>
      </w:r>
      <w:r w:rsidR="008A2429">
        <w:t>-3000</w:t>
      </w:r>
      <w:r w:rsidR="00BB055C">
        <w:t>. Základem diagnostiky je UZ nález dilatace srdečních oddílů a systolické dysfunkce levé komory.</w:t>
      </w:r>
      <w:r w:rsidR="00EC2501">
        <w:t xml:space="preserve"> </w:t>
      </w:r>
      <w:r w:rsidR="00EC2501" w:rsidRPr="00EC2501">
        <w:t xml:space="preserve">Onemocnění se </w:t>
      </w:r>
      <w:r w:rsidR="00EC2501">
        <w:t>manifestuje zpravidla</w:t>
      </w:r>
      <w:r w:rsidR="00EC2501" w:rsidRPr="00EC2501">
        <w:t xml:space="preserve"> ve středním věku, častěji u mužů. Klinicky </w:t>
      </w:r>
      <w:r w:rsidR="00EC2501">
        <w:t>pozorujeme projevy</w:t>
      </w:r>
      <w:r w:rsidR="00EC2501" w:rsidRPr="00EC2501">
        <w:t xml:space="preserve"> srdeční</w:t>
      </w:r>
      <w:r w:rsidR="00EC2501">
        <w:t>ho selhání, tedy převážně dušnost</w:t>
      </w:r>
      <w:r w:rsidR="00EC2501" w:rsidRPr="00EC2501">
        <w:t xml:space="preserve"> různého stupně, </w:t>
      </w:r>
      <w:r w:rsidR="00EC2501">
        <w:t>ztrátu výkonnosti, únavnost</w:t>
      </w:r>
      <w:r w:rsidR="00EC2501" w:rsidRPr="00EC2501">
        <w:t xml:space="preserve"> a otoky dolních končetin. Pacienti mají zvýšené riziko život ohrožujících arytmií </w:t>
      </w:r>
      <w:r w:rsidR="00EC2501">
        <w:t>(</w:t>
      </w:r>
      <w:r w:rsidR="00EC2501" w:rsidRPr="00EC2501">
        <w:t>fibrilace komor nebo komorové tachykardie</w:t>
      </w:r>
      <w:r w:rsidR="00EC2501">
        <w:t>)</w:t>
      </w:r>
      <w:r w:rsidR="00EC2501" w:rsidRPr="00EC2501">
        <w:t>.</w:t>
      </w:r>
      <w:r w:rsidRPr="00684D3D">
        <w:t xml:space="preserve"> </w:t>
      </w:r>
    </w:p>
    <w:p w14:paraId="1EA36386" w14:textId="1658B445" w:rsidR="00BB055C" w:rsidRDefault="00BB055C" w:rsidP="00BB055C">
      <w:r>
        <w:t>U 28-48% případů je uváděn familiární výskyt. Dědičnost může být autosomálně dominantní či recesivní, X-recesivní nebo mitochondriální.</w:t>
      </w:r>
      <w:r w:rsidR="00BB42F8">
        <w:t xml:space="preserve"> Geny, které jsou s tímto typem KMP asociovány, kódují dvě skupiny strukturálních proteinů - </w:t>
      </w:r>
      <w:r w:rsidR="00BB42F8" w:rsidRPr="00BB42F8">
        <w:t xml:space="preserve">cytoskeletální a </w:t>
      </w:r>
      <w:proofErr w:type="spellStart"/>
      <w:r w:rsidR="00BB42F8" w:rsidRPr="00BB42F8">
        <w:t>sarkomerické</w:t>
      </w:r>
      <w:proofErr w:type="spellEnd"/>
      <w:r w:rsidR="00EB1E30">
        <w:t>.</w:t>
      </w:r>
    </w:p>
    <w:p w14:paraId="535AD76C" w14:textId="1FF9825C" w:rsidR="00EB1E30" w:rsidRDefault="00EB1E30" w:rsidP="00BB055C">
      <w:r>
        <w:t>Jedním z hlavních představitelů genů, spojených s dilatačními kardiomyopatiemi</w:t>
      </w:r>
      <w:r w:rsidR="00300735">
        <w:t>,</w:t>
      </w:r>
      <w:r>
        <w:t xml:space="preserve"> je </w:t>
      </w:r>
      <w:r w:rsidRPr="00EB1E30">
        <w:t xml:space="preserve">gen </w:t>
      </w:r>
      <w:r w:rsidRPr="00EB1E30">
        <w:rPr>
          <w:i/>
        </w:rPr>
        <w:t>TTN</w:t>
      </w:r>
      <w:r w:rsidR="00300735">
        <w:t>.</w:t>
      </w:r>
      <w:r>
        <w:t xml:space="preserve"> </w:t>
      </w:r>
      <w:r w:rsidR="00300735">
        <w:t>Mu</w:t>
      </w:r>
      <w:r>
        <w:t xml:space="preserve">tace v tomto genu </w:t>
      </w:r>
      <w:r w:rsidRPr="00EB1E30">
        <w:t xml:space="preserve">představují přibližně 20 procent případů familiární dilatační kardiomyopatie. Gen </w:t>
      </w:r>
      <w:r w:rsidRPr="00EB1E30">
        <w:rPr>
          <w:i/>
        </w:rPr>
        <w:t>TTN</w:t>
      </w:r>
      <w:r w:rsidRPr="00EB1E30">
        <w:t xml:space="preserve"> </w:t>
      </w:r>
      <w:r>
        <w:t>kóduje</w:t>
      </w:r>
      <w:r w:rsidR="00B74B1A">
        <w:t xml:space="preserve"> protein </w:t>
      </w:r>
      <w:proofErr w:type="spellStart"/>
      <w:r w:rsidR="00B74B1A">
        <w:t>titin</w:t>
      </w:r>
      <w:proofErr w:type="spellEnd"/>
      <w:r w:rsidR="00B74B1A">
        <w:t>, který s délkou 35 991 aminokyselin patří k největším</w:t>
      </w:r>
      <w:r>
        <w:t xml:space="preserve"> lidský</w:t>
      </w:r>
      <w:r w:rsidR="00B74B1A">
        <w:t>m</w:t>
      </w:r>
      <w:r>
        <w:t xml:space="preserve"> proteinů</w:t>
      </w:r>
      <w:r w:rsidR="00B74B1A">
        <w:t>m</w:t>
      </w:r>
      <w:r w:rsidR="004E4EF9">
        <w:t xml:space="preserve">. Syntéza </w:t>
      </w:r>
      <w:proofErr w:type="spellStart"/>
      <w:r w:rsidR="004E4EF9">
        <w:t>titinu</w:t>
      </w:r>
      <w:proofErr w:type="spellEnd"/>
      <w:r w:rsidR="004E4EF9">
        <w:t xml:space="preserve"> na </w:t>
      </w:r>
      <w:proofErr w:type="spellStart"/>
      <w:r w:rsidR="004E4EF9">
        <w:t>ribozómu</w:t>
      </w:r>
      <w:proofErr w:type="spellEnd"/>
      <w:r w:rsidR="004E4EF9">
        <w:t xml:space="preserve"> vyžaduje 2-3 hodiny, přičemž u běžných bílkovin je jejich syntéza otázkou spíše několika minut (</w:t>
      </w:r>
      <w:commentRangeStart w:id="4"/>
      <w:r w:rsidR="004E4EF9">
        <w:t>publikace</w:t>
      </w:r>
      <w:commentRangeEnd w:id="4"/>
      <w:r w:rsidR="004E4EF9">
        <w:rPr>
          <w:rStyle w:val="Odkaznakoment"/>
        </w:rPr>
        <w:commentReference w:id="4"/>
      </w:r>
      <w:r w:rsidR="004E4EF9">
        <w:t>).</w:t>
      </w:r>
      <w:r>
        <w:t xml:space="preserve"> </w:t>
      </w:r>
      <w:proofErr w:type="spellStart"/>
      <w:r>
        <w:t>Titin</w:t>
      </w:r>
      <w:proofErr w:type="spellEnd"/>
      <w:r>
        <w:t xml:space="preserve"> se </w:t>
      </w:r>
      <w:r w:rsidR="00300735">
        <w:t xml:space="preserve">nachází v </w:t>
      </w:r>
      <w:proofErr w:type="spellStart"/>
      <w:r w:rsidR="00300735">
        <w:t>sarkomerách</w:t>
      </w:r>
      <w:proofErr w:type="spellEnd"/>
      <w:r w:rsidRPr="00EB1E30">
        <w:t xml:space="preserve"> mnoha typů svalových buněk, včetně </w:t>
      </w:r>
      <w:proofErr w:type="spellStart"/>
      <w:r w:rsidRPr="00EB1E30">
        <w:t>kardiomyocytů</w:t>
      </w:r>
      <w:proofErr w:type="spellEnd"/>
      <w:r w:rsidRPr="00EB1E30">
        <w:t xml:space="preserve">. </w:t>
      </w:r>
      <w:r w:rsidR="00643648">
        <w:t>Díky své délce sahá od Z-disku až k myozinové oblasti uprostřed a jeho funkci lze přirovnat k jakési „molekulární pružině“.</w:t>
      </w:r>
    </w:p>
    <w:p w14:paraId="420AB746" w14:textId="048EE662" w:rsidR="00F252BF" w:rsidRDefault="00CE16BD" w:rsidP="00BB055C">
      <w:r w:rsidRPr="00643790">
        <w:rPr>
          <w:b/>
        </w:rPr>
        <w:t>Primární restrikční (restriktivní) kardiomyopatie</w:t>
      </w:r>
      <w:r>
        <w:t xml:space="preserve"> </w:t>
      </w:r>
      <w:r w:rsidRPr="00CE16BD">
        <w:t xml:space="preserve">je vzácný typ kardiomyopatie charakterizovaný sníženou poddajností, resp. zvýšenou tuhostí myokardu komor. </w:t>
      </w:r>
      <w:r w:rsidR="00736033">
        <w:t xml:space="preserve">Tato změna vlastností myokardu ve svém důsledku </w:t>
      </w:r>
      <w:r w:rsidRPr="00CE16BD">
        <w:t xml:space="preserve">vede k rozvoji těžké diastolické dysfunkce primárně levé komory, bez přítomnosti její dilatace, ale zato s přítomností těžké dilatace </w:t>
      </w:r>
      <w:commentRangeStart w:id="5"/>
      <w:r w:rsidRPr="00CE16BD">
        <w:t>srdečních sí</w:t>
      </w:r>
      <w:r w:rsidR="00736033">
        <w:t>ní</w:t>
      </w:r>
      <w:commentRangeEnd w:id="5"/>
      <w:r w:rsidR="00736033">
        <w:rPr>
          <w:rStyle w:val="Odkaznakoment"/>
        </w:rPr>
        <w:commentReference w:id="5"/>
      </w:r>
      <w:r w:rsidRPr="00CE16BD">
        <w:t>.</w:t>
      </w:r>
    </w:p>
    <w:p w14:paraId="7928DF3E" w14:textId="3AF3F60C" w:rsidR="00694970" w:rsidRDefault="00781D79" w:rsidP="00694970">
      <w:r>
        <w:t xml:space="preserve">Restrikční kardiomyopatie lze klasifikovat na nedědičné (např. amyloidóza, </w:t>
      </w:r>
      <w:proofErr w:type="spellStart"/>
      <w:r>
        <w:t>hypereosinofilní</w:t>
      </w:r>
      <w:proofErr w:type="spellEnd"/>
      <w:r>
        <w:t xml:space="preserve"> syndrom, atd.), které však nejsou předmětem tohoto textu a </w:t>
      </w:r>
      <w:commentRangeStart w:id="6"/>
      <w:r>
        <w:t>dědičné</w:t>
      </w:r>
      <w:commentRangeEnd w:id="6"/>
      <w:r>
        <w:rPr>
          <w:rStyle w:val="Odkaznakoment"/>
        </w:rPr>
        <w:commentReference w:id="6"/>
      </w:r>
      <w:r>
        <w:t>.</w:t>
      </w:r>
      <w:r w:rsidR="00050512">
        <w:t xml:space="preserve"> Stejně tak jako v předchozích dvou typech kardiopatií i u restrikční kardiomyopatie nacházíme mutace v </w:t>
      </w:r>
      <w:proofErr w:type="spellStart"/>
      <w:r w:rsidR="00050512">
        <w:t>sarkomerických</w:t>
      </w:r>
      <w:proofErr w:type="spellEnd"/>
      <w:r w:rsidR="00050512">
        <w:t xml:space="preserve"> genech</w:t>
      </w:r>
      <w:r w:rsidR="005727ED">
        <w:t xml:space="preserve">. Tento typ KMP je spojován také s mutacemi </w:t>
      </w:r>
      <w:r w:rsidR="00050512">
        <w:t xml:space="preserve">v genu </w:t>
      </w:r>
      <w:r w:rsidR="00134811">
        <w:t xml:space="preserve">TNNI3, který kóduje </w:t>
      </w:r>
      <w:r w:rsidR="00050512">
        <w:t>troponin I</w:t>
      </w:r>
      <w:r w:rsidR="00357E3E">
        <w:t xml:space="preserve">, který je jedním ze třech polypeptidů troponinového komplexu. Konkrétní funkcí troponinu I je </w:t>
      </w:r>
      <w:r w:rsidR="00C33A70">
        <w:t>kontrakce svalu v nepřítomnosti iontů Ca</w:t>
      </w:r>
      <w:r w:rsidR="00C33A70">
        <w:rPr>
          <w:vertAlign w:val="superscript"/>
        </w:rPr>
        <w:t>2+</w:t>
      </w:r>
      <w:r w:rsidR="00C33A70">
        <w:t xml:space="preserve">. Většina nalezených mutací v TNNI3 genu má charakter záměny jedné aminokyseliny za aminokyselinu </w:t>
      </w:r>
      <w:commentRangeStart w:id="7"/>
      <w:r w:rsidR="00C33A70">
        <w:t>jinou</w:t>
      </w:r>
      <w:commentRangeEnd w:id="7"/>
      <w:r w:rsidR="00C33A70">
        <w:rPr>
          <w:rStyle w:val="Odkaznakoment"/>
        </w:rPr>
        <w:commentReference w:id="7"/>
      </w:r>
      <w:r w:rsidR="005727ED">
        <w:t xml:space="preserve">. Tyto mutace se označují jako </w:t>
      </w:r>
      <w:proofErr w:type="spellStart"/>
      <w:r w:rsidR="005727ED" w:rsidRPr="005727ED">
        <w:rPr>
          <w:i/>
        </w:rPr>
        <w:t>missense</w:t>
      </w:r>
      <w:proofErr w:type="spellEnd"/>
      <w:r w:rsidR="005727ED">
        <w:t xml:space="preserve"> mutace.</w:t>
      </w:r>
      <w:r w:rsidR="001C6FDF">
        <w:t xml:space="preserve"> Stejně tak mohou být podkladem restrikční kardiomyopatie</w:t>
      </w:r>
      <w:r w:rsidR="00AD24E1">
        <w:t xml:space="preserve"> i</w:t>
      </w:r>
      <w:r w:rsidR="001C6FDF">
        <w:t xml:space="preserve"> </w:t>
      </w:r>
      <w:proofErr w:type="spellStart"/>
      <w:r w:rsidR="001C6FDF" w:rsidRPr="00B16CB5">
        <w:rPr>
          <w:i/>
        </w:rPr>
        <w:t>missense</w:t>
      </w:r>
      <w:proofErr w:type="spellEnd"/>
      <w:r w:rsidR="001C6FDF">
        <w:t xml:space="preserve"> mutace </w:t>
      </w:r>
      <w:r w:rsidR="00AD24E1">
        <w:t xml:space="preserve">např. </w:t>
      </w:r>
      <w:r w:rsidR="001C6FDF">
        <w:t xml:space="preserve">v genu pro lehké řetězce </w:t>
      </w:r>
      <w:proofErr w:type="spellStart"/>
      <w:r w:rsidR="001C6FDF">
        <w:t>myosinu</w:t>
      </w:r>
      <w:proofErr w:type="spellEnd"/>
      <w:r w:rsidR="00AD24E1">
        <w:t>.</w:t>
      </w:r>
    </w:p>
    <w:p w14:paraId="3C32F66A" w14:textId="57F5E842" w:rsidR="00643790" w:rsidRDefault="00643790" w:rsidP="00694970">
      <w:proofErr w:type="spellStart"/>
      <w:r w:rsidRPr="00082678">
        <w:rPr>
          <w:b/>
        </w:rPr>
        <w:t>Arytmogenní</w:t>
      </w:r>
      <w:proofErr w:type="spellEnd"/>
      <w:r w:rsidRPr="00082678">
        <w:rPr>
          <w:b/>
        </w:rPr>
        <w:t xml:space="preserve"> </w:t>
      </w:r>
      <w:proofErr w:type="spellStart"/>
      <w:r w:rsidRPr="00082678">
        <w:rPr>
          <w:b/>
        </w:rPr>
        <w:t>dysplázie</w:t>
      </w:r>
      <w:proofErr w:type="spellEnd"/>
      <w:r>
        <w:t xml:space="preserve"> </w:t>
      </w:r>
      <w:r w:rsidR="00F5334F">
        <w:t>(AD)</w:t>
      </w:r>
      <w:r>
        <w:t xml:space="preserve">jsou poslední skupinou klasifikovaných kardiomyopatií. </w:t>
      </w:r>
      <w:r w:rsidR="00432C94">
        <w:t>J</w:t>
      </w:r>
      <w:r w:rsidR="006750E3">
        <w:t>sou</w:t>
      </w:r>
      <w:r w:rsidR="00432C94" w:rsidRPr="00432C94">
        <w:t xml:space="preserve"> charakterizován</w:t>
      </w:r>
      <w:r w:rsidR="006750E3">
        <w:t>y</w:t>
      </w:r>
      <w:r w:rsidR="00432C94" w:rsidRPr="00432C94">
        <w:t xml:space="preserve"> </w:t>
      </w:r>
      <w:proofErr w:type="spellStart"/>
      <w:r w:rsidR="00432C94" w:rsidRPr="00432C94">
        <w:t>fibrolipomatózní</w:t>
      </w:r>
      <w:proofErr w:type="spellEnd"/>
      <w:r w:rsidR="00432C94" w:rsidRPr="00432C94">
        <w:t xml:space="preserve"> náhradou myokardu. Onemocnění se manifestuje především komorovými tachykardiemi</w:t>
      </w:r>
      <w:r w:rsidR="00432C94">
        <w:t xml:space="preserve"> případně </w:t>
      </w:r>
      <w:r w:rsidR="00432C94" w:rsidRPr="00432C94">
        <w:t>systolickou dysfunkcí pravé/levé či obou komor</w:t>
      </w:r>
      <w:r w:rsidR="00432C94">
        <w:t xml:space="preserve"> (</w:t>
      </w:r>
      <w:r w:rsidR="00432C94" w:rsidRPr="00432C94">
        <w:t>PMID: 28912183</w:t>
      </w:r>
      <w:r w:rsidR="00432C94">
        <w:t xml:space="preserve">). </w:t>
      </w:r>
      <w:r w:rsidR="00082678">
        <w:t>V některých případech je bohužel prvním příznakem nemoci až náhlá srdeční smrt</w:t>
      </w:r>
      <w:r w:rsidR="00432C94" w:rsidRPr="00432C94">
        <w:t>.</w:t>
      </w:r>
    </w:p>
    <w:p w14:paraId="6255E493" w14:textId="3FF16277" w:rsidR="00082678" w:rsidRDefault="00082678" w:rsidP="00694970">
      <w:r>
        <w:t xml:space="preserve">K poznatku, že </w:t>
      </w:r>
      <w:proofErr w:type="spellStart"/>
      <w:r>
        <w:t>arytmogenní</w:t>
      </w:r>
      <w:proofErr w:type="spellEnd"/>
      <w:r>
        <w:t xml:space="preserve"> </w:t>
      </w:r>
      <w:proofErr w:type="spellStart"/>
      <w:r>
        <w:t>dysplázie</w:t>
      </w:r>
      <w:proofErr w:type="spellEnd"/>
      <w:r>
        <w:t xml:space="preserve"> jsou geneticky podmíněné, přispěl zejména výzkum dvou vzácných syndromů - </w:t>
      </w:r>
      <w:r w:rsidRPr="00082678">
        <w:t xml:space="preserve">Naxos syndromu </w:t>
      </w:r>
      <w:r w:rsidR="00C6199F">
        <w:t xml:space="preserve">(mutace v genu pro </w:t>
      </w:r>
      <w:proofErr w:type="spellStart"/>
      <w:r w:rsidR="00C6199F">
        <w:t>plakoglobin</w:t>
      </w:r>
      <w:proofErr w:type="spellEnd"/>
      <w:r w:rsidR="00C6199F">
        <w:t xml:space="preserve"> (</w:t>
      </w:r>
      <w:r w:rsidR="00C6199F" w:rsidRPr="00C6199F">
        <w:rPr>
          <w:i/>
        </w:rPr>
        <w:t>JUP</w:t>
      </w:r>
      <w:r w:rsidR="00C6199F">
        <w:t xml:space="preserve">)) </w:t>
      </w:r>
      <w:r w:rsidRPr="00082678">
        <w:t xml:space="preserve">a </w:t>
      </w:r>
      <w:proofErr w:type="spellStart"/>
      <w:r w:rsidRPr="00082678">
        <w:t>Carvajal</w:t>
      </w:r>
      <w:proofErr w:type="spellEnd"/>
      <w:r w:rsidRPr="00082678">
        <w:t xml:space="preserve"> </w:t>
      </w:r>
      <w:commentRangeStart w:id="8"/>
      <w:r w:rsidRPr="00082678">
        <w:t>syndromu</w:t>
      </w:r>
      <w:commentRangeEnd w:id="8"/>
      <w:r w:rsidR="004446E8">
        <w:rPr>
          <w:rStyle w:val="Odkaznakoment"/>
        </w:rPr>
        <w:commentReference w:id="8"/>
      </w:r>
      <w:r w:rsidR="00C6199F">
        <w:t xml:space="preserve"> (mutace v genu pro </w:t>
      </w:r>
      <w:proofErr w:type="spellStart"/>
      <w:r w:rsidR="00C6199F">
        <w:t>desmoplakin</w:t>
      </w:r>
      <w:proofErr w:type="spellEnd"/>
      <w:r w:rsidR="00C6199F">
        <w:t xml:space="preserve"> (</w:t>
      </w:r>
      <w:r w:rsidR="00C6199F" w:rsidRPr="00C6199F">
        <w:rPr>
          <w:i/>
        </w:rPr>
        <w:t>DSP</w:t>
      </w:r>
      <w:r w:rsidR="00C6199F">
        <w:t>))</w:t>
      </w:r>
      <w:r w:rsidR="004446E8">
        <w:t>.</w:t>
      </w:r>
      <w:r w:rsidR="00F5334F">
        <w:t xml:space="preserve"> Následně byly nalezeny mutace i v dalších genech, přičemž cca </w:t>
      </w:r>
      <w:commentRangeStart w:id="9"/>
      <w:r w:rsidR="00F5334F">
        <w:t xml:space="preserve">35 - 40% </w:t>
      </w:r>
      <w:commentRangeEnd w:id="9"/>
      <w:r w:rsidR="00F5334F">
        <w:rPr>
          <w:rStyle w:val="Odkaznakoment"/>
        </w:rPr>
        <w:commentReference w:id="9"/>
      </w:r>
      <w:r w:rsidR="00F5334F">
        <w:t xml:space="preserve">případů </w:t>
      </w:r>
      <w:proofErr w:type="spellStart"/>
      <w:r w:rsidR="00F5334F">
        <w:t>arytmogenních</w:t>
      </w:r>
      <w:proofErr w:type="spellEnd"/>
      <w:r w:rsidR="00F5334F">
        <w:t xml:space="preserve"> </w:t>
      </w:r>
      <w:proofErr w:type="spellStart"/>
      <w:r w:rsidR="00F5334F">
        <w:t>dysplázií</w:t>
      </w:r>
      <w:proofErr w:type="spellEnd"/>
      <w:r w:rsidR="00F5334F">
        <w:t xml:space="preserve"> připadá na mutace v genu </w:t>
      </w:r>
      <w:r w:rsidR="00F5334F" w:rsidRPr="00F5334F">
        <w:rPr>
          <w:i/>
        </w:rPr>
        <w:t>PKP2</w:t>
      </w:r>
      <w:r w:rsidR="00F5334F">
        <w:rPr>
          <w:i/>
        </w:rPr>
        <w:t xml:space="preserve"> </w:t>
      </w:r>
      <w:r w:rsidR="00F5334F" w:rsidRPr="00F5334F">
        <w:t>(</w:t>
      </w:r>
      <w:r w:rsidR="00F5334F">
        <w:t xml:space="preserve">plakofilin-2), </w:t>
      </w:r>
      <w:r w:rsidR="00F5334F">
        <w:lastRenderedPageBreak/>
        <w:t xml:space="preserve">následované mutacemi v genech </w:t>
      </w:r>
      <w:r w:rsidR="00F5334F" w:rsidRPr="00F5334F">
        <w:t>DSP</w:t>
      </w:r>
      <w:r w:rsidR="00F5334F">
        <w:t xml:space="preserve">, DSG2 (desmoglein-2) a DSC2 (desmocollin-2), které dohromady odpovídají za cca </w:t>
      </w:r>
      <w:commentRangeStart w:id="10"/>
      <w:r w:rsidR="00F5334F">
        <w:t xml:space="preserve">15 – 20% </w:t>
      </w:r>
      <w:commentRangeEnd w:id="10"/>
      <w:r w:rsidR="00F5334F">
        <w:rPr>
          <w:rStyle w:val="Odkaznakoment"/>
        </w:rPr>
        <w:commentReference w:id="10"/>
      </w:r>
      <w:r w:rsidR="00F5334F">
        <w:t>případů geneticky potvrzených AD.</w:t>
      </w:r>
      <w:r w:rsidR="00F970AE">
        <w:t xml:space="preserve"> Paradoxní je fakt, že mutace v jednom z „původních“ genů, </w:t>
      </w:r>
      <w:r w:rsidR="00F970AE" w:rsidRPr="00F970AE">
        <w:rPr>
          <w:i/>
        </w:rPr>
        <w:t>JUP</w:t>
      </w:r>
      <w:r w:rsidR="00F970AE">
        <w:t xml:space="preserve"> genu, se vyskytují v podstatě velmi vzácně (do 5%) a v řadě studií se u pacientů s AD vůbec </w:t>
      </w:r>
      <w:commentRangeStart w:id="11"/>
      <w:r w:rsidR="00F970AE">
        <w:t>nevyskytovaly.</w:t>
      </w:r>
      <w:commentRangeEnd w:id="11"/>
      <w:r w:rsidR="00F970AE">
        <w:rPr>
          <w:rStyle w:val="Odkaznakoment"/>
        </w:rPr>
        <w:commentReference w:id="11"/>
      </w:r>
    </w:p>
    <w:p w14:paraId="2A5B39F0" w14:textId="4E26ABA5" w:rsidR="0096470B" w:rsidRDefault="0096470B" w:rsidP="00694970">
      <w:r>
        <w:t>Neklasifikované kardiomyopatie jsou vysoce heterogenní skupi</w:t>
      </w:r>
      <w:r w:rsidR="003A1C13">
        <w:t xml:space="preserve">nou onemocnění. </w:t>
      </w:r>
      <w:r w:rsidR="00402383">
        <w:t xml:space="preserve">Jako modelový příklad uvedeme </w:t>
      </w:r>
      <w:proofErr w:type="spellStart"/>
      <w:r w:rsidR="00A42078">
        <w:t>nonkompaktní</w:t>
      </w:r>
      <w:proofErr w:type="spellEnd"/>
      <w:r w:rsidR="00A42078">
        <w:t xml:space="preserve"> kardiomyopatii</w:t>
      </w:r>
      <w:r w:rsidR="00A42078">
        <w:t xml:space="preserve"> (LVNC – </w:t>
      </w:r>
      <w:proofErr w:type="spellStart"/>
      <w:r w:rsidR="00A42078">
        <w:t>left</w:t>
      </w:r>
      <w:proofErr w:type="spellEnd"/>
      <w:r w:rsidR="00A42078">
        <w:t xml:space="preserve"> </w:t>
      </w:r>
      <w:proofErr w:type="spellStart"/>
      <w:r w:rsidR="00A42078">
        <w:t>ventricular</w:t>
      </w:r>
      <w:proofErr w:type="spellEnd"/>
      <w:r w:rsidR="00A42078">
        <w:t xml:space="preserve"> </w:t>
      </w:r>
      <w:proofErr w:type="spellStart"/>
      <w:r w:rsidR="00A42078">
        <w:t>nonco</w:t>
      </w:r>
      <w:r w:rsidR="00A42078">
        <w:t>m</w:t>
      </w:r>
      <w:r w:rsidR="00A42078">
        <w:t>paction</w:t>
      </w:r>
      <w:proofErr w:type="spellEnd"/>
      <w:r w:rsidR="00A42078">
        <w:t>)</w:t>
      </w:r>
      <w:r w:rsidR="00A42078">
        <w:t xml:space="preserve">, která byla dříve označována jako </w:t>
      </w:r>
      <w:r w:rsidR="00A42078">
        <w:t xml:space="preserve">perzistující </w:t>
      </w:r>
      <w:proofErr w:type="spellStart"/>
      <w:r w:rsidR="00A42078">
        <w:t>intramyokardiální</w:t>
      </w:r>
      <w:proofErr w:type="spellEnd"/>
      <w:r w:rsidR="00A42078">
        <w:t xml:space="preserve"> sinusoidy nebo </w:t>
      </w:r>
      <w:proofErr w:type="spellStart"/>
      <w:r w:rsidR="00A42078">
        <w:t>spongiozní</w:t>
      </w:r>
      <w:proofErr w:type="spellEnd"/>
      <w:r w:rsidR="00A42078">
        <w:t>/</w:t>
      </w:r>
      <w:proofErr w:type="spellStart"/>
      <w:r w:rsidR="00A42078">
        <w:t>spongioformní</w:t>
      </w:r>
      <w:proofErr w:type="spellEnd"/>
      <w:r w:rsidR="00A42078">
        <w:t xml:space="preserve"> </w:t>
      </w:r>
      <w:commentRangeStart w:id="12"/>
      <w:r w:rsidR="00A42078">
        <w:t>kardiomyopatie</w:t>
      </w:r>
      <w:commentRangeEnd w:id="12"/>
      <w:r w:rsidR="00A42078">
        <w:rPr>
          <w:rStyle w:val="Odkaznakoment"/>
        </w:rPr>
        <w:commentReference w:id="12"/>
      </w:r>
      <w:r w:rsidR="00A42078">
        <w:t>.</w:t>
      </w:r>
      <w:r w:rsidR="00A81758">
        <w:t xml:space="preserve"> </w:t>
      </w:r>
      <w:r w:rsidR="00A81758" w:rsidRPr="00022E53">
        <w:t xml:space="preserve">Je známo, že je součástí různých syndromů, jako je </w:t>
      </w:r>
      <w:proofErr w:type="spellStart"/>
      <w:r w:rsidR="00A81758" w:rsidRPr="00022E53">
        <w:t>Barth</w:t>
      </w:r>
      <w:proofErr w:type="spellEnd"/>
      <w:r w:rsidR="00A81758" w:rsidRPr="00022E53">
        <w:t xml:space="preserve">, </w:t>
      </w:r>
      <w:proofErr w:type="spellStart"/>
      <w:r w:rsidR="00A81758" w:rsidRPr="00022E53">
        <w:t>Noonan</w:t>
      </w:r>
      <w:proofErr w:type="spellEnd"/>
      <w:r w:rsidR="00A81758" w:rsidRPr="00022E53">
        <w:t xml:space="preserve">, </w:t>
      </w:r>
      <w:proofErr w:type="spellStart"/>
      <w:r w:rsidR="00A81758" w:rsidRPr="00022E53">
        <w:t>Roifman</w:t>
      </w:r>
      <w:proofErr w:type="spellEnd"/>
      <w:r w:rsidR="00A81758" w:rsidRPr="00022E53">
        <w:t xml:space="preserve"> nebo </w:t>
      </w:r>
      <w:proofErr w:type="spellStart"/>
      <w:r w:rsidR="00A81758" w:rsidRPr="00022E53">
        <w:t>Toriello</w:t>
      </w:r>
      <w:proofErr w:type="spellEnd"/>
      <w:r w:rsidR="00A81758" w:rsidRPr="00022E53">
        <w:t xml:space="preserve"> </w:t>
      </w:r>
      <w:proofErr w:type="spellStart"/>
      <w:r w:rsidR="00A81758" w:rsidRPr="00022E53">
        <w:t>Carey</w:t>
      </w:r>
      <w:proofErr w:type="spellEnd"/>
      <w:r w:rsidR="00A81758" w:rsidRPr="00022E53">
        <w:t xml:space="preserve"> </w:t>
      </w:r>
      <w:commentRangeStart w:id="13"/>
      <w:r w:rsidR="00A81758" w:rsidRPr="00022E53">
        <w:t>syndrom</w:t>
      </w:r>
      <w:commentRangeEnd w:id="13"/>
      <w:r w:rsidR="00A81758">
        <w:rPr>
          <w:rStyle w:val="Odkaznakoment"/>
        </w:rPr>
        <w:commentReference w:id="13"/>
      </w:r>
      <w:r w:rsidR="00A81758" w:rsidRPr="00022E53">
        <w:t>.</w:t>
      </w:r>
    </w:p>
    <w:p w14:paraId="2853D48B" w14:textId="188E67B0" w:rsidR="00A42078" w:rsidRPr="00F970AE" w:rsidRDefault="00022E53" w:rsidP="00694970">
      <w:r w:rsidRPr="00022E53">
        <w:t xml:space="preserve">Ačkoli přesná příčina není v současné době známa, má se za to, že je způsobena </w:t>
      </w:r>
      <w:r w:rsidR="00004384">
        <w:t xml:space="preserve">zástavou embryogeneze endokardu a myokardu mezi 5–8. týdnem intrauterinního vývoje plodu. U zdravého srdce dochází v tomto období k zániku </w:t>
      </w:r>
      <w:proofErr w:type="spellStart"/>
      <w:r w:rsidR="00004384">
        <w:t>intramyokardiálních</w:t>
      </w:r>
      <w:proofErr w:type="spellEnd"/>
      <w:r w:rsidR="00004384">
        <w:t xml:space="preserve"> sinusoid a j</w:t>
      </w:r>
      <w:r w:rsidR="00004384">
        <w:t xml:space="preserve">ejich přetvoření na </w:t>
      </w:r>
      <w:commentRangeStart w:id="14"/>
      <w:r w:rsidR="00004384">
        <w:t>kapiláry</w:t>
      </w:r>
      <w:commentRangeEnd w:id="14"/>
      <w:r w:rsidR="00004384">
        <w:rPr>
          <w:rStyle w:val="Odkaznakoment"/>
        </w:rPr>
        <w:commentReference w:id="14"/>
      </w:r>
      <w:r w:rsidRPr="00022E53">
        <w:t xml:space="preserve">. </w:t>
      </w:r>
      <w:r w:rsidR="009C3647" w:rsidRPr="009C3647">
        <w:t xml:space="preserve">Mezi geny, u nichž byly identifikovány příčinné mutace, patří </w:t>
      </w:r>
      <w:r w:rsidR="009C3647">
        <w:t xml:space="preserve">gen </w:t>
      </w:r>
      <w:commentRangeStart w:id="15"/>
      <w:r w:rsidR="009C3647" w:rsidRPr="009C3647">
        <w:rPr>
          <w:i/>
        </w:rPr>
        <w:t>TAZ</w:t>
      </w:r>
      <w:r w:rsidR="009C3647" w:rsidRPr="009C3647">
        <w:t xml:space="preserve"> (X-vázaný), </w:t>
      </w:r>
      <w:r w:rsidR="009C3647" w:rsidRPr="009C3647">
        <w:rPr>
          <w:i/>
        </w:rPr>
        <w:t>DNTA</w:t>
      </w:r>
      <w:r w:rsidR="009C3647" w:rsidRPr="009C3647">
        <w:t xml:space="preserve">, </w:t>
      </w:r>
      <w:r w:rsidR="009C3647" w:rsidRPr="009C3647">
        <w:rPr>
          <w:i/>
        </w:rPr>
        <w:t>ZASP</w:t>
      </w:r>
      <w:r w:rsidR="00A81758">
        <w:t xml:space="preserve"> </w:t>
      </w:r>
      <w:commentRangeEnd w:id="15"/>
      <w:r w:rsidR="00A81758">
        <w:rPr>
          <w:rStyle w:val="Odkaznakoment"/>
        </w:rPr>
        <w:commentReference w:id="15"/>
      </w:r>
      <w:r w:rsidR="00A81758">
        <w:t>a celá řada dalších genů</w:t>
      </w:r>
      <w:r w:rsidR="009C3647" w:rsidRPr="009C3647">
        <w:t>.</w:t>
      </w:r>
    </w:p>
    <w:sectPr w:rsidR="00A42078" w:rsidRPr="00F9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ukáš Tichý" w:date="2019-08-22T21:19:00Z" w:initials="LT">
    <w:p w14:paraId="68DC8B0C" w14:textId="77777777" w:rsidR="004D5774" w:rsidRDefault="004D5774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color w:val="444E41"/>
          <w:sz w:val="18"/>
          <w:szCs w:val="18"/>
        </w:rPr>
        <w:t xml:space="preserve">Špinarová L., </w:t>
      </w:r>
      <w:proofErr w:type="spellStart"/>
      <w:r>
        <w:rPr>
          <w:rFonts w:ascii="Arial" w:hAnsi="Arial" w:cs="Arial"/>
          <w:color w:val="444E41"/>
          <w:sz w:val="18"/>
          <w:szCs w:val="18"/>
        </w:rPr>
        <w:t>Poloczková</w:t>
      </w:r>
      <w:proofErr w:type="spellEnd"/>
      <w:r>
        <w:rPr>
          <w:rFonts w:ascii="Arial" w:hAnsi="Arial" w:cs="Arial"/>
          <w:color w:val="444E41"/>
          <w:sz w:val="18"/>
          <w:szCs w:val="18"/>
        </w:rPr>
        <w:t xml:space="preserve"> H. (2007) Je dilatační kardiomyopatie geneticky podmíněné onemocnění? </w:t>
      </w:r>
      <w:proofErr w:type="spellStart"/>
      <w:r>
        <w:rPr>
          <w:rFonts w:ascii="Arial" w:hAnsi="Arial" w:cs="Arial"/>
          <w:color w:val="444E41"/>
          <w:sz w:val="18"/>
          <w:szCs w:val="18"/>
        </w:rPr>
        <w:t>Kardiol</w:t>
      </w:r>
      <w:proofErr w:type="spellEnd"/>
      <w:r>
        <w:rPr>
          <w:rFonts w:ascii="Arial" w:hAnsi="Arial" w:cs="Arial"/>
          <w:color w:val="444E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44E41"/>
          <w:sz w:val="18"/>
          <w:szCs w:val="18"/>
        </w:rPr>
        <w:t>rev</w:t>
      </w:r>
      <w:proofErr w:type="spellEnd"/>
      <w:r>
        <w:rPr>
          <w:rFonts w:ascii="Arial" w:hAnsi="Arial" w:cs="Arial"/>
          <w:color w:val="444E41"/>
          <w:sz w:val="18"/>
          <w:szCs w:val="18"/>
        </w:rPr>
        <w:t xml:space="preserve"> 9(4):218-221</w:t>
      </w:r>
    </w:p>
  </w:comment>
  <w:comment w:id="1" w:author="Lukáš Tichý" w:date="2019-09-19T20:58:00Z" w:initials="LT">
    <w:p w14:paraId="2ABC21A5" w14:textId="27A8A21C" w:rsidR="00EA085F" w:rsidRDefault="00EA085F">
      <w:pPr>
        <w:pStyle w:val="Textkomente"/>
      </w:pPr>
      <w:r>
        <w:rPr>
          <w:rStyle w:val="Odkaznakoment"/>
        </w:rPr>
        <w:annotationRef/>
      </w:r>
      <w:proofErr w:type="spellStart"/>
      <w:r>
        <w:t>Maron</w:t>
      </w:r>
      <w:proofErr w:type="spellEnd"/>
      <w:r>
        <w:t xml:space="preserve"> BJ, </w:t>
      </w:r>
      <w:proofErr w:type="spellStart"/>
      <w:r>
        <w:t>Gardin</w:t>
      </w:r>
      <w:proofErr w:type="spellEnd"/>
      <w:r>
        <w:t xml:space="preserve"> JM, </w:t>
      </w:r>
      <w:proofErr w:type="spellStart"/>
      <w:r>
        <w:t>Flack</w:t>
      </w:r>
      <w:proofErr w:type="spellEnd"/>
      <w:r>
        <w:t xml:space="preserve"> JM, et al. Prevalence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hypertrophic</w:t>
      </w:r>
      <w:proofErr w:type="spellEnd"/>
      <w:r>
        <w:t xml:space="preserve"> </w:t>
      </w:r>
      <w:proofErr w:type="spellStart"/>
      <w:r>
        <w:t>cardiomyopathy</w:t>
      </w:r>
      <w:proofErr w:type="spellEnd"/>
      <w:r>
        <w:t xml:space="preserve"> in a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. </w:t>
      </w:r>
      <w:proofErr w:type="spellStart"/>
      <w:r>
        <w:t>Echocardiographic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4111 </w:t>
      </w:r>
      <w:proofErr w:type="spellStart"/>
      <w:r>
        <w:t>subjects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CARDIA Study. </w:t>
      </w:r>
      <w:proofErr w:type="spellStart"/>
      <w:r>
        <w:t>Coronary</w:t>
      </w:r>
      <w:proofErr w:type="spellEnd"/>
      <w:r>
        <w:t xml:space="preserve"> </w:t>
      </w:r>
      <w:proofErr w:type="spellStart"/>
      <w:r>
        <w:t>Artery</w:t>
      </w:r>
      <w:proofErr w:type="spellEnd"/>
      <w:r>
        <w:t xml:space="preserve"> Risk </w:t>
      </w:r>
      <w:proofErr w:type="spellStart"/>
      <w:r>
        <w:t>Development</w:t>
      </w:r>
      <w:proofErr w:type="spellEnd"/>
      <w:r>
        <w:t xml:space="preserve"> in (</w:t>
      </w:r>
      <w:proofErr w:type="spellStart"/>
      <w:r>
        <w:t>Young</w:t>
      </w:r>
      <w:proofErr w:type="spellEnd"/>
      <w:r>
        <w:t xml:space="preserve">) </w:t>
      </w:r>
      <w:proofErr w:type="spellStart"/>
      <w:r>
        <w:t>Adults</w:t>
      </w:r>
      <w:proofErr w:type="spellEnd"/>
      <w:r>
        <w:t xml:space="preserve">. </w:t>
      </w:r>
      <w:proofErr w:type="spellStart"/>
      <w:r>
        <w:t>Circulation</w:t>
      </w:r>
      <w:proofErr w:type="spellEnd"/>
      <w:r>
        <w:t xml:space="preserve"> 1995; 92: 785–789.</w:t>
      </w:r>
    </w:p>
  </w:comment>
  <w:comment w:id="2" w:author="Lukáš Tichý" w:date="2019-09-24T20:51:00Z" w:initials="LT">
    <w:p w14:paraId="3B4343BC" w14:textId="28F418B4" w:rsidR="00C73B0B" w:rsidRDefault="00C73B0B">
      <w:pPr>
        <w:pStyle w:val="Textkomente"/>
      </w:pPr>
      <w:r>
        <w:rPr>
          <w:rStyle w:val="Odkaznakoment"/>
        </w:rPr>
        <w:annotationRef/>
      </w:r>
      <w:r w:rsidRPr="00C73B0B">
        <w:t xml:space="preserve">MANN, </w:t>
      </w:r>
      <w:proofErr w:type="spellStart"/>
      <w:r w:rsidRPr="00C73B0B">
        <w:t>Douglas</w:t>
      </w:r>
      <w:proofErr w:type="spellEnd"/>
      <w:r w:rsidRPr="00C73B0B">
        <w:t xml:space="preserve"> L, et al. </w:t>
      </w:r>
      <w:proofErr w:type="spellStart"/>
      <w:r w:rsidRPr="00C73B0B">
        <w:t>Braunwald´s</w:t>
      </w:r>
      <w:proofErr w:type="spellEnd"/>
      <w:r w:rsidRPr="00C73B0B">
        <w:t xml:space="preserve"> </w:t>
      </w:r>
      <w:proofErr w:type="spellStart"/>
      <w:r w:rsidRPr="00C73B0B">
        <w:t>Heart</w:t>
      </w:r>
      <w:proofErr w:type="spellEnd"/>
      <w:r w:rsidRPr="00C73B0B">
        <w:t xml:space="preserve"> </w:t>
      </w:r>
      <w:proofErr w:type="spellStart"/>
      <w:r w:rsidRPr="00C73B0B">
        <w:t>Disease</w:t>
      </w:r>
      <w:proofErr w:type="spellEnd"/>
      <w:r w:rsidRPr="00C73B0B">
        <w:t xml:space="preserve"> : A </w:t>
      </w:r>
      <w:proofErr w:type="spellStart"/>
      <w:r w:rsidRPr="00C73B0B">
        <w:t>Textbook</w:t>
      </w:r>
      <w:proofErr w:type="spellEnd"/>
      <w:r w:rsidRPr="00C73B0B">
        <w:t xml:space="preserve"> </w:t>
      </w:r>
      <w:proofErr w:type="spellStart"/>
      <w:r w:rsidRPr="00C73B0B">
        <w:t>of</w:t>
      </w:r>
      <w:proofErr w:type="spellEnd"/>
      <w:r w:rsidRPr="00C73B0B">
        <w:t xml:space="preserve"> </w:t>
      </w:r>
      <w:proofErr w:type="spellStart"/>
      <w:r w:rsidRPr="00C73B0B">
        <w:t>Cardiovascular</w:t>
      </w:r>
      <w:proofErr w:type="spellEnd"/>
      <w:r w:rsidRPr="00C73B0B">
        <w:t xml:space="preserve"> </w:t>
      </w:r>
      <w:proofErr w:type="spellStart"/>
      <w:r w:rsidRPr="00C73B0B">
        <w:t>Medicine</w:t>
      </w:r>
      <w:proofErr w:type="spellEnd"/>
      <w:r w:rsidRPr="00C73B0B">
        <w:t xml:space="preserve">. 10th </w:t>
      </w:r>
      <w:proofErr w:type="spellStart"/>
      <w:r w:rsidRPr="00C73B0B">
        <w:t>Edition</w:t>
      </w:r>
      <w:proofErr w:type="spellEnd"/>
      <w:r w:rsidRPr="00C73B0B">
        <w:t xml:space="preserve"> vydání. </w:t>
      </w:r>
      <w:proofErr w:type="gramStart"/>
      <w:r w:rsidRPr="00C73B0B">
        <w:t>2015. ISBN</w:t>
      </w:r>
      <w:proofErr w:type="gramEnd"/>
      <w:r w:rsidRPr="00C73B0B">
        <w:t xml:space="preserve"> 978-0-323-29429-4</w:t>
      </w:r>
    </w:p>
  </w:comment>
  <w:comment w:id="3" w:author="Lukáš Tichý" w:date="2019-09-25T21:33:00Z" w:initials="LT">
    <w:p w14:paraId="36BA6A6F" w14:textId="34A8A768" w:rsidR="0095416D" w:rsidRDefault="0095416D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color w:val="000000"/>
          <w:shd w:val="clear" w:color="auto" w:fill="FFFFFF"/>
        </w:rPr>
        <w:t>PMID: </w:t>
      </w:r>
      <w:hyperlink r:id="rId1" w:history="1">
        <w:r>
          <w:rPr>
            <w:rStyle w:val="Hypertextovodkaz"/>
            <w:rFonts w:ascii="Arial" w:hAnsi="Arial" w:cs="Arial"/>
            <w:color w:val="642A8F"/>
            <w:shd w:val="clear" w:color="auto" w:fill="FFFFFF"/>
          </w:rPr>
          <w:t>25543971</w:t>
        </w:r>
      </w:hyperlink>
    </w:p>
  </w:comment>
  <w:comment w:id="4" w:author="Lukáš Tichý" w:date="2019-09-12T21:36:00Z" w:initials="LT">
    <w:p w14:paraId="5C3EB602" w14:textId="60CE297E" w:rsidR="004E4EF9" w:rsidRDefault="004E4EF9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color w:val="222222"/>
          <w:sz w:val="19"/>
          <w:szCs w:val="19"/>
          <w:shd w:val="clear" w:color="auto" w:fill="FFFFCC"/>
        </w:rPr>
        <w:t>LODISH, Harvey, 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CC"/>
        </w:rPr>
        <w:t xml:space="preserve">et </w:t>
      </w:r>
      <w:proofErr w:type="gramStart"/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CC"/>
        </w:rPr>
        <w:t>al.</w:t>
      </w:r>
      <w:r>
        <w:rPr>
          <w:rFonts w:ascii="Arial" w:hAnsi="Arial" w:cs="Arial"/>
          <w:color w:val="222222"/>
          <w:sz w:val="19"/>
          <w:szCs w:val="19"/>
          <w:shd w:val="clear" w:color="auto" w:fill="FFFFCC"/>
        </w:rPr>
        <w:t>.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CC"/>
        </w:rPr>
        <w:t> </w:t>
      </w:r>
      <w:proofErr w:type="spellStart"/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CC"/>
        </w:rPr>
        <w:t>Molecular</w:t>
      </w:r>
      <w:proofErr w:type="spellEnd"/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CC"/>
        </w:rPr>
        <w:t xml:space="preserve"> Cell Biology</w:t>
      </w:r>
      <w:r>
        <w:rPr>
          <w:rFonts w:ascii="Arial" w:hAnsi="Arial" w:cs="Arial"/>
          <w:color w:val="222222"/>
          <w:sz w:val="19"/>
          <w:szCs w:val="19"/>
          <w:shd w:val="clear" w:color="auto" w:fill="FFFFCC"/>
        </w:rPr>
        <w:t xml:space="preserve">. New York: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CC"/>
        </w:rPr>
        <w:t>W.H.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CC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CC"/>
        </w:rPr>
        <w:t>Freedman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CC"/>
        </w:rPr>
        <w:t xml:space="preserve"> and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CC"/>
        </w:rPr>
        <w:t>Company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CC"/>
        </w:rPr>
        <w:t>, 2004. </w:t>
      </w:r>
      <w:hyperlink r:id="rId2" w:tooltip="International Standard Book Number" w:history="1">
        <w:r>
          <w:rPr>
            <w:rStyle w:val="Hypertextovodkaz"/>
            <w:rFonts w:ascii="Arial" w:hAnsi="Arial" w:cs="Arial"/>
            <w:color w:val="0B0080"/>
            <w:sz w:val="19"/>
            <w:szCs w:val="19"/>
            <w:shd w:val="clear" w:color="auto" w:fill="FFFFCC"/>
          </w:rPr>
          <w:t>ISBN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CC"/>
        </w:rPr>
        <w:t> </w:t>
      </w:r>
      <w:hyperlink r:id="rId3" w:tooltip="Speciální:Zdroje knih/0-7167-4366-3" w:history="1">
        <w:r>
          <w:rPr>
            <w:rStyle w:val="isbn"/>
            <w:rFonts w:ascii="Arial" w:hAnsi="Arial" w:cs="Arial"/>
            <w:color w:val="0B0080"/>
            <w:sz w:val="19"/>
            <w:szCs w:val="19"/>
            <w:shd w:val="clear" w:color="auto" w:fill="FFFFCC"/>
          </w:rPr>
          <w:t>0-7167-4366-3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CC"/>
        </w:rPr>
        <w:t>.</w:t>
      </w:r>
    </w:p>
  </w:comment>
  <w:comment w:id="5" w:author="Lukáš Tichý" w:date="2019-09-26T21:17:00Z" w:initials="LT">
    <w:p w14:paraId="76765181" w14:textId="4A7ADC69" w:rsidR="00736033" w:rsidRDefault="00736033">
      <w:pPr>
        <w:pStyle w:val="Textkomente"/>
      </w:pPr>
      <w:r>
        <w:rPr>
          <w:rStyle w:val="Odkaznakoment"/>
        </w:rPr>
        <w:annotationRef/>
      </w:r>
      <w:r>
        <w:rPr>
          <w:rFonts w:ascii="Segoe UI" w:hAnsi="Segoe UI" w:cs="Segoe UI"/>
          <w:color w:val="212529"/>
          <w:sz w:val="22"/>
          <w:szCs w:val="22"/>
          <w:shd w:val="clear" w:color="auto" w:fill="EAF3FF"/>
        </w:rPr>
        <w:t>KAUTZNER, Josef.</w:t>
      </w:r>
      <w:r>
        <w:rPr>
          <w:rFonts w:ascii="Segoe UI" w:hAnsi="Segoe UI" w:cs="Segoe UI"/>
          <w:color w:val="212529"/>
          <w:sz w:val="22"/>
          <w:szCs w:val="22"/>
          <w:shd w:val="clear" w:color="auto" w:fill="EAF3FF"/>
        </w:rPr>
        <w:t> </w:t>
      </w:r>
      <w:r>
        <w:rPr>
          <w:rFonts w:ascii="Segoe UI" w:hAnsi="Segoe UI" w:cs="Segoe UI"/>
          <w:i/>
          <w:iCs/>
          <w:color w:val="212529"/>
          <w:sz w:val="22"/>
          <w:szCs w:val="22"/>
          <w:shd w:val="clear" w:color="auto" w:fill="EAF3FF"/>
        </w:rPr>
        <w:t xml:space="preserve">Srdeční </w:t>
      </w:r>
      <w:proofErr w:type="gramStart"/>
      <w:r>
        <w:rPr>
          <w:rFonts w:ascii="Segoe UI" w:hAnsi="Segoe UI" w:cs="Segoe UI"/>
          <w:i/>
          <w:iCs/>
          <w:color w:val="212529"/>
          <w:sz w:val="22"/>
          <w:szCs w:val="22"/>
          <w:shd w:val="clear" w:color="auto" w:fill="EAF3FF"/>
        </w:rPr>
        <w:t>selhání : aktuality</w:t>
      </w:r>
      <w:proofErr w:type="gramEnd"/>
      <w:r>
        <w:rPr>
          <w:rFonts w:ascii="Segoe UI" w:hAnsi="Segoe UI" w:cs="Segoe UI"/>
          <w:i/>
          <w:iCs/>
          <w:color w:val="212529"/>
          <w:sz w:val="22"/>
          <w:szCs w:val="22"/>
          <w:shd w:val="clear" w:color="auto" w:fill="EAF3FF"/>
        </w:rPr>
        <w:t xml:space="preserve"> pro klinickou praxi.</w:t>
      </w:r>
      <w:r>
        <w:rPr>
          <w:rFonts w:ascii="Segoe UI" w:hAnsi="Segoe UI" w:cs="Segoe UI"/>
          <w:i/>
          <w:iCs/>
          <w:color w:val="212529"/>
          <w:sz w:val="22"/>
          <w:szCs w:val="22"/>
          <w:shd w:val="clear" w:color="auto" w:fill="EAF3FF"/>
        </w:rPr>
        <w:t> </w:t>
      </w:r>
      <w:r>
        <w:rPr>
          <w:rFonts w:ascii="Segoe UI" w:hAnsi="Segoe UI" w:cs="Segoe UI"/>
          <w:color w:val="212529"/>
          <w:sz w:val="22"/>
          <w:szCs w:val="22"/>
          <w:shd w:val="clear" w:color="auto" w:fill="EAF3FF"/>
        </w:rPr>
        <w:t>- vydání. Mladá fronta,</w:t>
      </w:r>
      <w:r>
        <w:rPr>
          <w:rFonts w:ascii="Segoe UI" w:hAnsi="Segoe UI" w:cs="Segoe UI"/>
          <w:color w:val="212529"/>
          <w:sz w:val="22"/>
          <w:szCs w:val="22"/>
          <w:shd w:val="clear" w:color="auto" w:fill="EAF3FF"/>
        </w:rPr>
        <w:t> </w:t>
      </w:r>
      <w:r>
        <w:rPr>
          <w:rFonts w:ascii="Segoe UI" w:hAnsi="Segoe UI" w:cs="Segoe UI"/>
          <w:color w:val="212529"/>
          <w:sz w:val="22"/>
          <w:szCs w:val="22"/>
          <w:shd w:val="clear" w:color="auto" w:fill="EAF3FF"/>
        </w:rPr>
        <w:t>2015.</w:t>
      </w:r>
      <w:r>
        <w:rPr>
          <w:rFonts w:ascii="Segoe UI" w:hAnsi="Segoe UI" w:cs="Segoe UI"/>
          <w:color w:val="212529"/>
          <w:sz w:val="22"/>
          <w:szCs w:val="22"/>
          <w:shd w:val="clear" w:color="auto" w:fill="EAF3FF"/>
        </w:rPr>
        <w:t> </w:t>
      </w:r>
      <w:hyperlink r:id="rId4" w:tooltip="Speciální:Zdroje knih/9788020435736" w:history="1">
        <w:r>
          <w:rPr>
            <w:rStyle w:val="Hypertextovodkaz"/>
            <w:rFonts w:ascii="Segoe UI" w:hAnsi="Segoe UI" w:cs="Segoe UI"/>
            <w:color w:val="007BFF"/>
            <w:sz w:val="22"/>
            <w:szCs w:val="22"/>
            <w:shd w:val="clear" w:color="auto" w:fill="EAF3FF"/>
          </w:rPr>
          <w:t>ISBN 9788020435736</w:t>
        </w:r>
      </w:hyperlink>
    </w:p>
  </w:comment>
  <w:comment w:id="6" w:author="Lukáš Tichý" w:date="2019-09-30T21:30:00Z" w:initials="LT">
    <w:p w14:paraId="4114F5A6" w14:textId="37FB347A" w:rsidR="00781D79" w:rsidRDefault="00781D79">
      <w:pPr>
        <w:pStyle w:val="Textkomente"/>
      </w:pPr>
      <w:r>
        <w:rPr>
          <w:rStyle w:val="Odkaznakoment"/>
        </w:rPr>
        <w:annotationRef/>
      </w:r>
      <w:r w:rsidRPr="00781D79">
        <w:t>PMID: 17916581</w:t>
      </w:r>
    </w:p>
  </w:comment>
  <w:comment w:id="7" w:author="Lukáš Tichý" w:date="2019-10-01T20:42:00Z" w:initials="LT">
    <w:p w14:paraId="173867CA" w14:textId="17EC5E52" w:rsidR="00C33A70" w:rsidRDefault="00C33A70">
      <w:pPr>
        <w:pStyle w:val="Textkomente"/>
      </w:pPr>
      <w:r>
        <w:rPr>
          <w:rStyle w:val="Odkaznakoment"/>
        </w:rPr>
        <w:annotationRef/>
      </w:r>
      <w:proofErr w:type="spellStart"/>
      <w:r>
        <w:t>Clinvar</w:t>
      </w:r>
      <w:proofErr w:type="spellEnd"/>
      <w:r>
        <w:t xml:space="preserve"> a HGMD</w:t>
      </w:r>
    </w:p>
  </w:comment>
  <w:comment w:id="8" w:author="Lukáš Tichý" w:date="2019-10-21T21:20:00Z" w:initials="LT">
    <w:p w14:paraId="61CEC96A" w14:textId="29101884" w:rsidR="004446E8" w:rsidRDefault="004446E8">
      <w:pPr>
        <w:pStyle w:val="Textkomente"/>
      </w:pPr>
      <w:r>
        <w:rPr>
          <w:rStyle w:val="Odkaznakoment"/>
        </w:rPr>
        <w:annotationRef/>
      </w:r>
      <w:r w:rsidRPr="00432C94">
        <w:t>PMID: 28912183</w:t>
      </w:r>
    </w:p>
  </w:comment>
  <w:comment w:id="9" w:author="Lukáš Tichý" w:date="2019-10-23T20:52:00Z" w:initials="LT">
    <w:p w14:paraId="7FC9716C" w14:textId="4D9E2B03" w:rsidR="00F5334F" w:rsidRDefault="00F5334F" w:rsidP="00F5334F">
      <w:pPr>
        <w:autoSpaceDE w:val="0"/>
        <w:autoSpaceDN w:val="0"/>
        <w:adjustRightInd w:val="0"/>
        <w:spacing w:after="0" w:line="240" w:lineRule="auto"/>
        <w:rPr>
          <w:rFonts w:ascii="FrutigerLTPro-LightCnIta" w:hAnsi="FrutigerLTPro-LightCnIta" w:cs="FrutigerLTPro-LightCnIta"/>
          <w:color w:val="0000FF"/>
          <w:sz w:val="15"/>
          <w:szCs w:val="15"/>
        </w:rPr>
      </w:pPr>
      <w:r>
        <w:rPr>
          <w:rStyle w:val="Odkaznakoment"/>
        </w:rPr>
        <w:annotationRef/>
      </w:r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Kirchner F,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Schuetz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 A,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Boldt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 LH, </w:t>
      </w:r>
      <w:r>
        <w:rPr>
          <w:rFonts w:ascii="FrutigerLTPro-LightCnIta" w:hAnsi="FrutigerLTPro-LightCnIta" w:cs="FrutigerLTPro-LightCnIta"/>
          <w:color w:val="000000"/>
          <w:sz w:val="15"/>
          <w:szCs w:val="15"/>
        </w:rPr>
        <w:t>et al</w:t>
      </w:r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.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Molecular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insights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into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arrhythmogenic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right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ventricular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cardiomyopathy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caused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 by plakophilin-2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missense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mutations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. </w:t>
      </w:r>
      <w:proofErr w:type="spellStart"/>
      <w:r>
        <w:rPr>
          <w:rFonts w:ascii="FrutigerLTPro-LightCnIta" w:hAnsi="FrutigerLTPro-LightCnIta" w:cs="FrutigerLTPro-LightCnIta"/>
          <w:color w:val="0000FF"/>
          <w:sz w:val="15"/>
          <w:szCs w:val="15"/>
        </w:rPr>
        <w:t>Circ</w:t>
      </w:r>
      <w:proofErr w:type="spellEnd"/>
      <w:r>
        <w:rPr>
          <w:rFonts w:ascii="FrutigerLTPro-LightCnIta" w:hAnsi="FrutigerLTPro-LightCnIta" w:cs="FrutigerLTPro-LightCnIta"/>
          <w:color w:val="0000FF"/>
          <w:sz w:val="15"/>
          <w:szCs w:val="15"/>
        </w:rPr>
        <w:t xml:space="preserve"> </w:t>
      </w:r>
      <w:proofErr w:type="spellStart"/>
      <w:r>
        <w:rPr>
          <w:rFonts w:ascii="FrutigerLTPro-LightCnIta" w:hAnsi="FrutigerLTPro-LightCnIta" w:cs="FrutigerLTPro-LightCnIta"/>
          <w:color w:val="0000FF"/>
          <w:sz w:val="15"/>
          <w:szCs w:val="15"/>
        </w:rPr>
        <w:t>Cardiovasc</w:t>
      </w:r>
      <w:proofErr w:type="spellEnd"/>
      <w:r>
        <w:rPr>
          <w:rFonts w:ascii="FrutigerLTPro-LightCnIta" w:hAnsi="FrutigerLTPro-LightCnIta" w:cs="FrutigerLTPro-LightCnIta"/>
          <w:color w:val="0000FF"/>
          <w:sz w:val="15"/>
          <w:szCs w:val="15"/>
        </w:rPr>
        <w:t xml:space="preserve"> </w:t>
      </w:r>
      <w:proofErr w:type="spellStart"/>
      <w:r>
        <w:rPr>
          <w:rFonts w:ascii="FrutigerLTPro-LightCnIta" w:hAnsi="FrutigerLTPro-LightCnIta" w:cs="FrutigerLTPro-LightCnIta"/>
          <w:color w:val="0000FF"/>
          <w:sz w:val="15"/>
          <w:szCs w:val="15"/>
        </w:rPr>
        <w:t>Genet</w:t>
      </w:r>
      <w:proofErr w:type="spellEnd"/>
    </w:p>
    <w:p w14:paraId="68961553" w14:textId="6E114B58" w:rsidR="00F5334F" w:rsidRDefault="00F5334F" w:rsidP="00F5334F">
      <w:pPr>
        <w:pStyle w:val="Textkomente"/>
      </w:pPr>
      <w:r>
        <w:rPr>
          <w:rFonts w:ascii="FrutigerLTPro-LightCn" w:hAnsi="FrutigerLTPro-LightCn" w:cs="FrutigerLTPro-LightCn"/>
          <w:color w:val="000000"/>
          <w:sz w:val="15"/>
          <w:szCs w:val="15"/>
        </w:rPr>
        <w:t>2012;5:400–11.</w:t>
      </w:r>
    </w:p>
  </w:comment>
  <w:comment w:id="10" w:author="Lukáš Tichý" w:date="2019-10-23T20:53:00Z" w:initials="LT">
    <w:p w14:paraId="47E4E9D5" w14:textId="43D4CFD3" w:rsidR="00F5334F" w:rsidRDefault="00F5334F" w:rsidP="00F5334F">
      <w:pPr>
        <w:autoSpaceDE w:val="0"/>
        <w:autoSpaceDN w:val="0"/>
        <w:adjustRightInd w:val="0"/>
        <w:spacing w:after="0" w:line="240" w:lineRule="auto"/>
      </w:pPr>
      <w:r>
        <w:rPr>
          <w:rStyle w:val="Odkaznakoment"/>
        </w:rPr>
        <w:annotationRef/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Pilichou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 K,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Thiene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 G,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Bauce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 B, </w:t>
      </w:r>
      <w:r>
        <w:rPr>
          <w:rFonts w:ascii="FrutigerLTPro-LightCnIta" w:hAnsi="FrutigerLTPro-LightCnIta" w:cs="FrutigerLTPro-LightCnIta"/>
          <w:color w:val="000000"/>
          <w:sz w:val="15"/>
          <w:szCs w:val="15"/>
        </w:rPr>
        <w:t>et al</w:t>
      </w:r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.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Arrhythmogenic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cardiomyopathy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. </w:t>
      </w:r>
      <w:proofErr w:type="spellStart"/>
      <w:r>
        <w:rPr>
          <w:rFonts w:ascii="FrutigerLTPro-LightCnIta" w:hAnsi="FrutigerLTPro-LightCnIta" w:cs="FrutigerLTPro-LightCnIta"/>
          <w:color w:val="0000FF"/>
          <w:sz w:val="15"/>
          <w:szCs w:val="15"/>
        </w:rPr>
        <w:t>Orphanet</w:t>
      </w:r>
      <w:proofErr w:type="spellEnd"/>
      <w:r>
        <w:rPr>
          <w:rFonts w:ascii="FrutigerLTPro-LightCnIta" w:hAnsi="FrutigerLTPro-LightCnIta" w:cs="FrutigerLTPro-LightCnIta"/>
          <w:color w:val="0000FF"/>
          <w:sz w:val="15"/>
          <w:szCs w:val="15"/>
        </w:rPr>
        <w:t xml:space="preserve"> J </w:t>
      </w:r>
      <w:proofErr w:type="spellStart"/>
      <w:r>
        <w:rPr>
          <w:rFonts w:ascii="FrutigerLTPro-LightCnIta" w:hAnsi="FrutigerLTPro-LightCnIta" w:cs="FrutigerLTPro-LightCnIta"/>
          <w:color w:val="0000FF"/>
          <w:sz w:val="15"/>
          <w:szCs w:val="15"/>
        </w:rPr>
        <w:t>Rare</w:t>
      </w:r>
      <w:proofErr w:type="spellEnd"/>
      <w:r>
        <w:rPr>
          <w:rFonts w:ascii="FrutigerLTPro-LightCnIta" w:hAnsi="FrutigerLTPro-LightCnIta" w:cs="FrutigerLTPro-LightCnIta"/>
          <w:color w:val="0000FF"/>
          <w:sz w:val="15"/>
          <w:szCs w:val="15"/>
        </w:rPr>
        <w:t xml:space="preserve"> Dis </w:t>
      </w:r>
      <w:r>
        <w:rPr>
          <w:rFonts w:ascii="FrutigerLTPro-LightCn" w:hAnsi="FrutigerLTPro-LightCn" w:cs="FrutigerLTPro-LightCn"/>
          <w:color w:val="000000"/>
          <w:sz w:val="15"/>
          <w:szCs w:val="15"/>
        </w:rPr>
        <w:t>2016;11:33.</w:t>
      </w:r>
    </w:p>
  </w:comment>
  <w:comment w:id="11" w:author="Lukáš Tichý" w:date="2019-10-23T21:00:00Z" w:initials="LT">
    <w:p w14:paraId="4575109B" w14:textId="77777777" w:rsidR="00F970AE" w:rsidRDefault="00F970AE" w:rsidP="00F970AE">
      <w:pPr>
        <w:autoSpaceDE w:val="0"/>
        <w:autoSpaceDN w:val="0"/>
        <w:adjustRightInd w:val="0"/>
        <w:spacing w:after="0" w:line="240" w:lineRule="auto"/>
        <w:rPr>
          <w:rFonts w:ascii="FrutigerLTPro-LightCnIta" w:hAnsi="FrutigerLTPro-LightCnIta" w:cs="FrutigerLTPro-LightCnIta"/>
          <w:color w:val="0000FF"/>
          <w:sz w:val="15"/>
          <w:szCs w:val="15"/>
        </w:rPr>
      </w:pPr>
      <w:r>
        <w:rPr>
          <w:rStyle w:val="Odkaznakoment"/>
        </w:rPr>
        <w:annotationRef/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Campuzano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 O,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Alcalde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 M,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Allegue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 C, </w:t>
      </w:r>
      <w:r>
        <w:rPr>
          <w:rFonts w:ascii="FrutigerLTPro-LightCnIta" w:hAnsi="FrutigerLTPro-LightCnIta" w:cs="FrutigerLTPro-LightCnIta"/>
          <w:color w:val="000000"/>
          <w:sz w:val="15"/>
          <w:szCs w:val="15"/>
        </w:rPr>
        <w:t>et al</w:t>
      </w:r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.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Genetics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of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arrhythmogenic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right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ventricular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 </w:t>
      </w:r>
      <w:proofErr w:type="spellStart"/>
      <w:r>
        <w:rPr>
          <w:rFonts w:ascii="FrutigerLTPro-LightCn" w:hAnsi="FrutigerLTPro-LightCn" w:cs="FrutigerLTPro-LightCn"/>
          <w:color w:val="000000"/>
          <w:sz w:val="15"/>
          <w:szCs w:val="15"/>
        </w:rPr>
        <w:t>cardiomyopathy</w:t>
      </w:r>
      <w:proofErr w:type="spellEnd"/>
      <w:r>
        <w:rPr>
          <w:rFonts w:ascii="FrutigerLTPro-LightCn" w:hAnsi="FrutigerLTPro-LightCn" w:cs="FrutigerLTPro-LightCn"/>
          <w:color w:val="000000"/>
          <w:sz w:val="15"/>
          <w:szCs w:val="15"/>
        </w:rPr>
        <w:t xml:space="preserve">. </w:t>
      </w:r>
      <w:r>
        <w:rPr>
          <w:rFonts w:ascii="FrutigerLTPro-LightCnIta" w:hAnsi="FrutigerLTPro-LightCnIta" w:cs="FrutigerLTPro-LightCnIta"/>
          <w:color w:val="0000FF"/>
          <w:sz w:val="15"/>
          <w:szCs w:val="15"/>
        </w:rPr>
        <w:t xml:space="preserve">J Med </w:t>
      </w:r>
      <w:proofErr w:type="spellStart"/>
      <w:r>
        <w:rPr>
          <w:rFonts w:ascii="FrutigerLTPro-LightCnIta" w:hAnsi="FrutigerLTPro-LightCnIta" w:cs="FrutigerLTPro-LightCnIta"/>
          <w:color w:val="0000FF"/>
          <w:sz w:val="15"/>
          <w:szCs w:val="15"/>
        </w:rPr>
        <w:t>Genet</w:t>
      </w:r>
      <w:proofErr w:type="spellEnd"/>
    </w:p>
    <w:p w14:paraId="5B5B0D23" w14:textId="5F4F381B" w:rsidR="00F970AE" w:rsidRDefault="00F970AE">
      <w:pPr>
        <w:pStyle w:val="Textkomente"/>
      </w:pPr>
      <w:r>
        <w:rPr>
          <w:rFonts w:ascii="FrutigerLTPro-LightCn" w:hAnsi="FrutigerLTPro-LightCn" w:cs="FrutigerLTPro-LightCn"/>
          <w:color w:val="000000"/>
          <w:sz w:val="15"/>
          <w:szCs w:val="15"/>
        </w:rPr>
        <w:t>2013;50:280–9.</w:t>
      </w:r>
    </w:p>
  </w:comment>
  <w:comment w:id="12" w:author="Lukáš Tichý" w:date="2019-10-26T20:55:00Z" w:initials="LT">
    <w:p w14:paraId="68E4AC5C" w14:textId="25B57863" w:rsidR="00A42078" w:rsidRDefault="00A42078">
      <w:pPr>
        <w:pStyle w:val="Textkomente"/>
      </w:pPr>
      <w:r>
        <w:rPr>
          <w:rStyle w:val="Odkaznakoment"/>
        </w:rPr>
        <w:annotationRef/>
      </w:r>
      <w:hyperlink r:id="rId5" w:history="1">
        <w:r>
          <w:rPr>
            <w:rStyle w:val="Hypertextovodkaz"/>
          </w:rPr>
          <w:t>https://www.internimedicina.cz/pdfs/int/2015/01/08.pdf</w:t>
        </w:r>
      </w:hyperlink>
    </w:p>
  </w:comment>
  <w:comment w:id="13" w:author="Lukáš Tichý" w:date="2019-10-26T21:25:00Z" w:initials="LT">
    <w:p w14:paraId="3C93B2EE" w14:textId="77777777" w:rsidR="00A81758" w:rsidRDefault="00A81758" w:rsidP="00A81758">
      <w:pPr>
        <w:pStyle w:val="Textkomente"/>
      </w:pPr>
      <w:r>
        <w:rPr>
          <w:rStyle w:val="Odkaznakoment"/>
        </w:rPr>
        <w:annotationRef/>
      </w:r>
      <w:r>
        <w:rPr>
          <w:color w:val="000000"/>
          <w:shd w:val="clear" w:color="auto" w:fill="FFFFFF"/>
        </w:rPr>
        <w:t xml:space="preserve">Richard P, </w:t>
      </w:r>
      <w:proofErr w:type="spellStart"/>
      <w:r>
        <w:rPr>
          <w:color w:val="000000"/>
          <w:shd w:val="clear" w:color="auto" w:fill="FFFFFF"/>
        </w:rPr>
        <w:t>Ader</w:t>
      </w:r>
      <w:proofErr w:type="spellEnd"/>
      <w:r>
        <w:rPr>
          <w:color w:val="000000"/>
          <w:shd w:val="clear" w:color="auto" w:fill="FFFFFF"/>
        </w:rPr>
        <w:t xml:space="preserve"> F, </w:t>
      </w:r>
      <w:proofErr w:type="spellStart"/>
      <w:r>
        <w:rPr>
          <w:color w:val="000000"/>
          <w:shd w:val="clear" w:color="auto" w:fill="FFFFFF"/>
        </w:rPr>
        <w:t>Roux</w:t>
      </w:r>
      <w:proofErr w:type="spellEnd"/>
      <w:r>
        <w:rPr>
          <w:color w:val="000000"/>
          <w:shd w:val="clear" w:color="auto" w:fill="FFFFFF"/>
        </w:rPr>
        <w:t xml:space="preserve"> M, </w:t>
      </w:r>
      <w:proofErr w:type="spellStart"/>
      <w:r>
        <w:rPr>
          <w:color w:val="000000"/>
          <w:shd w:val="clear" w:color="auto" w:fill="FFFFFF"/>
        </w:rPr>
        <w:t>Donal</w:t>
      </w:r>
      <w:proofErr w:type="spellEnd"/>
      <w:r>
        <w:rPr>
          <w:color w:val="000000"/>
          <w:shd w:val="clear" w:color="auto" w:fill="FFFFFF"/>
        </w:rPr>
        <w:t xml:space="preserve"> E, </w:t>
      </w:r>
      <w:proofErr w:type="spellStart"/>
      <w:r>
        <w:rPr>
          <w:color w:val="000000"/>
          <w:shd w:val="clear" w:color="auto" w:fill="FFFFFF"/>
        </w:rPr>
        <w:t>Eicher</w:t>
      </w:r>
      <w:proofErr w:type="spellEnd"/>
      <w:r>
        <w:rPr>
          <w:color w:val="000000"/>
          <w:shd w:val="clear" w:color="auto" w:fill="FFFFFF"/>
        </w:rPr>
        <w:t xml:space="preserve"> JC, </w:t>
      </w:r>
      <w:proofErr w:type="spellStart"/>
      <w:r>
        <w:rPr>
          <w:color w:val="000000"/>
          <w:shd w:val="clear" w:color="auto" w:fill="FFFFFF"/>
        </w:rPr>
        <w:t>Aoutil</w:t>
      </w:r>
      <w:proofErr w:type="spellEnd"/>
      <w:r>
        <w:rPr>
          <w:color w:val="000000"/>
          <w:shd w:val="clear" w:color="auto" w:fill="FFFFFF"/>
        </w:rPr>
        <w:t xml:space="preserve"> N, </w:t>
      </w:r>
      <w:proofErr w:type="spellStart"/>
      <w:r>
        <w:rPr>
          <w:color w:val="000000"/>
          <w:shd w:val="clear" w:color="auto" w:fill="FFFFFF"/>
        </w:rPr>
        <w:t>Huttin</w:t>
      </w:r>
      <w:proofErr w:type="spellEnd"/>
      <w:r>
        <w:rPr>
          <w:color w:val="000000"/>
          <w:shd w:val="clear" w:color="auto" w:fill="FFFFFF"/>
        </w:rPr>
        <w:t xml:space="preserve"> O, </w:t>
      </w:r>
      <w:proofErr w:type="spellStart"/>
      <w:r>
        <w:rPr>
          <w:color w:val="000000"/>
          <w:shd w:val="clear" w:color="auto" w:fill="FFFFFF"/>
        </w:rPr>
        <w:t>Selton-Suty</w:t>
      </w:r>
      <w:proofErr w:type="spellEnd"/>
      <w:r>
        <w:rPr>
          <w:color w:val="000000"/>
          <w:shd w:val="clear" w:color="auto" w:fill="FFFFFF"/>
        </w:rPr>
        <w:t xml:space="preserve"> C, </w:t>
      </w:r>
      <w:proofErr w:type="spellStart"/>
      <w:r>
        <w:rPr>
          <w:color w:val="000000"/>
          <w:shd w:val="clear" w:color="auto" w:fill="FFFFFF"/>
        </w:rPr>
        <w:t>Coisne</w:t>
      </w:r>
      <w:proofErr w:type="spellEnd"/>
      <w:r>
        <w:rPr>
          <w:color w:val="000000"/>
          <w:shd w:val="clear" w:color="auto" w:fill="FFFFFF"/>
        </w:rPr>
        <w:t xml:space="preserve"> D, </w:t>
      </w:r>
      <w:proofErr w:type="spellStart"/>
      <w:r>
        <w:rPr>
          <w:color w:val="000000"/>
          <w:shd w:val="clear" w:color="auto" w:fill="FFFFFF"/>
        </w:rPr>
        <w:t>Jondeau</w:t>
      </w:r>
      <w:proofErr w:type="spellEnd"/>
      <w:r>
        <w:rPr>
          <w:color w:val="000000"/>
          <w:shd w:val="clear" w:color="auto" w:fill="FFFFFF"/>
        </w:rPr>
        <w:t xml:space="preserve"> G, </w:t>
      </w:r>
      <w:proofErr w:type="spellStart"/>
      <w:r>
        <w:rPr>
          <w:color w:val="000000"/>
          <w:shd w:val="clear" w:color="auto" w:fill="FFFFFF"/>
        </w:rPr>
        <w:t>Damy</w:t>
      </w:r>
      <w:proofErr w:type="spellEnd"/>
      <w:r>
        <w:rPr>
          <w:color w:val="000000"/>
          <w:shd w:val="clear" w:color="auto" w:fill="FFFFFF"/>
        </w:rPr>
        <w:t xml:space="preserve"> T, </w:t>
      </w:r>
      <w:proofErr w:type="spellStart"/>
      <w:r>
        <w:rPr>
          <w:color w:val="000000"/>
          <w:shd w:val="clear" w:color="auto" w:fill="FFFFFF"/>
        </w:rPr>
        <w:t>Mansencal</w:t>
      </w:r>
      <w:proofErr w:type="spellEnd"/>
      <w:r>
        <w:rPr>
          <w:color w:val="000000"/>
          <w:shd w:val="clear" w:color="auto" w:fill="FFFFFF"/>
        </w:rPr>
        <w:t xml:space="preserve"> N, </w:t>
      </w:r>
      <w:proofErr w:type="spellStart"/>
      <w:r>
        <w:rPr>
          <w:color w:val="000000"/>
          <w:shd w:val="clear" w:color="auto" w:fill="FFFFFF"/>
        </w:rPr>
        <w:t>Casalta</w:t>
      </w:r>
      <w:proofErr w:type="spellEnd"/>
      <w:r>
        <w:rPr>
          <w:color w:val="000000"/>
          <w:shd w:val="clear" w:color="auto" w:fill="FFFFFF"/>
        </w:rPr>
        <w:t xml:space="preserve"> AC, Michel N, </w:t>
      </w:r>
      <w:proofErr w:type="spellStart"/>
      <w:r>
        <w:rPr>
          <w:color w:val="000000"/>
          <w:shd w:val="clear" w:color="auto" w:fill="FFFFFF"/>
        </w:rPr>
        <w:t>Haentjens</w:t>
      </w:r>
      <w:proofErr w:type="spellEnd"/>
      <w:r>
        <w:rPr>
          <w:color w:val="000000"/>
          <w:shd w:val="clear" w:color="auto" w:fill="FFFFFF"/>
        </w:rPr>
        <w:t xml:space="preserve"> J, </w:t>
      </w:r>
      <w:proofErr w:type="spellStart"/>
      <w:r>
        <w:rPr>
          <w:color w:val="000000"/>
          <w:shd w:val="clear" w:color="auto" w:fill="FFFFFF"/>
        </w:rPr>
        <w:t>Faivre</w:t>
      </w:r>
      <w:proofErr w:type="spellEnd"/>
      <w:r>
        <w:rPr>
          <w:color w:val="000000"/>
          <w:shd w:val="clear" w:color="auto" w:fill="FFFFFF"/>
        </w:rPr>
        <w:t xml:space="preserve"> L, </w:t>
      </w:r>
      <w:proofErr w:type="spellStart"/>
      <w:r>
        <w:rPr>
          <w:color w:val="000000"/>
          <w:shd w:val="clear" w:color="auto" w:fill="FFFFFF"/>
        </w:rPr>
        <w:t>Lavoute</w:t>
      </w:r>
      <w:proofErr w:type="spellEnd"/>
      <w:r>
        <w:rPr>
          <w:color w:val="000000"/>
          <w:shd w:val="clear" w:color="auto" w:fill="FFFFFF"/>
        </w:rPr>
        <w:t xml:space="preserve"> C, </w:t>
      </w:r>
      <w:proofErr w:type="spellStart"/>
      <w:r>
        <w:rPr>
          <w:color w:val="000000"/>
          <w:shd w:val="clear" w:color="auto" w:fill="FFFFFF"/>
        </w:rPr>
        <w:t>Nguyen</w:t>
      </w:r>
      <w:proofErr w:type="spellEnd"/>
      <w:r>
        <w:rPr>
          <w:color w:val="000000"/>
          <w:shd w:val="clear" w:color="auto" w:fill="FFFFFF"/>
        </w:rPr>
        <w:t xml:space="preserve"> K, </w:t>
      </w:r>
      <w:proofErr w:type="spellStart"/>
      <w:r>
        <w:rPr>
          <w:color w:val="000000"/>
          <w:shd w:val="clear" w:color="auto" w:fill="FFFFFF"/>
        </w:rPr>
        <w:t>Tregouët</w:t>
      </w:r>
      <w:proofErr w:type="spellEnd"/>
      <w:r>
        <w:rPr>
          <w:color w:val="000000"/>
          <w:shd w:val="clear" w:color="auto" w:fill="FFFFFF"/>
        </w:rPr>
        <w:t xml:space="preserve"> DA, </w:t>
      </w:r>
      <w:proofErr w:type="spellStart"/>
      <w:r>
        <w:rPr>
          <w:color w:val="000000"/>
          <w:shd w:val="clear" w:color="auto" w:fill="FFFFFF"/>
        </w:rPr>
        <w:t>Habib</w:t>
      </w:r>
      <w:proofErr w:type="spellEnd"/>
      <w:r>
        <w:rPr>
          <w:color w:val="000000"/>
          <w:shd w:val="clear" w:color="auto" w:fill="FFFFFF"/>
        </w:rPr>
        <w:t xml:space="preserve"> G, </w:t>
      </w:r>
      <w:proofErr w:type="spellStart"/>
      <w:r>
        <w:rPr>
          <w:color w:val="000000"/>
          <w:shd w:val="clear" w:color="auto" w:fill="FFFFFF"/>
        </w:rPr>
        <w:t>Charron</w:t>
      </w:r>
      <w:proofErr w:type="spellEnd"/>
      <w:r>
        <w:rPr>
          <w:color w:val="000000"/>
          <w:shd w:val="clear" w:color="auto" w:fill="FFFFFF"/>
        </w:rPr>
        <w:t xml:space="preserve"> P. </w:t>
      </w:r>
      <w:proofErr w:type="spellStart"/>
      <w:r>
        <w:rPr>
          <w:color w:val="000000"/>
          <w:shd w:val="clear" w:color="auto" w:fill="FFFFFF"/>
        </w:rPr>
        <w:t>Targeted</w:t>
      </w:r>
      <w:proofErr w:type="spellEnd"/>
      <w:r>
        <w:rPr>
          <w:color w:val="000000"/>
          <w:shd w:val="clear" w:color="auto" w:fill="FFFFFF"/>
        </w:rPr>
        <w:t xml:space="preserve"> panel </w:t>
      </w:r>
      <w:proofErr w:type="spellStart"/>
      <w:r>
        <w:rPr>
          <w:color w:val="000000"/>
          <w:shd w:val="clear" w:color="auto" w:fill="FFFFFF"/>
        </w:rPr>
        <w:t>sequencing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adult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patients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with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left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ventricular</w:t>
      </w:r>
      <w:proofErr w:type="spellEnd"/>
      <w:r>
        <w:rPr>
          <w:color w:val="000000"/>
          <w:shd w:val="clear" w:color="auto" w:fill="FFFFFF"/>
        </w:rPr>
        <w:t xml:space="preserve"> non-</w:t>
      </w:r>
      <w:proofErr w:type="spellStart"/>
      <w:r>
        <w:rPr>
          <w:color w:val="000000"/>
          <w:shd w:val="clear" w:color="auto" w:fill="FFFFFF"/>
        </w:rPr>
        <w:t>compaction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reveals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large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genetic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heterogeneity</w:t>
      </w:r>
      <w:proofErr w:type="spellEnd"/>
      <w:r>
        <w:rPr>
          <w:color w:val="000000"/>
          <w:shd w:val="clear" w:color="auto" w:fill="FFFFFF"/>
        </w:rPr>
        <w:t>. </w:t>
      </w:r>
      <w:proofErr w:type="spellStart"/>
      <w:r>
        <w:rPr>
          <w:rStyle w:val="ref-journal"/>
          <w:color w:val="000000"/>
          <w:shd w:val="clear" w:color="auto" w:fill="FFFFFF"/>
        </w:rPr>
        <w:t>Clin</w:t>
      </w:r>
      <w:proofErr w:type="spellEnd"/>
      <w:r>
        <w:rPr>
          <w:rStyle w:val="ref-journal"/>
          <w:color w:val="000000"/>
          <w:shd w:val="clear" w:color="auto" w:fill="FFFFFF"/>
        </w:rPr>
        <w:t xml:space="preserve">. </w:t>
      </w:r>
      <w:proofErr w:type="spellStart"/>
      <w:r>
        <w:rPr>
          <w:rStyle w:val="ref-journal"/>
          <w:color w:val="000000"/>
          <w:shd w:val="clear" w:color="auto" w:fill="FFFFFF"/>
        </w:rPr>
        <w:t>Genet</w:t>
      </w:r>
      <w:proofErr w:type="spellEnd"/>
      <w:r>
        <w:rPr>
          <w:rStyle w:val="ref-journal"/>
          <w:color w:val="000000"/>
          <w:shd w:val="clear" w:color="auto" w:fill="FFFFFF"/>
        </w:rPr>
        <w:t>. </w:t>
      </w:r>
      <w:r>
        <w:rPr>
          <w:color w:val="000000"/>
          <w:shd w:val="clear" w:color="auto" w:fill="FFFFFF"/>
        </w:rPr>
        <w:t>2019 Mar;</w:t>
      </w:r>
      <w:r>
        <w:rPr>
          <w:rStyle w:val="ref-vol"/>
          <w:color w:val="000000"/>
          <w:shd w:val="clear" w:color="auto" w:fill="FFFFFF"/>
        </w:rPr>
        <w:t>95</w:t>
      </w:r>
      <w:r>
        <w:rPr>
          <w:color w:val="000000"/>
          <w:shd w:val="clear" w:color="auto" w:fill="FFFFFF"/>
        </w:rPr>
        <w:t>(3):356-367.</w:t>
      </w:r>
    </w:p>
  </w:comment>
  <w:comment w:id="14" w:author="Lukáš Tichý" w:date="2019-10-26T21:22:00Z" w:initials="LT">
    <w:p w14:paraId="3D04141B" w14:textId="4FBC4A4C" w:rsidR="00004384" w:rsidRDefault="00004384">
      <w:pPr>
        <w:pStyle w:val="Textkomente"/>
      </w:pPr>
      <w:r>
        <w:rPr>
          <w:rStyle w:val="Odkaznakoment"/>
        </w:rPr>
        <w:annotationRef/>
      </w:r>
      <w:r>
        <w:t xml:space="preserve">Ritter M, </w:t>
      </w:r>
      <w:proofErr w:type="spellStart"/>
      <w:r>
        <w:t>Oechslin</w:t>
      </w:r>
      <w:proofErr w:type="spellEnd"/>
      <w:r>
        <w:t xml:space="preserve"> E, </w:t>
      </w:r>
      <w:proofErr w:type="spellStart"/>
      <w:r>
        <w:t>Sütsch</w:t>
      </w:r>
      <w:proofErr w:type="spellEnd"/>
      <w:r>
        <w:t xml:space="preserve"> G, et al. </w:t>
      </w:r>
      <w:proofErr w:type="spellStart"/>
      <w:r>
        <w:t>Isolated</w:t>
      </w:r>
      <w:proofErr w:type="spellEnd"/>
      <w:r>
        <w:t xml:space="preserve"> </w:t>
      </w:r>
      <w:proofErr w:type="spellStart"/>
      <w:r>
        <w:t>noncompaction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myocardium</w:t>
      </w:r>
      <w:proofErr w:type="spellEnd"/>
      <w:r>
        <w:t xml:space="preserve"> in </w:t>
      </w:r>
      <w:proofErr w:type="spellStart"/>
      <w:r>
        <w:t>adults</w:t>
      </w:r>
      <w:proofErr w:type="spellEnd"/>
      <w:r>
        <w:t xml:space="preserve">. </w:t>
      </w:r>
      <w:proofErr w:type="spellStart"/>
      <w:r>
        <w:t>Mayo</w:t>
      </w:r>
      <w:proofErr w:type="spellEnd"/>
      <w:r>
        <w:t xml:space="preserve">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Proc</w:t>
      </w:r>
      <w:proofErr w:type="spellEnd"/>
      <w:r>
        <w:t>. 1997; 72(1): 26–31.</w:t>
      </w:r>
    </w:p>
  </w:comment>
  <w:comment w:id="15" w:author="Lukáš Tichý" w:date="2019-10-26T21:44:00Z" w:initials="LT">
    <w:p w14:paraId="0C196AB8" w14:textId="34B724E4" w:rsidR="00A81758" w:rsidRDefault="00A81758">
      <w:pPr>
        <w:pStyle w:val="Textkomente"/>
      </w:pPr>
      <w:r>
        <w:rPr>
          <w:rStyle w:val="Odkaznakoment"/>
        </w:rPr>
        <w:annotationRef/>
      </w:r>
      <w:proofErr w:type="spellStart"/>
      <w:r>
        <w:rPr>
          <w:color w:val="000000"/>
          <w:shd w:val="clear" w:color="auto" w:fill="FFFFFF"/>
        </w:rPr>
        <w:t>Hirono</w:t>
      </w:r>
      <w:proofErr w:type="spellEnd"/>
      <w:r>
        <w:rPr>
          <w:color w:val="000000"/>
          <w:shd w:val="clear" w:color="auto" w:fill="FFFFFF"/>
        </w:rPr>
        <w:t xml:space="preserve"> K, </w:t>
      </w:r>
      <w:proofErr w:type="spellStart"/>
      <w:r>
        <w:rPr>
          <w:color w:val="000000"/>
          <w:shd w:val="clear" w:color="auto" w:fill="FFFFFF"/>
        </w:rPr>
        <w:t>Hata</w:t>
      </w:r>
      <w:proofErr w:type="spellEnd"/>
      <w:r>
        <w:rPr>
          <w:color w:val="000000"/>
          <w:shd w:val="clear" w:color="auto" w:fill="FFFFFF"/>
        </w:rPr>
        <w:t xml:space="preserve"> Y, </w:t>
      </w:r>
      <w:proofErr w:type="spellStart"/>
      <w:r>
        <w:rPr>
          <w:color w:val="000000"/>
          <w:shd w:val="clear" w:color="auto" w:fill="FFFFFF"/>
        </w:rPr>
        <w:t>Nakazawa</w:t>
      </w:r>
      <w:proofErr w:type="spellEnd"/>
      <w:r>
        <w:rPr>
          <w:color w:val="000000"/>
          <w:shd w:val="clear" w:color="auto" w:fill="FFFFFF"/>
        </w:rPr>
        <w:t xml:space="preserve"> M, </w:t>
      </w:r>
      <w:proofErr w:type="spellStart"/>
      <w:r>
        <w:rPr>
          <w:color w:val="000000"/>
          <w:shd w:val="clear" w:color="auto" w:fill="FFFFFF"/>
        </w:rPr>
        <w:t>Momoi</w:t>
      </w:r>
      <w:proofErr w:type="spellEnd"/>
      <w:r>
        <w:rPr>
          <w:color w:val="000000"/>
          <w:shd w:val="clear" w:color="auto" w:fill="FFFFFF"/>
        </w:rPr>
        <w:t xml:space="preserve"> N, </w:t>
      </w:r>
      <w:proofErr w:type="spellStart"/>
      <w:r>
        <w:rPr>
          <w:color w:val="000000"/>
          <w:shd w:val="clear" w:color="auto" w:fill="FFFFFF"/>
        </w:rPr>
        <w:t>Tsuji</w:t>
      </w:r>
      <w:proofErr w:type="spellEnd"/>
      <w:r>
        <w:rPr>
          <w:color w:val="000000"/>
          <w:shd w:val="clear" w:color="auto" w:fill="FFFFFF"/>
        </w:rPr>
        <w:t xml:space="preserve"> T, </w:t>
      </w:r>
      <w:proofErr w:type="spellStart"/>
      <w:r>
        <w:rPr>
          <w:color w:val="000000"/>
          <w:shd w:val="clear" w:color="auto" w:fill="FFFFFF"/>
        </w:rPr>
        <w:t>Matsuoka</w:t>
      </w:r>
      <w:proofErr w:type="spellEnd"/>
      <w:r>
        <w:rPr>
          <w:color w:val="000000"/>
          <w:shd w:val="clear" w:color="auto" w:fill="FFFFFF"/>
        </w:rPr>
        <w:t xml:space="preserve"> T, </w:t>
      </w:r>
      <w:proofErr w:type="spellStart"/>
      <w:r>
        <w:rPr>
          <w:color w:val="000000"/>
          <w:shd w:val="clear" w:color="auto" w:fill="FFFFFF"/>
        </w:rPr>
        <w:t>Ayusawa</w:t>
      </w:r>
      <w:proofErr w:type="spellEnd"/>
      <w:r>
        <w:rPr>
          <w:color w:val="000000"/>
          <w:shd w:val="clear" w:color="auto" w:fill="FFFFFF"/>
        </w:rPr>
        <w:t xml:space="preserve"> M, </w:t>
      </w:r>
      <w:proofErr w:type="spellStart"/>
      <w:r>
        <w:rPr>
          <w:color w:val="000000"/>
          <w:shd w:val="clear" w:color="auto" w:fill="FFFFFF"/>
        </w:rPr>
        <w:t>Abe</w:t>
      </w:r>
      <w:proofErr w:type="spellEnd"/>
      <w:r>
        <w:rPr>
          <w:color w:val="000000"/>
          <w:shd w:val="clear" w:color="auto" w:fill="FFFFFF"/>
        </w:rPr>
        <w:t xml:space="preserve"> Y, </w:t>
      </w:r>
      <w:proofErr w:type="spellStart"/>
      <w:r>
        <w:rPr>
          <w:color w:val="000000"/>
          <w:shd w:val="clear" w:color="auto" w:fill="FFFFFF"/>
        </w:rPr>
        <w:t>Hayashi</w:t>
      </w:r>
      <w:proofErr w:type="spellEnd"/>
      <w:r>
        <w:rPr>
          <w:color w:val="000000"/>
          <w:shd w:val="clear" w:color="auto" w:fill="FFFFFF"/>
        </w:rPr>
        <w:t xml:space="preserve"> T, </w:t>
      </w:r>
      <w:proofErr w:type="spellStart"/>
      <w:r>
        <w:rPr>
          <w:color w:val="000000"/>
          <w:shd w:val="clear" w:color="auto" w:fill="FFFFFF"/>
        </w:rPr>
        <w:t>Tsujii</w:t>
      </w:r>
      <w:proofErr w:type="spellEnd"/>
      <w:r>
        <w:rPr>
          <w:color w:val="000000"/>
          <w:shd w:val="clear" w:color="auto" w:fill="FFFFFF"/>
        </w:rPr>
        <w:t xml:space="preserve"> N, </w:t>
      </w:r>
      <w:proofErr w:type="spellStart"/>
      <w:r>
        <w:rPr>
          <w:color w:val="000000"/>
          <w:shd w:val="clear" w:color="auto" w:fill="FFFFFF"/>
        </w:rPr>
        <w:t>Abe</w:t>
      </w:r>
      <w:proofErr w:type="spellEnd"/>
      <w:r>
        <w:rPr>
          <w:color w:val="000000"/>
          <w:shd w:val="clear" w:color="auto" w:fill="FFFFFF"/>
        </w:rPr>
        <w:t xml:space="preserve"> T, </w:t>
      </w:r>
      <w:proofErr w:type="spellStart"/>
      <w:r>
        <w:rPr>
          <w:color w:val="000000"/>
          <w:shd w:val="clear" w:color="auto" w:fill="FFFFFF"/>
        </w:rPr>
        <w:t>Sakaguchi</w:t>
      </w:r>
      <w:proofErr w:type="spellEnd"/>
      <w:r>
        <w:rPr>
          <w:color w:val="000000"/>
          <w:shd w:val="clear" w:color="auto" w:fill="FFFFFF"/>
        </w:rPr>
        <w:t xml:space="preserve"> H, </w:t>
      </w:r>
      <w:proofErr w:type="spellStart"/>
      <w:r>
        <w:rPr>
          <w:color w:val="000000"/>
          <w:shd w:val="clear" w:color="auto" w:fill="FFFFFF"/>
        </w:rPr>
        <w:t>Wang</w:t>
      </w:r>
      <w:proofErr w:type="spellEnd"/>
      <w:r>
        <w:rPr>
          <w:color w:val="000000"/>
          <w:shd w:val="clear" w:color="auto" w:fill="FFFFFF"/>
        </w:rPr>
        <w:t xml:space="preserve"> C, </w:t>
      </w:r>
      <w:proofErr w:type="spellStart"/>
      <w:r>
        <w:rPr>
          <w:color w:val="000000"/>
          <w:shd w:val="clear" w:color="auto" w:fill="FFFFFF"/>
        </w:rPr>
        <w:t>Takasaki</w:t>
      </w:r>
      <w:proofErr w:type="spellEnd"/>
      <w:r>
        <w:rPr>
          <w:color w:val="000000"/>
          <w:shd w:val="clear" w:color="auto" w:fill="FFFFFF"/>
        </w:rPr>
        <w:t xml:space="preserve"> A, </w:t>
      </w:r>
      <w:proofErr w:type="spellStart"/>
      <w:r>
        <w:rPr>
          <w:color w:val="000000"/>
          <w:shd w:val="clear" w:color="auto" w:fill="FFFFFF"/>
        </w:rPr>
        <w:t>Takarada</w:t>
      </w:r>
      <w:proofErr w:type="spellEnd"/>
      <w:r>
        <w:rPr>
          <w:color w:val="000000"/>
          <w:shd w:val="clear" w:color="auto" w:fill="FFFFFF"/>
        </w:rPr>
        <w:t xml:space="preserve"> S, </w:t>
      </w:r>
      <w:proofErr w:type="spellStart"/>
      <w:r>
        <w:rPr>
          <w:color w:val="000000"/>
          <w:shd w:val="clear" w:color="auto" w:fill="FFFFFF"/>
        </w:rPr>
        <w:t>Okabe</w:t>
      </w:r>
      <w:proofErr w:type="spellEnd"/>
      <w:r>
        <w:rPr>
          <w:color w:val="000000"/>
          <w:shd w:val="clear" w:color="auto" w:fill="FFFFFF"/>
        </w:rPr>
        <w:t xml:space="preserve"> M, </w:t>
      </w:r>
      <w:proofErr w:type="spellStart"/>
      <w:r>
        <w:rPr>
          <w:color w:val="000000"/>
          <w:shd w:val="clear" w:color="auto" w:fill="FFFFFF"/>
        </w:rPr>
        <w:t>Miyao</w:t>
      </w:r>
      <w:proofErr w:type="spellEnd"/>
      <w:r>
        <w:rPr>
          <w:color w:val="000000"/>
          <w:shd w:val="clear" w:color="auto" w:fill="FFFFFF"/>
        </w:rPr>
        <w:t xml:space="preserve"> N, </w:t>
      </w:r>
      <w:proofErr w:type="spellStart"/>
      <w:r>
        <w:rPr>
          <w:color w:val="000000"/>
          <w:shd w:val="clear" w:color="auto" w:fill="FFFFFF"/>
        </w:rPr>
        <w:t>Nakaoka</w:t>
      </w:r>
      <w:proofErr w:type="spellEnd"/>
      <w:r>
        <w:rPr>
          <w:color w:val="000000"/>
          <w:shd w:val="clear" w:color="auto" w:fill="FFFFFF"/>
        </w:rPr>
        <w:t xml:space="preserve"> H, </w:t>
      </w:r>
      <w:proofErr w:type="spellStart"/>
      <w:r>
        <w:rPr>
          <w:color w:val="000000"/>
          <w:shd w:val="clear" w:color="auto" w:fill="FFFFFF"/>
        </w:rPr>
        <w:t>Ibuki</w:t>
      </w:r>
      <w:proofErr w:type="spellEnd"/>
      <w:r>
        <w:rPr>
          <w:color w:val="000000"/>
          <w:shd w:val="clear" w:color="auto" w:fill="FFFFFF"/>
        </w:rPr>
        <w:t xml:space="preserve"> K, </w:t>
      </w:r>
      <w:proofErr w:type="spellStart"/>
      <w:r>
        <w:rPr>
          <w:color w:val="000000"/>
          <w:shd w:val="clear" w:color="auto" w:fill="FFFFFF"/>
        </w:rPr>
        <w:t>Saito</w:t>
      </w:r>
      <w:proofErr w:type="spellEnd"/>
      <w:r>
        <w:rPr>
          <w:color w:val="000000"/>
          <w:shd w:val="clear" w:color="auto" w:fill="FFFFFF"/>
        </w:rPr>
        <w:t xml:space="preserve"> K, </w:t>
      </w:r>
      <w:proofErr w:type="spellStart"/>
      <w:r>
        <w:rPr>
          <w:color w:val="000000"/>
          <w:shd w:val="clear" w:color="auto" w:fill="FFFFFF"/>
        </w:rPr>
        <w:t>Ozawa</w:t>
      </w:r>
      <w:proofErr w:type="spellEnd"/>
      <w:r>
        <w:rPr>
          <w:color w:val="000000"/>
          <w:shd w:val="clear" w:color="auto" w:fill="FFFFFF"/>
        </w:rPr>
        <w:t xml:space="preserve"> S, </w:t>
      </w:r>
      <w:proofErr w:type="spellStart"/>
      <w:r>
        <w:rPr>
          <w:color w:val="000000"/>
          <w:shd w:val="clear" w:color="auto" w:fill="FFFFFF"/>
        </w:rPr>
        <w:t>Nishida</w:t>
      </w:r>
      <w:proofErr w:type="spellEnd"/>
      <w:r>
        <w:rPr>
          <w:color w:val="000000"/>
          <w:shd w:val="clear" w:color="auto" w:fill="FFFFFF"/>
        </w:rPr>
        <w:t xml:space="preserve"> N, </w:t>
      </w:r>
      <w:proofErr w:type="spellStart"/>
      <w:r>
        <w:rPr>
          <w:color w:val="000000"/>
          <w:shd w:val="clear" w:color="auto" w:fill="FFFFFF"/>
        </w:rPr>
        <w:t>Bowles</w:t>
      </w:r>
      <w:proofErr w:type="spellEnd"/>
      <w:r>
        <w:rPr>
          <w:color w:val="000000"/>
          <w:shd w:val="clear" w:color="auto" w:fill="FFFFFF"/>
        </w:rPr>
        <w:t xml:space="preserve"> NE, </w:t>
      </w:r>
      <w:proofErr w:type="spellStart"/>
      <w:r>
        <w:rPr>
          <w:color w:val="000000"/>
          <w:shd w:val="clear" w:color="auto" w:fill="FFFFFF"/>
        </w:rPr>
        <w:t>Ichida</w:t>
      </w:r>
      <w:proofErr w:type="spellEnd"/>
      <w:r>
        <w:rPr>
          <w:color w:val="000000"/>
          <w:shd w:val="clear" w:color="auto" w:fill="FFFFFF"/>
        </w:rPr>
        <w:t xml:space="preserve"> F. </w:t>
      </w:r>
      <w:proofErr w:type="spellStart"/>
      <w:r>
        <w:rPr>
          <w:color w:val="000000"/>
          <w:shd w:val="clear" w:color="auto" w:fill="FFFFFF"/>
        </w:rPr>
        <w:t>Clinical</w:t>
      </w:r>
      <w:proofErr w:type="spellEnd"/>
      <w:r>
        <w:rPr>
          <w:color w:val="000000"/>
          <w:shd w:val="clear" w:color="auto" w:fill="FFFFFF"/>
        </w:rPr>
        <w:t xml:space="preserve"> and </w:t>
      </w:r>
      <w:proofErr w:type="spellStart"/>
      <w:r>
        <w:rPr>
          <w:color w:val="000000"/>
          <w:shd w:val="clear" w:color="auto" w:fill="FFFFFF"/>
        </w:rPr>
        <w:t>Echocardiographic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Impact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Tafazzin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Variants</w:t>
      </w:r>
      <w:proofErr w:type="spellEnd"/>
      <w:r>
        <w:rPr>
          <w:color w:val="000000"/>
          <w:shd w:val="clear" w:color="auto" w:fill="FFFFFF"/>
        </w:rPr>
        <w:t xml:space="preserve"> on </w:t>
      </w:r>
      <w:proofErr w:type="spellStart"/>
      <w:r>
        <w:rPr>
          <w:color w:val="000000"/>
          <w:shd w:val="clear" w:color="auto" w:fill="FFFFFF"/>
        </w:rPr>
        <w:t>Dilated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Cardiomyopathy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Phenotype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Left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Ventricular</w:t>
      </w:r>
      <w:proofErr w:type="spellEnd"/>
      <w:r>
        <w:rPr>
          <w:color w:val="000000"/>
          <w:shd w:val="clear" w:color="auto" w:fill="FFFFFF"/>
        </w:rPr>
        <w:t xml:space="preserve"> Non-</w:t>
      </w:r>
      <w:proofErr w:type="spellStart"/>
      <w:r>
        <w:rPr>
          <w:color w:val="000000"/>
          <w:shd w:val="clear" w:color="auto" w:fill="FFFFFF"/>
        </w:rPr>
        <w:t>Compaction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Patients</w:t>
      </w:r>
      <w:proofErr w:type="spellEnd"/>
      <w:r>
        <w:rPr>
          <w:color w:val="000000"/>
          <w:shd w:val="clear" w:color="auto" w:fill="FFFFFF"/>
        </w:rPr>
        <w:t xml:space="preserve"> in Early </w:t>
      </w:r>
      <w:proofErr w:type="spellStart"/>
      <w:r>
        <w:rPr>
          <w:color w:val="000000"/>
          <w:shd w:val="clear" w:color="auto" w:fill="FFFFFF"/>
        </w:rPr>
        <w:t>Infancy</w:t>
      </w:r>
      <w:proofErr w:type="spellEnd"/>
      <w:r>
        <w:rPr>
          <w:color w:val="000000"/>
          <w:shd w:val="clear" w:color="auto" w:fill="FFFFFF"/>
        </w:rPr>
        <w:t>. </w:t>
      </w:r>
      <w:proofErr w:type="spellStart"/>
      <w:r>
        <w:rPr>
          <w:rStyle w:val="ref-journal"/>
          <w:color w:val="000000"/>
          <w:shd w:val="clear" w:color="auto" w:fill="FFFFFF"/>
        </w:rPr>
        <w:t>Circ</w:t>
      </w:r>
      <w:proofErr w:type="spellEnd"/>
      <w:r>
        <w:rPr>
          <w:rStyle w:val="ref-journal"/>
          <w:color w:val="000000"/>
          <w:shd w:val="clear" w:color="auto" w:fill="FFFFFF"/>
        </w:rPr>
        <w:t>. J. </w:t>
      </w:r>
      <w:r>
        <w:rPr>
          <w:color w:val="000000"/>
          <w:shd w:val="clear" w:color="auto" w:fill="FFFFFF"/>
        </w:rPr>
        <w:t xml:space="preserve">2018 </w:t>
      </w:r>
      <w:proofErr w:type="spellStart"/>
      <w:r>
        <w:rPr>
          <w:color w:val="000000"/>
          <w:shd w:val="clear" w:color="auto" w:fill="FFFFFF"/>
        </w:rPr>
        <w:t>Sep</w:t>
      </w:r>
      <w:proofErr w:type="spellEnd"/>
      <w:r>
        <w:rPr>
          <w:color w:val="000000"/>
          <w:shd w:val="clear" w:color="auto" w:fill="FFFFFF"/>
        </w:rPr>
        <w:t xml:space="preserve"> 25;</w:t>
      </w:r>
      <w:r>
        <w:rPr>
          <w:rStyle w:val="ref-vol"/>
          <w:color w:val="000000"/>
          <w:shd w:val="clear" w:color="auto" w:fill="FFFFFF"/>
        </w:rPr>
        <w:t>82</w:t>
      </w:r>
      <w:r>
        <w:rPr>
          <w:color w:val="000000"/>
          <w:shd w:val="clear" w:color="auto" w:fill="FFFFFF"/>
        </w:rPr>
        <w:t>(10):2609-2618.</w:t>
      </w:r>
      <w:bookmarkStart w:id="16" w:name="_GoBack"/>
      <w:bookmarkEnd w:id="16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DC8B0C" w15:done="0"/>
  <w15:commentEx w15:paraId="2ABC21A5" w15:done="0"/>
  <w15:commentEx w15:paraId="3B4343BC" w15:done="0"/>
  <w15:commentEx w15:paraId="36BA6A6F" w15:done="0"/>
  <w15:commentEx w15:paraId="5C3EB602" w15:done="0"/>
  <w15:commentEx w15:paraId="76765181" w15:done="0"/>
  <w15:commentEx w15:paraId="4114F5A6" w15:done="0"/>
  <w15:commentEx w15:paraId="173867CA" w15:done="0"/>
  <w15:commentEx w15:paraId="61CEC96A" w15:done="0"/>
  <w15:commentEx w15:paraId="68961553" w15:done="0"/>
  <w15:commentEx w15:paraId="47E4E9D5" w15:done="0"/>
  <w15:commentEx w15:paraId="5B5B0D23" w15:done="0"/>
  <w15:commentEx w15:paraId="68E4AC5C" w15:done="0"/>
  <w15:commentEx w15:paraId="3C93B2EE" w15:done="0"/>
  <w15:commentEx w15:paraId="3D04141B" w15:done="0"/>
  <w15:commentEx w15:paraId="0C196AB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LTPro-LightCnIt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Pro-LightC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káš Tichý">
    <w15:presenceInfo w15:providerId="None" w15:userId="Lukáš Tich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CE"/>
    <w:rsid w:val="00004384"/>
    <w:rsid w:val="00022E53"/>
    <w:rsid w:val="00050512"/>
    <w:rsid w:val="00082678"/>
    <w:rsid w:val="00134811"/>
    <w:rsid w:val="001C6FDF"/>
    <w:rsid w:val="00300735"/>
    <w:rsid w:val="0035505C"/>
    <w:rsid w:val="00357E3E"/>
    <w:rsid w:val="003A1C13"/>
    <w:rsid w:val="00402383"/>
    <w:rsid w:val="00432C94"/>
    <w:rsid w:val="00433EE6"/>
    <w:rsid w:val="004446E8"/>
    <w:rsid w:val="004D0506"/>
    <w:rsid w:val="004D5774"/>
    <w:rsid w:val="004E4EF9"/>
    <w:rsid w:val="005727ED"/>
    <w:rsid w:val="00643648"/>
    <w:rsid w:val="00643790"/>
    <w:rsid w:val="00645AF7"/>
    <w:rsid w:val="006750E3"/>
    <w:rsid w:val="00684D3D"/>
    <w:rsid w:val="00694970"/>
    <w:rsid w:val="00736033"/>
    <w:rsid w:val="00781D79"/>
    <w:rsid w:val="0084062D"/>
    <w:rsid w:val="008906E4"/>
    <w:rsid w:val="008A2429"/>
    <w:rsid w:val="0092591D"/>
    <w:rsid w:val="0095416D"/>
    <w:rsid w:val="009576FB"/>
    <w:rsid w:val="00961701"/>
    <w:rsid w:val="0096470B"/>
    <w:rsid w:val="009C3647"/>
    <w:rsid w:val="00A42078"/>
    <w:rsid w:val="00A50889"/>
    <w:rsid w:val="00A81758"/>
    <w:rsid w:val="00AD24E1"/>
    <w:rsid w:val="00AF23A7"/>
    <w:rsid w:val="00AF73CE"/>
    <w:rsid w:val="00B16CB5"/>
    <w:rsid w:val="00B74B1A"/>
    <w:rsid w:val="00BB055C"/>
    <w:rsid w:val="00BB42F8"/>
    <w:rsid w:val="00C1776B"/>
    <w:rsid w:val="00C33A70"/>
    <w:rsid w:val="00C35291"/>
    <w:rsid w:val="00C6199F"/>
    <w:rsid w:val="00C73B0B"/>
    <w:rsid w:val="00CE16BD"/>
    <w:rsid w:val="00D13E6E"/>
    <w:rsid w:val="00E278E9"/>
    <w:rsid w:val="00E668D3"/>
    <w:rsid w:val="00E85EDD"/>
    <w:rsid w:val="00EA085F"/>
    <w:rsid w:val="00EB1E30"/>
    <w:rsid w:val="00EC2501"/>
    <w:rsid w:val="00F00EC9"/>
    <w:rsid w:val="00F252BF"/>
    <w:rsid w:val="00F476BD"/>
    <w:rsid w:val="00F5334F"/>
    <w:rsid w:val="00F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0E08"/>
  <w15:chartTrackingRefBased/>
  <w15:docId w15:val="{ED7A34BB-166B-493D-BB13-93E7DA04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73CE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D57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57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57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57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577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774"/>
    <w:rPr>
      <w:rFonts w:ascii="Segoe UI" w:hAnsi="Segoe UI" w:cs="Segoe UI"/>
      <w:sz w:val="18"/>
      <w:szCs w:val="18"/>
    </w:rPr>
  </w:style>
  <w:style w:type="character" w:customStyle="1" w:styleId="isbn">
    <w:name w:val="isbn"/>
    <w:basedOn w:val="Standardnpsmoodstavce"/>
    <w:rsid w:val="004E4EF9"/>
  </w:style>
  <w:style w:type="character" w:styleId="Sledovanodkaz">
    <w:name w:val="FollowedHyperlink"/>
    <w:basedOn w:val="Standardnpsmoodstavce"/>
    <w:uiPriority w:val="99"/>
    <w:semiHidden/>
    <w:unhideWhenUsed/>
    <w:rsid w:val="005727ED"/>
    <w:rPr>
      <w:color w:val="954F72" w:themeColor="followedHyperlink"/>
      <w:u w:val="single"/>
    </w:rPr>
  </w:style>
  <w:style w:type="character" w:customStyle="1" w:styleId="ref-journal">
    <w:name w:val="ref-journal"/>
    <w:basedOn w:val="Standardnpsmoodstavce"/>
    <w:rsid w:val="00004384"/>
  </w:style>
  <w:style w:type="character" w:customStyle="1" w:styleId="ref-vol">
    <w:name w:val="ref-vol"/>
    <w:basedOn w:val="Standardnpsmoodstavce"/>
    <w:rsid w:val="0000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Speci%C3%A1ln%C3%AD:Zdroje_knih/0-7167-4366-3" TargetMode="External"/><Relationship Id="rId2" Type="http://schemas.openxmlformats.org/officeDocument/2006/relationships/hyperlink" Target="https://cs.wikipedia.org/wiki/International_Standard_Book_Number" TargetMode="External"/><Relationship Id="rId1" Type="http://schemas.openxmlformats.org/officeDocument/2006/relationships/hyperlink" Target="https://www.ncbi.nlm.nih.gov/pubmed/25543971" TargetMode="External"/><Relationship Id="rId5" Type="http://schemas.openxmlformats.org/officeDocument/2006/relationships/hyperlink" Target="https://www.internimedicina.cz/pdfs/int/2015/01/08.pdf" TargetMode="External"/><Relationship Id="rId4" Type="http://schemas.openxmlformats.org/officeDocument/2006/relationships/hyperlink" Target="https://www.wikiskripta.eu/w/Speci%C3%A1ln%C3%AD:Zdroje_knih/9788020435736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?term=Cardiomyopathy%3A+an+overview+wexl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hyperlink" Target="https://www.ncbi.nlm.nih.gov/pubmed/?term=Cardiomyopathy%3A+an+overview+wexler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3</Pages>
  <Words>1014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Tichý</dc:creator>
  <cp:keywords/>
  <dc:description/>
  <cp:lastModifiedBy>Lukáš Tichý</cp:lastModifiedBy>
  <cp:revision>17</cp:revision>
  <dcterms:created xsi:type="dcterms:W3CDTF">2019-08-21T19:12:00Z</dcterms:created>
  <dcterms:modified xsi:type="dcterms:W3CDTF">2019-10-26T19:44:00Z</dcterms:modified>
</cp:coreProperties>
</file>