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6331" w14:textId="77777777" w:rsidR="0007491C" w:rsidRDefault="0007491C" w:rsidP="00B66994">
      <w:pPr>
        <w:pStyle w:val="Nadpis1"/>
      </w:pPr>
    </w:p>
    <w:p w14:paraId="12F737DA" w14:textId="77777777" w:rsidR="0007491C" w:rsidRDefault="0007491C" w:rsidP="00B66994">
      <w:pPr>
        <w:pStyle w:val="Nadpis1"/>
      </w:pPr>
    </w:p>
    <w:p w14:paraId="312672FF" w14:textId="77777777" w:rsidR="0007491C" w:rsidRDefault="0007491C" w:rsidP="00B66994">
      <w:pPr>
        <w:pStyle w:val="Nadpis1"/>
      </w:pPr>
    </w:p>
    <w:p w14:paraId="2B168172" w14:textId="77777777" w:rsidR="0007491C" w:rsidRDefault="0007491C" w:rsidP="00B66994">
      <w:pPr>
        <w:pStyle w:val="Nadpis1"/>
      </w:pPr>
    </w:p>
    <w:p w14:paraId="1970BFF8" w14:textId="77777777" w:rsidR="0007491C" w:rsidRDefault="0007491C" w:rsidP="00B66994">
      <w:pPr>
        <w:pStyle w:val="Nadpis1"/>
      </w:pPr>
    </w:p>
    <w:p w14:paraId="1581407F" w14:textId="77777777" w:rsidR="00C22EE7" w:rsidRDefault="00C52B29" w:rsidP="00B66994">
      <w:pPr>
        <w:pStyle w:val="Nadpis1"/>
      </w:pPr>
      <w:r>
        <w:t xml:space="preserve">Praktické cvičení č. </w:t>
      </w:r>
      <w:r w:rsidR="00C22EE7">
        <w:t xml:space="preserve">                         datum_______________</w:t>
      </w:r>
      <w:proofErr w:type="gramStart"/>
      <w:r w:rsidR="00C22EE7">
        <w:t>_  jméno</w:t>
      </w:r>
      <w:proofErr w:type="gramEnd"/>
      <w:r w:rsidR="00C22EE7">
        <w:t>__________________</w:t>
      </w:r>
    </w:p>
    <w:p w14:paraId="1A9412D8" w14:textId="77777777" w:rsidR="00C22EE7" w:rsidRDefault="0084184D" w:rsidP="00B66994">
      <w:pPr>
        <w:rPr>
          <w:sz w:val="24"/>
        </w:rPr>
      </w:pPr>
      <w:r>
        <w:rPr>
          <w:sz w:val="24"/>
        </w:rPr>
        <w:t>Letní semestr</w:t>
      </w:r>
    </w:p>
    <w:p w14:paraId="3DA39F9E" w14:textId="77777777" w:rsidR="00C22EE7" w:rsidRDefault="00C22EE7" w:rsidP="00B66994">
      <w:pPr>
        <w:rPr>
          <w:sz w:val="24"/>
        </w:rPr>
      </w:pPr>
    </w:p>
    <w:p w14:paraId="492F3E40" w14:textId="77777777" w:rsidR="00C22EE7" w:rsidRDefault="00C22EE7" w:rsidP="00B66994">
      <w:pPr>
        <w:rPr>
          <w:sz w:val="24"/>
        </w:rPr>
      </w:pPr>
    </w:p>
    <w:p w14:paraId="3473EC86" w14:textId="77777777" w:rsidR="0007491C" w:rsidRDefault="0007491C" w:rsidP="00B66994">
      <w:pPr>
        <w:rPr>
          <w:sz w:val="24"/>
        </w:rPr>
      </w:pPr>
    </w:p>
    <w:p w14:paraId="5E45B143" w14:textId="77777777" w:rsidR="00C22EE7" w:rsidRDefault="00C22EE7" w:rsidP="00B66994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14:paraId="32AE365A" w14:textId="514C3E73" w:rsidR="00214F32" w:rsidRDefault="00D57399" w:rsidP="00B66994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Cytologie</w:t>
      </w:r>
      <w:r w:rsidR="00B82763">
        <w:rPr>
          <w:b/>
          <w:bCs/>
          <w:sz w:val="40"/>
          <w:szCs w:val="40"/>
        </w:rPr>
        <w:t xml:space="preserve"> </w:t>
      </w:r>
      <w:proofErr w:type="spellStart"/>
      <w:r w:rsidR="00B82763">
        <w:rPr>
          <w:b/>
          <w:bCs/>
          <w:sz w:val="40"/>
          <w:szCs w:val="40"/>
        </w:rPr>
        <w:t>likvoru</w:t>
      </w:r>
      <w:proofErr w:type="spellEnd"/>
    </w:p>
    <w:p w14:paraId="6067DA75" w14:textId="77777777" w:rsidR="00214F32" w:rsidRDefault="00214F32" w:rsidP="00B66994">
      <w:pPr>
        <w:jc w:val="center"/>
        <w:rPr>
          <w:b/>
          <w:sz w:val="40"/>
          <w:szCs w:val="40"/>
        </w:rPr>
      </w:pPr>
    </w:p>
    <w:p w14:paraId="0B34AA73" w14:textId="47263ADA" w:rsidR="00DB41B4" w:rsidRPr="00E217B1" w:rsidRDefault="00DB41B4" w:rsidP="00B66994">
      <w:pPr>
        <w:rPr>
          <w:iCs/>
          <w:sz w:val="24"/>
          <w:szCs w:val="24"/>
        </w:rPr>
      </w:pPr>
      <w:r w:rsidRPr="00E217B1">
        <w:rPr>
          <w:i/>
          <w:sz w:val="24"/>
          <w:szCs w:val="24"/>
        </w:rPr>
        <w:t>Teoretický úvod:</w:t>
      </w:r>
      <w:r w:rsidR="00DF32DC" w:rsidRPr="00E217B1">
        <w:rPr>
          <w:iCs/>
          <w:sz w:val="24"/>
          <w:szCs w:val="24"/>
        </w:rPr>
        <w:t xml:space="preserve"> Normálně je </w:t>
      </w:r>
      <w:proofErr w:type="spellStart"/>
      <w:r w:rsidR="00DF32DC" w:rsidRPr="00E217B1">
        <w:rPr>
          <w:iCs/>
          <w:sz w:val="24"/>
          <w:szCs w:val="24"/>
        </w:rPr>
        <w:t>likvor</w:t>
      </w:r>
      <w:proofErr w:type="spellEnd"/>
      <w:r w:rsidR="00DF32DC" w:rsidRPr="00E217B1">
        <w:rPr>
          <w:iCs/>
          <w:sz w:val="24"/>
          <w:szCs w:val="24"/>
        </w:rPr>
        <w:t xml:space="preserve"> tekutinou buněčně chudou, obsahuje nejvýše 5 jaderných buněk v 1 </w:t>
      </w:r>
      <w:proofErr w:type="spellStart"/>
      <w:r w:rsidR="00DF32DC" w:rsidRPr="00E217B1">
        <w:rPr>
          <w:iCs/>
          <w:sz w:val="24"/>
          <w:szCs w:val="24"/>
        </w:rPr>
        <w:t>mikrolitru</w:t>
      </w:r>
      <w:proofErr w:type="spellEnd"/>
      <w:r w:rsidR="00DF32DC" w:rsidRPr="00E217B1">
        <w:rPr>
          <w:iCs/>
          <w:sz w:val="24"/>
          <w:szCs w:val="24"/>
        </w:rPr>
        <w:t>. Fyziologicky se v </w:t>
      </w:r>
      <w:proofErr w:type="spellStart"/>
      <w:r w:rsidR="00DF32DC" w:rsidRPr="00E217B1">
        <w:rPr>
          <w:iCs/>
          <w:sz w:val="24"/>
          <w:szCs w:val="24"/>
        </w:rPr>
        <w:t>likvoru</w:t>
      </w:r>
      <w:proofErr w:type="spellEnd"/>
      <w:r w:rsidR="00DF32DC" w:rsidRPr="00E217B1">
        <w:rPr>
          <w:iCs/>
          <w:sz w:val="24"/>
          <w:szCs w:val="24"/>
        </w:rPr>
        <w:t xml:space="preserve"> vyskytují zejména lymfocyty a monocyty, ojediněle můžeme pozorovat buňky výstelky likvorových cest (</w:t>
      </w:r>
      <w:proofErr w:type="spellStart"/>
      <w:r w:rsidR="00DF32DC" w:rsidRPr="00E217B1">
        <w:rPr>
          <w:iCs/>
          <w:sz w:val="24"/>
          <w:szCs w:val="24"/>
        </w:rPr>
        <w:t>ependymové</w:t>
      </w:r>
      <w:proofErr w:type="spellEnd"/>
      <w:r w:rsidR="00DF32DC" w:rsidRPr="00E217B1">
        <w:rPr>
          <w:iCs/>
          <w:sz w:val="24"/>
          <w:szCs w:val="24"/>
        </w:rPr>
        <w:t xml:space="preserve"> buňky, buňky plexus </w:t>
      </w:r>
      <w:proofErr w:type="spellStart"/>
      <w:r w:rsidR="00DF32DC" w:rsidRPr="00E217B1">
        <w:rPr>
          <w:iCs/>
          <w:sz w:val="24"/>
          <w:szCs w:val="24"/>
        </w:rPr>
        <w:t>chorioideus</w:t>
      </w:r>
      <w:proofErr w:type="spellEnd"/>
      <w:r w:rsidR="00DF32DC" w:rsidRPr="00E217B1">
        <w:rPr>
          <w:iCs/>
          <w:sz w:val="24"/>
          <w:szCs w:val="24"/>
        </w:rPr>
        <w:t xml:space="preserve"> a buňky </w:t>
      </w:r>
      <w:proofErr w:type="spellStart"/>
      <w:r w:rsidR="00DF32DC" w:rsidRPr="00E217B1">
        <w:rPr>
          <w:iCs/>
          <w:sz w:val="24"/>
          <w:szCs w:val="24"/>
        </w:rPr>
        <w:t>arachnotelové</w:t>
      </w:r>
      <w:proofErr w:type="spellEnd"/>
      <w:r w:rsidR="00DF32DC" w:rsidRPr="00E217B1">
        <w:rPr>
          <w:iCs/>
          <w:sz w:val="24"/>
          <w:szCs w:val="24"/>
        </w:rPr>
        <w:t>)</w:t>
      </w:r>
      <w:r w:rsidR="00075B0D" w:rsidRPr="00E217B1">
        <w:rPr>
          <w:iCs/>
          <w:sz w:val="24"/>
          <w:szCs w:val="24"/>
        </w:rPr>
        <w:t>, jen zcela výjimečně neutrofilní granulocyty (</w:t>
      </w:r>
      <w:proofErr w:type="gramStart"/>
      <w:r w:rsidR="00075B0D" w:rsidRPr="00E217B1">
        <w:rPr>
          <w:iCs/>
          <w:sz w:val="24"/>
          <w:szCs w:val="24"/>
        </w:rPr>
        <w:t>1 – 2</w:t>
      </w:r>
      <w:proofErr w:type="gramEnd"/>
      <w:r w:rsidR="00075B0D" w:rsidRPr="00E217B1">
        <w:rPr>
          <w:iCs/>
          <w:sz w:val="24"/>
          <w:szCs w:val="24"/>
        </w:rPr>
        <w:t xml:space="preserve"> na celý preparát)</w:t>
      </w:r>
      <w:r w:rsidR="00DF32DC" w:rsidRPr="00E217B1">
        <w:rPr>
          <w:iCs/>
          <w:sz w:val="24"/>
          <w:szCs w:val="24"/>
        </w:rPr>
        <w:t>. Při časté minimální kontaminaci moku krví mohou být kromě erytrocytů přítomné také ojedinělé granulocyty (neutrofilní, výjimečně eosinofilní).</w:t>
      </w:r>
      <w:r w:rsidR="00075B0D" w:rsidRPr="00E217B1">
        <w:rPr>
          <w:iCs/>
          <w:sz w:val="24"/>
          <w:szCs w:val="24"/>
        </w:rPr>
        <w:t xml:space="preserve"> Počet granulocytů je pochopitelně přímo úměrný míře krevní příměsi.</w:t>
      </w:r>
    </w:p>
    <w:p w14:paraId="719D9162" w14:textId="58CF0AE6" w:rsidR="00DF32DC" w:rsidRPr="00E217B1" w:rsidRDefault="00DF32DC" w:rsidP="00B66994">
      <w:pPr>
        <w:rPr>
          <w:iCs/>
          <w:sz w:val="24"/>
          <w:szCs w:val="24"/>
        </w:rPr>
      </w:pPr>
      <w:r w:rsidRPr="00E217B1">
        <w:rPr>
          <w:iCs/>
          <w:sz w:val="24"/>
          <w:szCs w:val="24"/>
        </w:rPr>
        <w:t>Při zánětlivých</w:t>
      </w:r>
      <w:r w:rsidR="00974907" w:rsidRPr="00E217B1">
        <w:rPr>
          <w:iCs/>
          <w:sz w:val="24"/>
          <w:szCs w:val="24"/>
        </w:rPr>
        <w:t xml:space="preserve"> a nádorových</w:t>
      </w:r>
      <w:r w:rsidRPr="00E217B1">
        <w:rPr>
          <w:iCs/>
          <w:sz w:val="24"/>
          <w:szCs w:val="24"/>
        </w:rPr>
        <w:t xml:space="preserve"> onemocněních centrálního nervového systému (CNS) a jeho obalů</w:t>
      </w:r>
      <w:r w:rsidR="00974907" w:rsidRPr="00E217B1">
        <w:rPr>
          <w:iCs/>
          <w:sz w:val="24"/>
          <w:szCs w:val="24"/>
        </w:rPr>
        <w:t>, ale i při patologickém krvácení do likvorových cest,</w:t>
      </w:r>
      <w:r w:rsidRPr="00E217B1">
        <w:rPr>
          <w:iCs/>
          <w:sz w:val="24"/>
          <w:szCs w:val="24"/>
        </w:rPr>
        <w:t xml:space="preserve"> dochází ke zvýšení počtu buněk v</w:t>
      </w:r>
      <w:r w:rsidR="00974907" w:rsidRPr="00E217B1">
        <w:rPr>
          <w:iCs/>
          <w:sz w:val="24"/>
          <w:szCs w:val="24"/>
        </w:rPr>
        <w:t> </w:t>
      </w:r>
      <w:proofErr w:type="spellStart"/>
      <w:r w:rsidRPr="00E217B1">
        <w:rPr>
          <w:iCs/>
          <w:sz w:val="24"/>
          <w:szCs w:val="24"/>
        </w:rPr>
        <w:t>likvoru</w:t>
      </w:r>
      <w:proofErr w:type="spellEnd"/>
      <w:r w:rsidR="00974907" w:rsidRPr="00E217B1">
        <w:rPr>
          <w:iCs/>
          <w:sz w:val="24"/>
          <w:szCs w:val="24"/>
        </w:rPr>
        <w:t xml:space="preserve"> – tento jev označujeme jako </w:t>
      </w:r>
      <w:proofErr w:type="spellStart"/>
      <w:r w:rsidR="00974907" w:rsidRPr="00E217B1">
        <w:rPr>
          <w:b/>
          <w:bCs/>
          <w:iCs/>
          <w:sz w:val="24"/>
          <w:szCs w:val="24"/>
        </w:rPr>
        <w:t>pleocytóza</w:t>
      </w:r>
      <w:proofErr w:type="spellEnd"/>
      <w:r w:rsidR="00974907" w:rsidRPr="00E217B1">
        <w:rPr>
          <w:iCs/>
          <w:sz w:val="24"/>
          <w:szCs w:val="24"/>
        </w:rPr>
        <w:t>.</w:t>
      </w:r>
      <w:r w:rsidRPr="00E217B1">
        <w:rPr>
          <w:iCs/>
          <w:sz w:val="24"/>
          <w:szCs w:val="24"/>
        </w:rPr>
        <w:t xml:space="preserve"> </w:t>
      </w:r>
      <w:r w:rsidR="001C67C5" w:rsidRPr="00E217B1">
        <w:rPr>
          <w:iCs/>
          <w:sz w:val="24"/>
          <w:szCs w:val="24"/>
        </w:rPr>
        <w:t xml:space="preserve">Mírná </w:t>
      </w:r>
      <w:proofErr w:type="spellStart"/>
      <w:r w:rsidR="001C67C5" w:rsidRPr="00E217B1">
        <w:rPr>
          <w:iCs/>
          <w:sz w:val="24"/>
          <w:szCs w:val="24"/>
        </w:rPr>
        <w:t>pleocytóza</w:t>
      </w:r>
      <w:proofErr w:type="spellEnd"/>
      <w:r w:rsidR="001C67C5" w:rsidRPr="00E217B1">
        <w:rPr>
          <w:iCs/>
          <w:sz w:val="24"/>
          <w:szCs w:val="24"/>
        </w:rPr>
        <w:t xml:space="preserve"> (přibližně do 10 jaderných buněk/</w:t>
      </w:r>
      <w:proofErr w:type="spellStart"/>
      <w:r w:rsidR="001C67C5" w:rsidRPr="00E217B1">
        <w:rPr>
          <w:iCs/>
          <w:sz w:val="24"/>
          <w:szCs w:val="24"/>
        </w:rPr>
        <w:t>μL</w:t>
      </w:r>
      <w:proofErr w:type="spellEnd"/>
      <w:r w:rsidR="001C67C5" w:rsidRPr="00E217B1">
        <w:rPr>
          <w:iCs/>
          <w:sz w:val="24"/>
          <w:szCs w:val="24"/>
        </w:rPr>
        <w:t xml:space="preserve">) může být i nespecifickým reaktivním nálezem u nejrůznějších neurologických diagnóz. </w:t>
      </w:r>
      <w:r w:rsidRPr="00E217B1">
        <w:rPr>
          <w:iCs/>
          <w:sz w:val="24"/>
          <w:szCs w:val="24"/>
        </w:rPr>
        <w:t>U hnisavých zánětů (zpravidla způsobených baktériemi</w:t>
      </w:r>
      <w:r w:rsidR="00074427">
        <w:rPr>
          <w:iCs/>
          <w:sz w:val="24"/>
          <w:szCs w:val="24"/>
        </w:rPr>
        <w:t xml:space="preserve"> – nejčastěji </w:t>
      </w:r>
      <w:r w:rsidR="00074427">
        <w:rPr>
          <w:i/>
          <w:sz w:val="24"/>
          <w:szCs w:val="24"/>
        </w:rPr>
        <w:t xml:space="preserve">Streptococcus </w:t>
      </w:r>
      <w:proofErr w:type="spellStart"/>
      <w:r w:rsidR="00074427">
        <w:rPr>
          <w:i/>
          <w:sz w:val="24"/>
          <w:szCs w:val="24"/>
        </w:rPr>
        <w:t>pneumoniae</w:t>
      </w:r>
      <w:proofErr w:type="spellEnd"/>
      <w:r w:rsidR="00074427">
        <w:rPr>
          <w:iCs/>
          <w:sz w:val="24"/>
          <w:szCs w:val="24"/>
        </w:rPr>
        <w:t xml:space="preserve"> nebo </w:t>
      </w:r>
      <w:proofErr w:type="spellStart"/>
      <w:r w:rsidR="00074427">
        <w:rPr>
          <w:i/>
          <w:sz w:val="24"/>
          <w:szCs w:val="24"/>
        </w:rPr>
        <w:t>Neisseria</w:t>
      </w:r>
      <w:proofErr w:type="spellEnd"/>
      <w:r w:rsidR="00074427">
        <w:rPr>
          <w:i/>
          <w:sz w:val="24"/>
          <w:szCs w:val="24"/>
        </w:rPr>
        <w:t xml:space="preserve"> </w:t>
      </w:r>
      <w:proofErr w:type="spellStart"/>
      <w:r w:rsidR="00074427">
        <w:rPr>
          <w:i/>
          <w:sz w:val="24"/>
          <w:szCs w:val="24"/>
        </w:rPr>
        <w:t>meningitidis</w:t>
      </w:r>
      <w:proofErr w:type="spellEnd"/>
      <w:r w:rsidR="00074427">
        <w:rPr>
          <w:iCs/>
          <w:sz w:val="24"/>
          <w:szCs w:val="24"/>
        </w:rPr>
        <w:t>, ale vzácněji i řadou dalších</w:t>
      </w:r>
      <w:r w:rsidRPr="00E217B1">
        <w:rPr>
          <w:iCs/>
          <w:sz w:val="24"/>
          <w:szCs w:val="24"/>
        </w:rPr>
        <w:t xml:space="preserve">) je </w:t>
      </w:r>
      <w:proofErr w:type="spellStart"/>
      <w:r w:rsidR="00974907" w:rsidRPr="00E217B1">
        <w:rPr>
          <w:iCs/>
          <w:sz w:val="24"/>
          <w:szCs w:val="24"/>
        </w:rPr>
        <w:t>pleocytóza</w:t>
      </w:r>
      <w:proofErr w:type="spellEnd"/>
      <w:r w:rsidRPr="00E217B1">
        <w:rPr>
          <w:iCs/>
          <w:sz w:val="24"/>
          <w:szCs w:val="24"/>
        </w:rPr>
        <w:t xml:space="preserve"> </w:t>
      </w:r>
      <w:r w:rsidR="00974907" w:rsidRPr="00E217B1">
        <w:rPr>
          <w:iCs/>
          <w:sz w:val="24"/>
          <w:szCs w:val="24"/>
        </w:rPr>
        <w:t>velmi výrazná</w:t>
      </w:r>
      <w:r w:rsidRPr="00E217B1">
        <w:rPr>
          <w:iCs/>
          <w:sz w:val="24"/>
          <w:szCs w:val="24"/>
        </w:rPr>
        <w:t xml:space="preserve">, počet buněk stoupá na </w:t>
      </w:r>
      <w:r w:rsidR="00075B0D" w:rsidRPr="00E217B1">
        <w:rPr>
          <w:iCs/>
          <w:sz w:val="24"/>
          <w:szCs w:val="24"/>
        </w:rPr>
        <w:t xml:space="preserve">vyšší stovky až </w:t>
      </w:r>
      <w:r w:rsidRPr="00E217B1">
        <w:rPr>
          <w:iCs/>
          <w:sz w:val="24"/>
          <w:szCs w:val="24"/>
        </w:rPr>
        <w:t xml:space="preserve">tisíce v 1 </w:t>
      </w:r>
      <w:proofErr w:type="spellStart"/>
      <w:r w:rsidRPr="00E217B1">
        <w:rPr>
          <w:iCs/>
          <w:sz w:val="24"/>
          <w:szCs w:val="24"/>
        </w:rPr>
        <w:t>mikrolitru</w:t>
      </w:r>
      <w:proofErr w:type="spellEnd"/>
      <w:r w:rsidRPr="00E217B1">
        <w:rPr>
          <w:iCs/>
          <w:sz w:val="24"/>
          <w:szCs w:val="24"/>
        </w:rPr>
        <w:t xml:space="preserve"> a jde převážně o neutrofilní granulocyty. U nehnisavých zánětů (virových, ale i některých bakteriálních – způsobených spirochétami) je zvýšení počtu buněk méně výrazné, počet buněk stoupá na desítky až </w:t>
      </w:r>
      <w:r w:rsidR="00075B0D" w:rsidRPr="00E217B1">
        <w:rPr>
          <w:iCs/>
          <w:sz w:val="24"/>
          <w:szCs w:val="24"/>
        </w:rPr>
        <w:t xml:space="preserve">nižší </w:t>
      </w:r>
      <w:r w:rsidRPr="00E217B1">
        <w:rPr>
          <w:iCs/>
          <w:sz w:val="24"/>
          <w:szCs w:val="24"/>
        </w:rPr>
        <w:t xml:space="preserve">stovky v 1 </w:t>
      </w:r>
      <w:proofErr w:type="spellStart"/>
      <w:r w:rsidRPr="00E217B1">
        <w:rPr>
          <w:iCs/>
          <w:sz w:val="24"/>
          <w:szCs w:val="24"/>
        </w:rPr>
        <w:t>mikrolitru</w:t>
      </w:r>
      <w:proofErr w:type="spellEnd"/>
      <w:r w:rsidRPr="00E217B1">
        <w:rPr>
          <w:iCs/>
          <w:sz w:val="24"/>
          <w:szCs w:val="24"/>
        </w:rPr>
        <w:t xml:space="preserve"> a převážně jde o mononukleární buňky, tj. lymfocyty a monocyty, i když v úvodu se mohou vyskytovat i dosti četné neutrofilní, popř. </w:t>
      </w:r>
      <w:r w:rsidR="00075B0D" w:rsidRPr="00E217B1">
        <w:rPr>
          <w:iCs/>
          <w:sz w:val="24"/>
          <w:szCs w:val="24"/>
        </w:rPr>
        <w:t xml:space="preserve">i nečetné </w:t>
      </w:r>
      <w:r w:rsidRPr="00E217B1">
        <w:rPr>
          <w:iCs/>
          <w:sz w:val="24"/>
          <w:szCs w:val="24"/>
        </w:rPr>
        <w:t>eosinofilní granulocyty.</w:t>
      </w:r>
    </w:p>
    <w:p w14:paraId="2DC9A71A" w14:textId="33925C30" w:rsidR="00DF32DC" w:rsidRPr="00E217B1" w:rsidRDefault="00DF32DC" w:rsidP="00B66994">
      <w:pPr>
        <w:rPr>
          <w:iCs/>
          <w:sz w:val="24"/>
          <w:szCs w:val="24"/>
        </w:rPr>
      </w:pPr>
      <w:r w:rsidRPr="00E217B1">
        <w:rPr>
          <w:iCs/>
          <w:sz w:val="24"/>
          <w:szCs w:val="24"/>
        </w:rPr>
        <w:t>U krvácení do likvorových cest je diagnostický nález fagocytózy erytrocytů v</w:t>
      </w:r>
      <w:r w:rsidR="00075B0D" w:rsidRPr="00E217B1">
        <w:rPr>
          <w:iCs/>
          <w:sz w:val="24"/>
          <w:szCs w:val="24"/>
        </w:rPr>
        <w:t> </w:t>
      </w:r>
      <w:r w:rsidRPr="00E217B1">
        <w:rPr>
          <w:iCs/>
          <w:sz w:val="24"/>
          <w:szCs w:val="24"/>
        </w:rPr>
        <w:t>makrofázích</w:t>
      </w:r>
      <w:r w:rsidR="00075B0D" w:rsidRPr="00E217B1">
        <w:rPr>
          <w:iCs/>
          <w:sz w:val="24"/>
          <w:szCs w:val="24"/>
        </w:rPr>
        <w:t xml:space="preserve">, k níž dochází již </w:t>
      </w:r>
      <w:proofErr w:type="gramStart"/>
      <w:r w:rsidR="00075B0D" w:rsidRPr="00E217B1">
        <w:rPr>
          <w:iCs/>
          <w:sz w:val="24"/>
          <w:szCs w:val="24"/>
        </w:rPr>
        <w:t>6 – 12</w:t>
      </w:r>
      <w:proofErr w:type="gramEnd"/>
      <w:r w:rsidR="00075B0D" w:rsidRPr="00E217B1">
        <w:rPr>
          <w:iCs/>
          <w:sz w:val="24"/>
          <w:szCs w:val="24"/>
        </w:rPr>
        <w:t xml:space="preserve"> hodin po vzniku krvácení</w:t>
      </w:r>
      <w:r w:rsidRPr="00E217B1">
        <w:rPr>
          <w:iCs/>
          <w:sz w:val="24"/>
          <w:szCs w:val="24"/>
        </w:rPr>
        <w:t xml:space="preserve"> (u čerstvého krvácení lze zcela výjimečně pozorovat i fagocytózu erytrocytů neutrofilními granulocyty, nejde však o běžný nález)</w:t>
      </w:r>
      <w:r w:rsidR="00075B0D" w:rsidRPr="00E217B1">
        <w:rPr>
          <w:iCs/>
          <w:sz w:val="24"/>
          <w:szCs w:val="24"/>
        </w:rPr>
        <w:t xml:space="preserve">. Fagocytované erytrocyty jsou během několika dní v makrofázích rozloženy a přibližně po týdnu už jsou vidět jen velké, kulaté, opticky prázdné vakuoly v makrofázích, kterým říkáme </w:t>
      </w:r>
      <w:proofErr w:type="spellStart"/>
      <w:r w:rsidR="00075B0D" w:rsidRPr="00E217B1">
        <w:rPr>
          <w:iCs/>
          <w:sz w:val="24"/>
          <w:szCs w:val="24"/>
        </w:rPr>
        <w:t>posterytrofagocytární</w:t>
      </w:r>
      <w:proofErr w:type="spellEnd"/>
      <w:r w:rsidR="00075B0D" w:rsidRPr="00E217B1">
        <w:rPr>
          <w:iCs/>
          <w:sz w:val="24"/>
          <w:szCs w:val="24"/>
        </w:rPr>
        <w:t>. P</w:t>
      </w:r>
      <w:r w:rsidRPr="00E217B1">
        <w:rPr>
          <w:iCs/>
          <w:sz w:val="24"/>
          <w:szCs w:val="24"/>
        </w:rPr>
        <w:t xml:space="preserve">o několika dnech jsou patrná rozkladem hemoglobinu vznikající granula </w:t>
      </w:r>
      <w:proofErr w:type="spellStart"/>
      <w:r w:rsidRPr="00E217B1">
        <w:rPr>
          <w:iCs/>
          <w:sz w:val="24"/>
          <w:szCs w:val="24"/>
        </w:rPr>
        <w:t>hemosiderinu</w:t>
      </w:r>
      <w:proofErr w:type="spellEnd"/>
      <w:r w:rsidRPr="00E217B1">
        <w:rPr>
          <w:iCs/>
          <w:sz w:val="24"/>
          <w:szCs w:val="24"/>
        </w:rPr>
        <w:t xml:space="preserve"> a </w:t>
      </w:r>
      <w:proofErr w:type="spellStart"/>
      <w:r w:rsidRPr="00E217B1">
        <w:rPr>
          <w:iCs/>
          <w:sz w:val="24"/>
          <w:szCs w:val="24"/>
        </w:rPr>
        <w:t>hematoidin</w:t>
      </w:r>
      <w:proofErr w:type="spellEnd"/>
      <w:r w:rsidRPr="00E217B1">
        <w:rPr>
          <w:iCs/>
          <w:sz w:val="24"/>
          <w:szCs w:val="24"/>
        </w:rPr>
        <w:t xml:space="preserve"> (krystalický bilirubin).</w:t>
      </w:r>
    </w:p>
    <w:p w14:paraId="66CABF30" w14:textId="0A4EF6E5" w:rsidR="00DF32DC" w:rsidRPr="00E217B1" w:rsidRDefault="00DF32DC" w:rsidP="00B66994">
      <w:pPr>
        <w:rPr>
          <w:iCs/>
          <w:sz w:val="24"/>
          <w:szCs w:val="24"/>
        </w:rPr>
      </w:pPr>
      <w:r w:rsidRPr="00E217B1">
        <w:rPr>
          <w:iCs/>
          <w:sz w:val="24"/>
          <w:szCs w:val="24"/>
        </w:rPr>
        <w:t xml:space="preserve">U nádorových onemocnění CNS je cytologické vyšetření </w:t>
      </w:r>
      <w:proofErr w:type="spellStart"/>
      <w:r w:rsidRPr="00E217B1">
        <w:rPr>
          <w:iCs/>
          <w:sz w:val="24"/>
          <w:szCs w:val="24"/>
        </w:rPr>
        <w:t>likvoru</w:t>
      </w:r>
      <w:proofErr w:type="spellEnd"/>
      <w:r w:rsidRPr="00E217B1">
        <w:rPr>
          <w:iCs/>
          <w:sz w:val="24"/>
          <w:szCs w:val="24"/>
        </w:rPr>
        <w:t xml:space="preserve"> zásadní pro odhalení nádorové infiltrace mozkomíšních plen (</w:t>
      </w:r>
      <w:proofErr w:type="spellStart"/>
      <w:r w:rsidRPr="00E217B1">
        <w:rPr>
          <w:iCs/>
          <w:sz w:val="24"/>
          <w:szCs w:val="24"/>
        </w:rPr>
        <w:t>meningeosis</w:t>
      </w:r>
      <w:proofErr w:type="spellEnd"/>
      <w:r w:rsidRPr="00E217B1">
        <w:rPr>
          <w:iCs/>
          <w:sz w:val="24"/>
          <w:szCs w:val="24"/>
        </w:rPr>
        <w:t xml:space="preserve"> </w:t>
      </w:r>
      <w:proofErr w:type="spellStart"/>
      <w:r w:rsidRPr="00E217B1">
        <w:rPr>
          <w:iCs/>
          <w:sz w:val="24"/>
          <w:szCs w:val="24"/>
        </w:rPr>
        <w:t>carcinomatosa</w:t>
      </w:r>
      <w:proofErr w:type="spellEnd"/>
      <w:r w:rsidRPr="00E217B1">
        <w:rPr>
          <w:iCs/>
          <w:sz w:val="24"/>
          <w:szCs w:val="24"/>
        </w:rPr>
        <w:t xml:space="preserve">, </w:t>
      </w:r>
      <w:proofErr w:type="spellStart"/>
      <w:r w:rsidRPr="00E217B1">
        <w:rPr>
          <w:iCs/>
          <w:sz w:val="24"/>
          <w:szCs w:val="24"/>
        </w:rPr>
        <w:t>meningeosis</w:t>
      </w:r>
      <w:proofErr w:type="spellEnd"/>
      <w:r w:rsidRPr="00E217B1">
        <w:rPr>
          <w:iCs/>
          <w:sz w:val="24"/>
          <w:szCs w:val="24"/>
        </w:rPr>
        <w:t xml:space="preserve"> </w:t>
      </w:r>
      <w:proofErr w:type="spellStart"/>
      <w:r w:rsidR="00075B0D" w:rsidRPr="00E217B1">
        <w:rPr>
          <w:iCs/>
          <w:sz w:val="24"/>
          <w:szCs w:val="24"/>
        </w:rPr>
        <w:t>melanomatosa</w:t>
      </w:r>
      <w:proofErr w:type="spellEnd"/>
      <w:r w:rsidR="00075B0D" w:rsidRPr="00E217B1">
        <w:rPr>
          <w:iCs/>
          <w:sz w:val="24"/>
          <w:szCs w:val="24"/>
        </w:rPr>
        <w:t xml:space="preserve">, </w:t>
      </w:r>
      <w:proofErr w:type="spellStart"/>
      <w:r w:rsidR="00075B0D" w:rsidRPr="00E217B1">
        <w:rPr>
          <w:iCs/>
          <w:sz w:val="24"/>
          <w:szCs w:val="24"/>
        </w:rPr>
        <w:t>meningeosis</w:t>
      </w:r>
      <w:proofErr w:type="spellEnd"/>
      <w:r w:rsidR="00075B0D" w:rsidRPr="00E217B1">
        <w:rPr>
          <w:iCs/>
          <w:sz w:val="24"/>
          <w:szCs w:val="24"/>
        </w:rPr>
        <w:t xml:space="preserve"> </w:t>
      </w:r>
      <w:proofErr w:type="spellStart"/>
      <w:r w:rsidRPr="00E217B1">
        <w:rPr>
          <w:iCs/>
          <w:sz w:val="24"/>
          <w:szCs w:val="24"/>
        </w:rPr>
        <w:t>leukaemica</w:t>
      </w:r>
      <w:proofErr w:type="spellEnd"/>
      <w:r w:rsidRPr="00E217B1">
        <w:rPr>
          <w:iCs/>
          <w:sz w:val="24"/>
          <w:szCs w:val="24"/>
        </w:rPr>
        <w:t xml:space="preserve">, </w:t>
      </w:r>
      <w:proofErr w:type="spellStart"/>
      <w:r w:rsidRPr="00E217B1">
        <w:rPr>
          <w:iCs/>
          <w:sz w:val="24"/>
          <w:szCs w:val="24"/>
        </w:rPr>
        <w:t>meningeosis</w:t>
      </w:r>
      <w:proofErr w:type="spellEnd"/>
      <w:r w:rsidRPr="00E217B1">
        <w:rPr>
          <w:iCs/>
          <w:sz w:val="24"/>
          <w:szCs w:val="24"/>
        </w:rPr>
        <w:t xml:space="preserve"> </w:t>
      </w:r>
      <w:proofErr w:type="spellStart"/>
      <w:r w:rsidRPr="00E217B1">
        <w:rPr>
          <w:iCs/>
          <w:sz w:val="24"/>
          <w:szCs w:val="24"/>
        </w:rPr>
        <w:t>lymphomatosa</w:t>
      </w:r>
      <w:proofErr w:type="spellEnd"/>
      <w:r w:rsidRPr="00E217B1">
        <w:rPr>
          <w:iCs/>
          <w:sz w:val="24"/>
          <w:szCs w:val="24"/>
        </w:rPr>
        <w:t xml:space="preserve">). Nádorové buňky lze poznat podle tzv. </w:t>
      </w:r>
      <w:proofErr w:type="spellStart"/>
      <w:r w:rsidRPr="00E217B1">
        <w:rPr>
          <w:iCs/>
          <w:sz w:val="24"/>
          <w:szCs w:val="24"/>
        </w:rPr>
        <w:t>cytomorfologických</w:t>
      </w:r>
      <w:proofErr w:type="spellEnd"/>
      <w:r w:rsidRPr="00E217B1">
        <w:rPr>
          <w:iCs/>
          <w:sz w:val="24"/>
          <w:szCs w:val="24"/>
        </w:rPr>
        <w:t xml:space="preserve"> kritérií malignity (</w:t>
      </w:r>
      <w:r w:rsidR="00074427">
        <w:rPr>
          <w:iCs/>
          <w:sz w:val="24"/>
          <w:szCs w:val="24"/>
        </w:rPr>
        <w:t xml:space="preserve">mezi hlavní patří </w:t>
      </w:r>
      <w:r w:rsidRPr="00E217B1">
        <w:rPr>
          <w:iCs/>
          <w:sz w:val="24"/>
          <w:szCs w:val="24"/>
        </w:rPr>
        <w:t>velké buňky, velká a často nepravidelná jádra,</w:t>
      </w:r>
      <w:r w:rsidR="00074427">
        <w:rPr>
          <w:iCs/>
          <w:sz w:val="24"/>
          <w:szCs w:val="24"/>
        </w:rPr>
        <w:t xml:space="preserve"> u některých hematologických malignit s hlubokými zářezy,</w:t>
      </w:r>
      <w:r w:rsidRPr="00E217B1">
        <w:rPr>
          <w:iCs/>
          <w:sz w:val="24"/>
          <w:szCs w:val="24"/>
        </w:rPr>
        <w:t xml:space="preserve"> velká jadérka, bazofilní cytoplazma vzhledem k intenzivní proteosyntéze, často různé výběžky cytoplazmy), ale u hematologických malignit nemusí být vždy morfologicky rozeznatelné. V případě leukémií a lymfomů je důležité indikovat vyšetření </w:t>
      </w:r>
      <w:proofErr w:type="spellStart"/>
      <w:r w:rsidRPr="00E217B1">
        <w:rPr>
          <w:iCs/>
          <w:sz w:val="24"/>
          <w:szCs w:val="24"/>
        </w:rPr>
        <w:t>likvoru</w:t>
      </w:r>
      <w:proofErr w:type="spellEnd"/>
      <w:r w:rsidRPr="00E217B1">
        <w:rPr>
          <w:iCs/>
          <w:sz w:val="24"/>
          <w:szCs w:val="24"/>
        </w:rPr>
        <w:t xml:space="preserve"> metodou průtokové </w:t>
      </w:r>
      <w:proofErr w:type="spellStart"/>
      <w:r w:rsidRPr="00E217B1">
        <w:rPr>
          <w:iCs/>
          <w:sz w:val="24"/>
          <w:szCs w:val="24"/>
        </w:rPr>
        <w:t>cytometrie</w:t>
      </w:r>
      <w:proofErr w:type="spellEnd"/>
      <w:r w:rsidRPr="00E217B1">
        <w:rPr>
          <w:iCs/>
          <w:sz w:val="24"/>
          <w:szCs w:val="24"/>
        </w:rPr>
        <w:t xml:space="preserve">. Většina lymfomů vychází z B řady, </w:t>
      </w:r>
      <w:r w:rsidR="00974907" w:rsidRPr="00E217B1">
        <w:rPr>
          <w:iCs/>
          <w:sz w:val="24"/>
          <w:szCs w:val="24"/>
        </w:rPr>
        <w:t>takže nález převažujícího zastoupení B lymfocytů v </w:t>
      </w:r>
      <w:proofErr w:type="spellStart"/>
      <w:r w:rsidR="00974907" w:rsidRPr="00E217B1">
        <w:rPr>
          <w:iCs/>
          <w:sz w:val="24"/>
          <w:szCs w:val="24"/>
        </w:rPr>
        <w:t>likvoru</w:t>
      </w:r>
      <w:proofErr w:type="spellEnd"/>
      <w:r w:rsidR="00974907" w:rsidRPr="00E217B1">
        <w:rPr>
          <w:iCs/>
          <w:sz w:val="24"/>
          <w:szCs w:val="24"/>
        </w:rPr>
        <w:t xml:space="preserve"> je již sám o sobě velmi podezřelý z nádorové infiltrace při </w:t>
      </w:r>
      <w:proofErr w:type="spellStart"/>
      <w:r w:rsidR="00974907" w:rsidRPr="00E217B1">
        <w:rPr>
          <w:iCs/>
          <w:sz w:val="24"/>
          <w:szCs w:val="24"/>
        </w:rPr>
        <w:lastRenderedPageBreak/>
        <w:t>lymfoproliferativním</w:t>
      </w:r>
      <w:proofErr w:type="spellEnd"/>
      <w:r w:rsidR="00974907" w:rsidRPr="00E217B1">
        <w:rPr>
          <w:iCs/>
          <w:sz w:val="24"/>
          <w:szCs w:val="24"/>
        </w:rPr>
        <w:t xml:space="preserve"> onemocnění (v normálním </w:t>
      </w:r>
      <w:proofErr w:type="spellStart"/>
      <w:r w:rsidR="00974907" w:rsidRPr="00E217B1">
        <w:rPr>
          <w:iCs/>
          <w:sz w:val="24"/>
          <w:szCs w:val="24"/>
        </w:rPr>
        <w:t>likvoru</w:t>
      </w:r>
      <w:proofErr w:type="spellEnd"/>
      <w:r w:rsidR="00974907" w:rsidRPr="00E217B1">
        <w:rPr>
          <w:iCs/>
          <w:sz w:val="24"/>
          <w:szCs w:val="24"/>
        </w:rPr>
        <w:t xml:space="preserve"> je méně než </w:t>
      </w:r>
      <w:proofErr w:type="gramStart"/>
      <w:r w:rsidR="00974907" w:rsidRPr="00E217B1">
        <w:rPr>
          <w:iCs/>
          <w:sz w:val="24"/>
          <w:szCs w:val="24"/>
        </w:rPr>
        <w:t>2%</w:t>
      </w:r>
      <w:proofErr w:type="gramEnd"/>
      <w:r w:rsidR="00974907" w:rsidRPr="00E217B1">
        <w:rPr>
          <w:iCs/>
          <w:sz w:val="24"/>
          <w:szCs w:val="24"/>
        </w:rPr>
        <w:t xml:space="preserve"> B lymfocytů, u roztroušené sklerózy může být asi do 5% B lymfocytů, u </w:t>
      </w:r>
      <w:proofErr w:type="spellStart"/>
      <w:r w:rsidR="00974907" w:rsidRPr="00E217B1">
        <w:rPr>
          <w:iCs/>
          <w:sz w:val="24"/>
          <w:szCs w:val="24"/>
        </w:rPr>
        <w:t>neuroborreliózy</w:t>
      </w:r>
      <w:proofErr w:type="spellEnd"/>
      <w:r w:rsidR="00974907" w:rsidRPr="00E217B1">
        <w:rPr>
          <w:iCs/>
          <w:sz w:val="24"/>
          <w:szCs w:val="24"/>
        </w:rPr>
        <w:t xml:space="preserve"> jakožto neuroinfekce s nejvýrazněji vyjádřenou B buněčnou odpovědí nejvýše do 25%).</w:t>
      </w:r>
    </w:p>
    <w:p w14:paraId="1AC53FEB" w14:textId="77777777" w:rsidR="00974907" w:rsidRPr="00E217B1" w:rsidRDefault="00974907" w:rsidP="00B66994">
      <w:pPr>
        <w:rPr>
          <w:iCs/>
          <w:sz w:val="24"/>
          <w:szCs w:val="24"/>
        </w:rPr>
      </w:pPr>
    </w:p>
    <w:p w14:paraId="2B8ED572" w14:textId="77777777" w:rsidR="00C22EE7" w:rsidRPr="00E217B1" w:rsidRDefault="00C22EE7" w:rsidP="00B66994">
      <w:pPr>
        <w:rPr>
          <w:sz w:val="24"/>
          <w:szCs w:val="24"/>
        </w:rPr>
      </w:pPr>
    </w:p>
    <w:p w14:paraId="219F3090" w14:textId="77777777" w:rsidR="00EF7E68" w:rsidRPr="00E217B1" w:rsidRDefault="00EF7E68" w:rsidP="00B66994">
      <w:pPr>
        <w:rPr>
          <w:i/>
          <w:sz w:val="24"/>
          <w:szCs w:val="24"/>
        </w:rPr>
      </w:pPr>
      <w:r w:rsidRPr="00E217B1">
        <w:rPr>
          <w:i/>
          <w:sz w:val="24"/>
          <w:szCs w:val="24"/>
        </w:rPr>
        <w:t>Okruhy k nastudování a dotazy:</w:t>
      </w:r>
    </w:p>
    <w:p w14:paraId="3A723D13" w14:textId="1D18B4B1" w:rsidR="00B82763" w:rsidRPr="00E217B1" w:rsidRDefault="00DF32DC" w:rsidP="00B66994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>Zopakujte si z hematologie základní charakteristiky, podle kterých poznáte lymfocyt, monocyt, neutrofilní, eosinofilní a bazofilní granulocyt a plazmatickou buňku.</w:t>
      </w:r>
    </w:p>
    <w:p w14:paraId="43AEF1D0" w14:textId="6F48FA56" w:rsidR="00B82763" w:rsidRPr="00E217B1" w:rsidRDefault="00DF32DC" w:rsidP="00B66994">
      <w:pPr>
        <w:pStyle w:val="Odstavecseseznamem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 xml:space="preserve">Srovnejte fyziologické buněčné složení krve a </w:t>
      </w:r>
      <w:proofErr w:type="spellStart"/>
      <w:r w:rsidRPr="00E217B1">
        <w:rPr>
          <w:rFonts w:ascii="Times New Roman" w:hAnsi="Times New Roman"/>
          <w:sz w:val="24"/>
          <w:szCs w:val="24"/>
        </w:rPr>
        <w:t>likvoru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– v čem se liší?</w:t>
      </w:r>
    </w:p>
    <w:p w14:paraId="45F7EDBA" w14:textId="77777777" w:rsidR="00B82763" w:rsidRPr="00E217B1" w:rsidRDefault="00B82763" w:rsidP="00B66994">
      <w:pPr>
        <w:rPr>
          <w:sz w:val="24"/>
          <w:szCs w:val="24"/>
        </w:rPr>
      </w:pPr>
    </w:p>
    <w:p w14:paraId="0AAACDBE" w14:textId="2A1DAACF" w:rsidR="00C22EE7" w:rsidRPr="00E217B1" w:rsidRDefault="00C22EE7" w:rsidP="00B66994">
      <w:pPr>
        <w:pStyle w:val="Odstavecseseznamem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217B1">
        <w:rPr>
          <w:rFonts w:ascii="Times New Roman" w:hAnsi="Times New Roman"/>
          <w:i/>
          <w:iCs/>
          <w:sz w:val="24"/>
          <w:szCs w:val="24"/>
        </w:rPr>
        <w:t>Přístroje a pomůcky:</w:t>
      </w:r>
      <w:r w:rsidR="001C67C5" w:rsidRPr="00E217B1">
        <w:rPr>
          <w:rFonts w:ascii="Times New Roman" w:hAnsi="Times New Roman"/>
          <w:sz w:val="24"/>
          <w:szCs w:val="24"/>
        </w:rPr>
        <w:t xml:space="preserve"> Fuchs-</w:t>
      </w:r>
      <w:proofErr w:type="spellStart"/>
      <w:r w:rsidR="001C67C5" w:rsidRPr="00E217B1">
        <w:rPr>
          <w:rFonts w:ascii="Times New Roman" w:hAnsi="Times New Roman"/>
          <w:sz w:val="24"/>
          <w:szCs w:val="24"/>
        </w:rPr>
        <w:t>Rosenthalova</w:t>
      </w:r>
      <w:proofErr w:type="spellEnd"/>
      <w:r w:rsidR="001C67C5" w:rsidRPr="00E217B1">
        <w:rPr>
          <w:rFonts w:ascii="Times New Roman" w:hAnsi="Times New Roman"/>
          <w:sz w:val="24"/>
          <w:szCs w:val="24"/>
        </w:rPr>
        <w:t xml:space="preserve"> komůrka, laboratorní mikroskopy</w:t>
      </w:r>
    </w:p>
    <w:p w14:paraId="55A3A5DF" w14:textId="77777777" w:rsidR="00C22EE7" w:rsidRPr="00E217B1" w:rsidRDefault="00C22EE7" w:rsidP="00B66994">
      <w:pPr>
        <w:rPr>
          <w:bCs/>
          <w:i/>
          <w:iCs/>
          <w:sz w:val="24"/>
          <w:szCs w:val="24"/>
        </w:rPr>
      </w:pPr>
      <w:r w:rsidRPr="00E217B1">
        <w:rPr>
          <w:bCs/>
          <w:i/>
          <w:iCs/>
          <w:sz w:val="24"/>
          <w:szCs w:val="24"/>
        </w:rPr>
        <w:t>Úkoly:</w:t>
      </w:r>
      <w:r w:rsidRPr="00E217B1">
        <w:rPr>
          <w:sz w:val="24"/>
          <w:szCs w:val="24"/>
        </w:rPr>
        <w:t xml:space="preserve">      </w:t>
      </w:r>
    </w:p>
    <w:p w14:paraId="06610FD5" w14:textId="05816CED" w:rsidR="00294227" w:rsidRPr="00E217B1" w:rsidRDefault="00D57399" w:rsidP="00B66994">
      <w:pPr>
        <w:pStyle w:val="Odstavecseseznamem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>Stanovte počet jaderných buněk a erytrocytů ve Fuchs-</w:t>
      </w:r>
      <w:proofErr w:type="spellStart"/>
      <w:r w:rsidRPr="00E217B1">
        <w:rPr>
          <w:rFonts w:ascii="Times New Roman" w:hAnsi="Times New Roman"/>
          <w:sz w:val="24"/>
          <w:szCs w:val="24"/>
        </w:rPr>
        <w:t>Rosenthalově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komůrce ve vzorku nativního </w:t>
      </w:r>
      <w:proofErr w:type="spellStart"/>
      <w:r w:rsidRPr="00E217B1">
        <w:rPr>
          <w:rFonts w:ascii="Times New Roman" w:hAnsi="Times New Roman"/>
          <w:sz w:val="24"/>
          <w:szCs w:val="24"/>
        </w:rPr>
        <w:t>likvoru</w:t>
      </w:r>
      <w:proofErr w:type="spellEnd"/>
      <w:r w:rsidRPr="00E217B1">
        <w:rPr>
          <w:rFonts w:ascii="Times New Roman" w:hAnsi="Times New Roman"/>
          <w:sz w:val="24"/>
          <w:szCs w:val="24"/>
        </w:rPr>
        <w:t>.</w:t>
      </w:r>
    </w:p>
    <w:p w14:paraId="513C63B0" w14:textId="6F85E308" w:rsidR="00D57399" w:rsidRPr="00E217B1" w:rsidRDefault="00D57399" w:rsidP="00B66994">
      <w:pPr>
        <w:pStyle w:val="Odstavecseseznamem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 xml:space="preserve">Stanovte počet </w:t>
      </w:r>
      <w:proofErr w:type="spellStart"/>
      <w:r w:rsidRPr="00E217B1">
        <w:rPr>
          <w:rFonts w:ascii="Times New Roman" w:hAnsi="Times New Roman"/>
          <w:sz w:val="24"/>
          <w:szCs w:val="24"/>
        </w:rPr>
        <w:t>mononukleárů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217B1">
        <w:rPr>
          <w:rFonts w:ascii="Times New Roman" w:hAnsi="Times New Roman"/>
          <w:sz w:val="24"/>
          <w:szCs w:val="24"/>
        </w:rPr>
        <w:t>polymorfonukleárů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ve Fuchs-</w:t>
      </w:r>
      <w:proofErr w:type="spellStart"/>
      <w:r w:rsidRPr="00E217B1">
        <w:rPr>
          <w:rFonts w:ascii="Times New Roman" w:hAnsi="Times New Roman"/>
          <w:sz w:val="24"/>
          <w:szCs w:val="24"/>
        </w:rPr>
        <w:t>Rosenthalově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komůrce ve vzorku </w:t>
      </w:r>
      <w:proofErr w:type="spellStart"/>
      <w:r w:rsidRPr="00E217B1">
        <w:rPr>
          <w:rFonts w:ascii="Times New Roman" w:hAnsi="Times New Roman"/>
          <w:sz w:val="24"/>
          <w:szCs w:val="24"/>
        </w:rPr>
        <w:t>likvoru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obarveném krystalovou violetí.</w:t>
      </w:r>
    </w:p>
    <w:p w14:paraId="7E638D08" w14:textId="1137BE9D" w:rsidR="00D57399" w:rsidRPr="00E217B1" w:rsidRDefault="00D57399" w:rsidP="00B66994">
      <w:pPr>
        <w:pStyle w:val="Odstavecseseznamem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>Zhotovte cytologický preparát v </w:t>
      </w:r>
      <w:proofErr w:type="spellStart"/>
      <w:r w:rsidRPr="00E217B1">
        <w:rPr>
          <w:rFonts w:ascii="Times New Roman" w:hAnsi="Times New Roman"/>
          <w:sz w:val="24"/>
          <w:szCs w:val="24"/>
        </w:rPr>
        <w:t>likvoru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7B1">
        <w:rPr>
          <w:rFonts w:ascii="Times New Roman" w:hAnsi="Times New Roman"/>
          <w:sz w:val="24"/>
          <w:szCs w:val="24"/>
        </w:rPr>
        <w:t>cytocentrifugační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metodou. Výsledek si ověřte prohlédnutím preparátu po jeho zamontování do </w:t>
      </w:r>
      <w:proofErr w:type="spellStart"/>
      <w:r w:rsidRPr="00E217B1">
        <w:rPr>
          <w:rFonts w:ascii="Times New Roman" w:hAnsi="Times New Roman"/>
          <w:sz w:val="24"/>
          <w:szCs w:val="24"/>
        </w:rPr>
        <w:t>Entellanu</w:t>
      </w:r>
      <w:proofErr w:type="spellEnd"/>
      <w:r w:rsidRPr="00E217B1">
        <w:rPr>
          <w:rFonts w:ascii="Times New Roman" w:hAnsi="Times New Roman"/>
          <w:sz w:val="24"/>
          <w:szCs w:val="24"/>
        </w:rPr>
        <w:t xml:space="preserve"> v mikroskopu.</w:t>
      </w:r>
    </w:p>
    <w:p w14:paraId="6F0BFCDA" w14:textId="410FD809" w:rsidR="00D57399" w:rsidRPr="00E217B1" w:rsidRDefault="00D57399" w:rsidP="00B66994">
      <w:pPr>
        <w:pStyle w:val="Odstavecseseznamem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17B1">
        <w:rPr>
          <w:rFonts w:ascii="Times New Roman" w:hAnsi="Times New Roman"/>
          <w:sz w:val="24"/>
          <w:szCs w:val="24"/>
        </w:rPr>
        <w:t>Vyhodnoťte zadan</w:t>
      </w:r>
      <w:r w:rsidR="00075B0D" w:rsidRPr="00E217B1">
        <w:rPr>
          <w:rFonts w:ascii="Times New Roman" w:hAnsi="Times New Roman"/>
          <w:sz w:val="24"/>
          <w:szCs w:val="24"/>
        </w:rPr>
        <w:t>ý</w:t>
      </w:r>
      <w:r w:rsidRPr="00E217B1">
        <w:rPr>
          <w:rFonts w:ascii="Times New Roman" w:hAnsi="Times New Roman"/>
          <w:sz w:val="24"/>
          <w:szCs w:val="24"/>
        </w:rPr>
        <w:t xml:space="preserve"> cytologick</w:t>
      </w:r>
      <w:r w:rsidR="00075B0D" w:rsidRPr="00E217B1">
        <w:rPr>
          <w:rFonts w:ascii="Times New Roman" w:hAnsi="Times New Roman"/>
          <w:sz w:val="24"/>
          <w:szCs w:val="24"/>
        </w:rPr>
        <w:t>ý</w:t>
      </w:r>
      <w:r w:rsidRPr="00E217B1">
        <w:rPr>
          <w:rFonts w:ascii="Times New Roman" w:hAnsi="Times New Roman"/>
          <w:sz w:val="24"/>
          <w:szCs w:val="24"/>
        </w:rPr>
        <w:t xml:space="preserve"> preparát </w:t>
      </w:r>
      <w:proofErr w:type="spellStart"/>
      <w:r w:rsidRPr="00E217B1">
        <w:rPr>
          <w:rFonts w:ascii="Times New Roman" w:hAnsi="Times New Roman"/>
          <w:sz w:val="24"/>
          <w:szCs w:val="24"/>
        </w:rPr>
        <w:t>likvoru</w:t>
      </w:r>
      <w:proofErr w:type="spellEnd"/>
      <w:r w:rsidRPr="00E217B1">
        <w:rPr>
          <w:rFonts w:ascii="Times New Roman" w:hAnsi="Times New Roman"/>
          <w:sz w:val="24"/>
          <w:szCs w:val="24"/>
        </w:rPr>
        <w:t>.</w:t>
      </w:r>
    </w:p>
    <w:p w14:paraId="66CC2664" w14:textId="77777777" w:rsidR="00E217B1" w:rsidRPr="00E217B1" w:rsidRDefault="00E217B1" w:rsidP="00B66994">
      <w:pPr>
        <w:rPr>
          <w:sz w:val="24"/>
          <w:szCs w:val="24"/>
        </w:rPr>
      </w:pPr>
    </w:p>
    <w:p w14:paraId="35D1872B" w14:textId="43693EE1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>NÁVOD K JEDNOTLIVÝM ÚKOLŮM:</w:t>
      </w:r>
    </w:p>
    <w:p w14:paraId="44585105" w14:textId="53FCEA78" w:rsidR="00B66994" w:rsidRDefault="00074427" w:rsidP="00B6699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Pozn. Na různých pracovištích se postup může mírně lišit, převážně z důvodů tradičních – pokud jednou zavedený postup vyhovuje, dál se už nemění; zčásti také podle použité barvičky k obarvení jaderných buněk. Srovnejte si např. návody s návody pro FN Brno-Bohunice, kde má likvorové praktikum jiná skupina studentů. </w:t>
      </w:r>
    </w:p>
    <w:p w14:paraId="4B6F5609" w14:textId="77777777" w:rsidR="00074427" w:rsidRPr="00074427" w:rsidRDefault="00074427" w:rsidP="00B66994">
      <w:pPr>
        <w:rPr>
          <w:i/>
          <w:iCs/>
          <w:sz w:val="24"/>
          <w:szCs w:val="24"/>
        </w:rPr>
      </w:pPr>
    </w:p>
    <w:p w14:paraId="1ED4727C" w14:textId="285F16AA" w:rsidR="00E217B1" w:rsidRPr="00E217B1" w:rsidRDefault="00E217B1" w:rsidP="00B66994">
      <w:pPr>
        <w:rPr>
          <w:b/>
          <w:bCs/>
          <w:sz w:val="24"/>
          <w:szCs w:val="24"/>
        </w:rPr>
      </w:pPr>
      <w:r w:rsidRPr="00E217B1">
        <w:rPr>
          <w:b/>
          <w:bCs/>
          <w:sz w:val="24"/>
          <w:szCs w:val="24"/>
        </w:rPr>
        <w:t>Počítání jaderných buněk a erytrocytů ve Fuchs-</w:t>
      </w:r>
      <w:proofErr w:type="spellStart"/>
      <w:r w:rsidRPr="00E217B1">
        <w:rPr>
          <w:b/>
          <w:bCs/>
          <w:sz w:val="24"/>
          <w:szCs w:val="24"/>
        </w:rPr>
        <w:t>Rosenthalově</w:t>
      </w:r>
      <w:proofErr w:type="spellEnd"/>
      <w:r w:rsidRPr="00E217B1">
        <w:rPr>
          <w:b/>
          <w:bCs/>
          <w:sz w:val="24"/>
          <w:szCs w:val="24"/>
        </w:rPr>
        <w:t xml:space="preserve"> komůrce:</w:t>
      </w:r>
    </w:p>
    <w:p w14:paraId="3813CE99" w14:textId="62F55112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 xml:space="preserve">Erytrocyty počítáme v nebarveném (nativním)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>. Zkumavku s </w:t>
      </w:r>
      <w:proofErr w:type="spellStart"/>
      <w:r w:rsidRPr="00E217B1">
        <w:rPr>
          <w:sz w:val="24"/>
          <w:szCs w:val="24"/>
        </w:rPr>
        <w:t>likvorem</w:t>
      </w:r>
      <w:proofErr w:type="spellEnd"/>
      <w:r w:rsidRPr="00E217B1">
        <w:rPr>
          <w:sz w:val="24"/>
          <w:szCs w:val="24"/>
        </w:rPr>
        <w:t xml:space="preserve"> šetrně promícháme a poté aplikujeme 20 </w:t>
      </w:r>
      <w:r w:rsidRPr="00E217B1">
        <w:rPr>
          <w:sz w:val="24"/>
          <w:szCs w:val="24"/>
        </w:rPr>
        <w:sym w:font="Symbol" w:char="F06D"/>
      </w:r>
      <w:r w:rsidR="00B66994">
        <w:rPr>
          <w:sz w:val="24"/>
          <w:szCs w:val="24"/>
        </w:rPr>
        <w:t>L</w:t>
      </w:r>
      <w:r w:rsidRPr="00E217B1">
        <w:rPr>
          <w:sz w:val="24"/>
          <w:szCs w:val="24"/>
        </w:rPr>
        <w:t xml:space="preserve"> nativního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 pipetou pod podložní sklíčko z jedné strany Fuchs-</w:t>
      </w:r>
      <w:proofErr w:type="spellStart"/>
      <w:r w:rsidRPr="00E217B1">
        <w:rPr>
          <w:sz w:val="24"/>
          <w:szCs w:val="24"/>
        </w:rPr>
        <w:t>Rosenthalovy</w:t>
      </w:r>
      <w:proofErr w:type="spellEnd"/>
      <w:r w:rsidRPr="00E217B1">
        <w:rPr>
          <w:sz w:val="24"/>
          <w:szCs w:val="24"/>
        </w:rPr>
        <w:t xml:space="preserve"> komůrky.</w:t>
      </w:r>
    </w:p>
    <w:p w14:paraId="6AE99B8C" w14:textId="2A626483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 xml:space="preserve">Jaderné buňky počítáme ve vzorku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 obarveném roztokem </w:t>
      </w:r>
      <w:proofErr w:type="spellStart"/>
      <w:r w:rsidR="00B66994">
        <w:rPr>
          <w:sz w:val="24"/>
          <w:szCs w:val="24"/>
        </w:rPr>
        <w:t>methylvioleti</w:t>
      </w:r>
      <w:proofErr w:type="spellEnd"/>
      <w:r w:rsidRPr="00E217B1">
        <w:rPr>
          <w:sz w:val="24"/>
          <w:szCs w:val="24"/>
        </w:rPr>
        <w:t>.</w:t>
      </w:r>
    </w:p>
    <w:p w14:paraId="1F012D24" w14:textId="0F62F764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 xml:space="preserve">Příprava vzorku: do </w:t>
      </w:r>
      <w:proofErr w:type="spellStart"/>
      <w:r w:rsidR="00B66994">
        <w:rPr>
          <w:sz w:val="24"/>
          <w:szCs w:val="24"/>
        </w:rPr>
        <w:t>eppendorfky</w:t>
      </w:r>
      <w:proofErr w:type="spellEnd"/>
      <w:r w:rsidRPr="00E217B1">
        <w:rPr>
          <w:sz w:val="24"/>
          <w:szCs w:val="24"/>
        </w:rPr>
        <w:t xml:space="preserve"> </w:t>
      </w:r>
      <w:r w:rsidR="00B66994">
        <w:rPr>
          <w:sz w:val="24"/>
          <w:szCs w:val="24"/>
        </w:rPr>
        <w:t>s</w:t>
      </w:r>
      <w:r w:rsidRPr="00E217B1">
        <w:rPr>
          <w:sz w:val="24"/>
          <w:szCs w:val="24"/>
        </w:rPr>
        <w:t xml:space="preserve"> </w:t>
      </w:r>
      <w:r w:rsidR="00B66994">
        <w:rPr>
          <w:sz w:val="24"/>
          <w:szCs w:val="24"/>
        </w:rPr>
        <w:t>2</w:t>
      </w:r>
      <w:r w:rsidRPr="00E217B1">
        <w:rPr>
          <w:sz w:val="24"/>
          <w:szCs w:val="24"/>
        </w:rPr>
        <w:t xml:space="preserve">0 </w:t>
      </w:r>
      <w:r w:rsidRPr="00E217B1">
        <w:rPr>
          <w:sz w:val="24"/>
          <w:szCs w:val="24"/>
        </w:rPr>
        <w:sym w:font="Symbol" w:char="F06D"/>
      </w:r>
      <w:r w:rsidR="00B66994">
        <w:rPr>
          <w:sz w:val="24"/>
          <w:szCs w:val="24"/>
        </w:rPr>
        <w:t>L</w:t>
      </w:r>
      <w:r w:rsidRPr="00E217B1">
        <w:rPr>
          <w:sz w:val="24"/>
          <w:szCs w:val="24"/>
        </w:rPr>
        <w:t xml:space="preserve"> roztoku </w:t>
      </w:r>
      <w:proofErr w:type="spellStart"/>
      <w:r w:rsidR="00B66994">
        <w:rPr>
          <w:sz w:val="24"/>
          <w:szCs w:val="24"/>
        </w:rPr>
        <w:t>methylvioleti</w:t>
      </w:r>
      <w:proofErr w:type="spellEnd"/>
      <w:r w:rsidRPr="00E217B1">
        <w:rPr>
          <w:sz w:val="24"/>
          <w:szCs w:val="24"/>
        </w:rPr>
        <w:t xml:space="preserve"> (</w:t>
      </w:r>
      <w:proofErr w:type="spellStart"/>
      <w:r w:rsidR="00B66994">
        <w:rPr>
          <w:sz w:val="24"/>
          <w:szCs w:val="24"/>
        </w:rPr>
        <w:t>eppendorfky</w:t>
      </w:r>
      <w:proofErr w:type="spellEnd"/>
      <w:r w:rsidR="00B66994">
        <w:rPr>
          <w:sz w:val="24"/>
          <w:szCs w:val="24"/>
        </w:rPr>
        <w:t xml:space="preserve"> s </w:t>
      </w:r>
      <w:proofErr w:type="spellStart"/>
      <w:r w:rsidR="00B66994">
        <w:rPr>
          <w:sz w:val="24"/>
          <w:szCs w:val="24"/>
        </w:rPr>
        <w:t>methylvioletí</w:t>
      </w:r>
      <w:proofErr w:type="spellEnd"/>
      <w:r w:rsidR="00B66994">
        <w:rPr>
          <w:sz w:val="24"/>
          <w:szCs w:val="24"/>
        </w:rPr>
        <w:t xml:space="preserve"> jsou v mrazáku, rozmrazí se bezprostředně před použitím</w:t>
      </w:r>
      <w:r w:rsidRPr="00E217B1">
        <w:rPr>
          <w:sz w:val="24"/>
          <w:szCs w:val="24"/>
        </w:rPr>
        <w:t>)</w:t>
      </w:r>
      <w:r w:rsidR="00B66994">
        <w:rPr>
          <w:sz w:val="24"/>
          <w:szCs w:val="24"/>
        </w:rPr>
        <w:t xml:space="preserve"> přidáme 200 </w:t>
      </w:r>
      <w:proofErr w:type="spellStart"/>
      <w:r w:rsidR="00B66994">
        <w:rPr>
          <w:sz w:val="24"/>
          <w:szCs w:val="24"/>
        </w:rPr>
        <w:t>μL</w:t>
      </w:r>
      <w:proofErr w:type="spellEnd"/>
      <w:r w:rsidR="00B66994">
        <w:rPr>
          <w:sz w:val="24"/>
          <w:szCs w:val="24"/>
        </w:rPr>
        <w:t xml:space="preserve"> dobře promíchaného </w:t>
      </w:r>
      <w:proofErr w:type="spellStart"/>
      <w:r w:rsidR="00B66994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. Poté opět šetrně promícháme a po 2 minutách aplikujeme 20 </w:t>
      </w:r>
      <w:r w:rsidRPr="00E217B1">
        <w:rPr>
          <w:sz w:val="24"/>
          <w:szCs w:val="24"/>
        </w:rPr>
        <w:sym w:font="Symbol" w:char="F06D"/>
      </w:r>
      <w:r w:rsidR="00B66994">
        <w:rPr>
          <w:sz w:val="24"/>
          <w:szCs w:val="24"/>
        </w:rPr>
        <w:t>L</w:t>
      </w:r>
      <w:r w:rsidRPr="00E217B1">
        <w:rPr>
          <w:sz w:val="24"/>
          <w:szCs w:val="24"/>
        </w:rPr>
        <w:t xml:space="preserve"> pipetou pod podložní sklíčko z druhé strany Fuchs-</w:t>
      </w:r>
      <w:proofErr w:type="spellStart"/>
      <w:r w:rsidRPr="00E217B1">
        <w:rPr>
          <w:sz w:val="24"/>
          <w:szCs w:val="24"/>
        </w:rPr>
        <w:t>Rosenthalovy</w:t>
      </w:r>
      <w:proofErr w:type="spellEnd"/>
      <w:r w:rsidRPr="00E217B1">
        <w:rPr>
          <w:sz w:val="24"/>
          <w:szCs w:val="24"/>
        </w:rPr>
        <w:t xml:space="preserve"> komůrky.</w:t>
      </w:r>
    </w:p>
    <w:p w14:paraId="0B2D8B7C" w14:textId="77777777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 xml:space="preserve">Vzorek je nutné nechat asi 2 minuty „usadit“. Poté počítáme </w:t>
      </w:r>
      <w:proofErr w:type="spellStart"/>
      <w:r w:rsidRPr="00E217B1">
        <w:rPr>
          <w:sz w:val="24"/>
          <w:szCs w:val="24"/>
        </w:rPr>
        <w:t>erythrocyty</w:t>
      </w:r>
      <w:proofErr w:type="spellEnd"/>
      <w:r w:rsidRPr="00E217B1">
        <w:rPr>
          <w:sz w:val="24"/>
          <w:szCs w:val="24"/>
        </w:rPr>
        <w:t xml:space="preserve"> v nativním (nebarveném)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 a jaderné buňky v barveném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>.</w:t>
      </w:r>
    </w:p>
    <w:p w14:paraId="6D4CB982" w14:textId="0AB58559" w:rsidR="00E217B1" w:rsidRPr="00E217B1" w:rsidRDefault="00E217B1" w:rsidP="00B66994">
      <w:pPr>
        <w:rPr>
          <w:sz w:val="24"/>
          <w:szCs w:val="24"/>
        </w:rPr>
      </w:pPr>
      <w:r w:rsidRPr="00E217B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24A65" wp14:editId="33562426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3262630" cy="2651125"/>
            <wp:effectExtent l="0" t="0" r="0" b="0"/>
            <wp:wrapNone/>
            <wp:docPr id="537506375" name="Obrázek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5A989" w14:textId="77777777" w:rsidR="00E217B1" w:rsidRPr="00E217B1" w:rsidRDefault="00E217B1" w:rsidP="00B66994">
      <w:pPr>
        <w:rPr>
          <w:sz w:val="24"/>
          <w:szCs w:val="24"/>
        </w:rPr>
      </w:pPr>
    </w:p>
    <w:p w14:paraId="43F5C99B" w14:textId="77777777" w:rsidR="00E217B1" w:rsidRPr="00E217B1" w:rsidRDefault="00E217B1" w:rsidP="00B66994">
      <w:pPr>
        <w:rPr>
          <w:sz w:val="24"/>
          <w:szCs w:val="24"/>
        </w:rPr>
      </w:pPr>
    </w:p>
    <w:p w14:paraId="47441B2C" w14:textId="4FE82AB0" w:rsidR="00E217B1" w:rsidRPr="00E217B1" w:rsidRDefault="00E217B1" w:rsidP="00B66994">
      <w:pPr>
        <w:rPr>
          <w:sz w:val="24"/>
          <w:szCs w:val="24"/>
        </w:rPr>
      </w:pPr>
      <w:r w:rsidRPr="00E217B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8CE25B" wp14:editId="4BE94AD2">
            <wp:simplePos x="0" y="0"/>
            <wp:positionH relativeFrom="column">
              <wp:posOffset>3200400</wp:posOffset>
            </wp:positionH>
            <wp:positionV relativeFrom="paragraph">
              <wp:posOffset>125730</wp:posOffset>
            </wp:positionV>
            <wp:extent cx="3124200" cy="1600200"/>
            <wp:effectExtent l="0" t="0" r="0" b="0"/>
            <wp:wrapNone/>
            <wp:docPr id="20734523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t="10933" r="5035" b="12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334FD" w14:textId="77777777" w:rsidR="00E217B1" w:rsidRPr="00E217B1" w:rsidRDefault="00E217B1" w:rsidP="00B66994">
      <w:pPr>
        <w:rPr>
          <w:sz w:val="24"/>
          <w:szCs w:val="24"/>
        </w:rPr>
      </w:pPr>
    </w:p>
    <w:p w14:paraId="33A484C2" w14:textId="77777777" w:rsidR="00E217B1" w:rsidRPr="00E217B1" w:rsidRDefault="00E217B1" w:rsidP="00B66994">
      <w:pPr>
        <w:rPr>
          <w:sz w:val="24"/>
          <w:szCs w:val="24"/>
        </w:rPr>
      </w:pPr>
    </w:p>
    <w:p w14:paraId="4985DED1" w14:textId="77777777" w:rsidR="00E217B1" w:rsidRPr="00E217B1" w:rsidRDefault="00E217B1" w:rsidP="00B66994">
      <w:pPr>
        <w:rPr>
          <w:sz w:val="24"/>
          <w:szCs w:val="24"/>
        </w:rPr>
      </w:pPr>
    </w:p>
    <w:p w14:paraId="2FC1D7AF" w14:textId="77777777" w:rsidR="00E217B1" w:rsidRPr="00E217B1" w:rsidRDefault="00E217B1" w:rsidP="00B66994">
      <w:pPr>
        <w:rPr>
          <w:sz w:val="24"/>
          <w:szCs w:val="24"/>
        </w:rPr>
      </w:pPr>
    </w:p>
    <w:p w14:paraId="3A7C33A9" w14:textId="77777777" w:rsidR="00E217B1" w:rsidRPr="00E217B1" w:rsidRDefault="00E217B1" w:rsidP="00B66994">
      <w:pPr>
        <w:rPr>
          <w:sz w:val="24"/>
          <w:szCs w:val="24"/>
        </w:rPr>
      </w:pPr>
    </w:p>
    <w:p w14:paraId="49D6A120" w14:textId="77777777" w:rsidR="00E217B1" w:rsidRPr="00E217B1" w:rsidRDefault="00E217B1" w:rsidP="00B66994">
      <w:pPr>
        <w:rPr>
          <w:sz w:val="24"/>
          <w:szCs w:val="24"/>
        </w:rPr>
      </w:pPr>
    </w:p>
    <w:p w14:paraId="49F03472" w14:textId="77777777" w:rsidR="00E217B1" w:rsidRPr="00E217B1" w:rsidRDefault="00E217B1" w:rsidP="00B66994">
      <w:pPr>
        <w:rPr>
          <w:sz w:val="24"/>
          <w:szCs w:val="24"/>
        </w:rPr>
      </w:pPr>
    </w:p>
    <w:p w14:paraId="1F18E1DE" w14:textId="19C04D7B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lastRenderedPageBreak/>
        <w:t>Obr.1: Vlevo znázornění mřížky ve Fuchs-</w:t>
      </w:r>
      <w:proofErr w:type="spellStart"/>
      <w:r w:rsidRPr="00E217B1">
        <w:rPr>
          <w:sz w:val="24"/>
          <w:szCs w:val="24"/>
        </w:rPr>
        <w:t>Rosenthalově</w:t>
      </w:r>
      <w:proofErr w:type="spellEnd"/>
      <w:r w:rsidRPr="00E217B1">
        <w:rPr>
          <w:sz w:val="24"/>
          <w:szCs w:val="24"/>
        </w:rPr>
        <w:t xml:space="preserve"> komůrce (16 </w:t>
      </w:r>
      <w:r w:rsidRPr="00E217B1">
        <w:rPr>
          <w:sz w:val="24"/>
          <w:szCs w:val="24"/>
        </w:rPr>
        <w:sym w:font="Symbol" w:char="F0B4"/>
      </w:r>
      <w:r w:rsidRPr="00E217B1">
        <w:rPr>
          <w:sz w:val="24"/>
          <w:szCs w:val="24"/>
        </w:rPr>
        <w:t xml:space="preserve"> 16 malých čtverečků oddělených jednoduchými čarami, resp. 4 </w:t>
      </w:r>
      <w:r w:rsidRPr="00E217B1">
        <w:rPr>
          <w:sz w:val="24"/>
          <w:szCs w:val="24"/>
        </w:rPr>
        <w:sym w:font="Symbol" w:char="F0B4"/>
      </w:r>
      <w:r w:rsidRPr="00E217B1">
        <w:rPr>
          <w:sz w:val="24"/>
          <w:szCs w:val="24"/>
        </w:rPr>
        <w:t xml:space="preserve"> 4 velké čtverce oddělené trojitými čarami; celkový objem komůrky je 3,2 </w:t>
      </w:r>
      <w:r w:rsidRPr="00E217B1">
        <w:rPr>
          <w:sz w:val="24"/>
          <w:szCs w:val="24"/>
        </w:rPr>
        <w:sym w:font="Symbol" w:char="F06D"/>
      </w:r>
      <w:r w:rsidR="00B66994">
        <w:rPr>
          <w:sz w:val="24"/>
          <w:szCs w:val="24"/>
        </w:rPr>
        <w:t>L</w:t>
      </w:r>
      <w:r w:rsidRPr="00E217B1">
        <w:rPr>
          <w:sz w:val="24"/>
          <w:szCs w:val="24"/>
        </w:rPr>
        <w:t xml:space="preserve">, ale vzhledem k „mrtvému objemu“ mimo mřížku musíte aplikovat více – cca 15-20 </w:t>
      </w:r>
      <w:r w:rsidRPr="00E217B1">
        <w:rPr>
          <w:sz w:val="24"/>
          <w:szCs w:val="24"/>
        </w:rPr>
        <w:sym w:font="Symbol" w:char="F06D"/>
      </w:r>
      <w:r w:rsidR="00B66994">
        <w:rPr>
          <w:sz w:val="24"/>
          <w:szCs w:val="24"/>
        </w:rPr>
        <w:t>L</w:t>
      </w:r>
      <w:r w:rsidRPr="00E217B1">
        <w:rPr>
          <w:sz w:val="24"/>
          <w:szCs w:val="24"/>
        </w:rPr>
        <w:t>), vpravo pohled na Fuchs-</w:t>
      </w:r>
      <w:proofErr w:type="spellStart"/>
      <w:r w:rsidRPr="00E217B1">
        <w:rPr>
          <w:sz w:val="24"/>
          <w:szCs w:val="24"/>
        </w:rPr>
        <w:t>Rosenthalovu</w:t>
      </w:r>
      <w:proofErr w:type="spellEnd"/>
      <w:r w:rsidRPr="00E217B1">
        <w:rPr>
          <w:sz w:val="24"/>
          <w:szCs w:val="24"/>
        </w:rPr>
        <w:t xml:space="preserve"> komůrku s krycím sklíčkem</w:t>
      </w:r>
    </w:p>
    <w:p w14:paraId="189DBD12" w14:textId="44C2705A" w:rsidR="00E217B1" w:rsidRPr="00E217B1" w:rsidRDefault="00E217B1" w:rsidP="00B66994">
      <w:pPr>
        <w:rPr>
          <w:i/>
          <w:iCs/>
          <w:sz w:val="24"/>
          <w:szCs w:val="24"/>
        </w:rPr>
      </w:pPr>
      <w:r w:rsidRPr="00E217B1">
        <w:rPr>
          <w:sz w:val="24"/>
          <w:szCs w:val="24"/>
        </w:rPr>
        <w:t xml:space="preserve">Je-li počet erytrocytů nebo jaderných buněk velký (více než 10 buněk v jednom malém čtverečku), nepočítáme celou komůrku, ale jen </w:t>
      </w:r>
      <w:proofErr w:type="spellStart"/>
      <w:r w:rsidRPr="00E217B1">
        <w:rPr>
          <w:sz w:val="24"/>
          <w:szCs w:val="24"/>
        </w:rPr>
        <w:t>úhlopříčnu</w:t>
      </w:r>
      <w:proofErr w:type="spellEnd"/>
      <w:r w:rsidRPr="00E217B1">
        <w:rPr>
          <w:sz w:val="24"/>
          <w:szCs w:val="24"/>
        </w:rPr>
        <w:t>. Při počtu buněk nad cca 30 v jednom malém čtverečku počítáme v úhlopříčně celkem 4 malé čtverečky (vždy první malý čtvereček ve velkém čtverci). Jinak počítáme vždy v CELÉ Fuchs-</w:t>
      </w:r>
      <w:proofErr w:type="spellStart"/>
      <w:r w:rsidRPr="00E217B1">
        <w:rPr>
          <w:sz w:val="24"/>
          <w:szCs w:val="24"/>
        </w:rPr>
        <w:t>Rosenthalově</w:t>
      </w:r>
      <w:proofErr w:type="spellEnd"/>
      <w:r w:rsidRPr="00E217B1">
        <w:rPr>
          <w:sz w:val="24"/>
          <w:szCs w:val="24"/>
        </w:rPr>
        <w:t xml:space="preserve"> komůrce! </w:t>
      </w:r>
      <w:r w:rsidRPr="00E217B1">
        <w:rPr>
          <w:i/>
          <w:iCs/>
          <w:sz w:val="24"/>
          <w:szCs w:val="24"/>
        </w:rPr>
        <w:t xml:space="preserve">Proto např. výsledek typu 2 </w:t>
      </w:r>
      <w:r w:rsidRPr="00E217B1">
        <w:rPr>
          <w:i/>
          <w:iCs/>
          <w:sz w:val="24"/>
          <w:szCs w:val="24"/>
        </w:rPr>
        <w:sym w:font="Symbol" w:char="F0B4"/>
      </w:r>
      <w:r w:rsidRPr="00E217B1">
        <w:rPr>
          <w:i/>
          <w:iCs/>
          <w:sz w:val="24"/>
          <w:szCs w:val="24"/>
        </w:rPr>
        <w:t xml:space="preserve"> 4 </w:t>
      </w:r>
      <w:r w:rsidRPr="00E217B1">
        <w:rPr>
          <w:i/>
          <w:iCs/>
          <w:sz w:val="24"/>
          <w:szCs w:val="24"/>
        </w:rPr>
        <w:sym w:font="Symbol" w:char="F0B4"/>
      </w:r>
      <w:r w:rsidRPr="00E217B1">
        <w:rPr>
          <w:i/>
          <w:iCs/>
          <w:sz w:val="24"/>
          <w:szCs w:val="24"/>
        </w:rPr>
        <w:t xml:space="preserve"> 16 = 128/3 NEBUDE uznán jako správný, ale 200 </w:t>
      </w:r>
      <w:r w:rsidRPr="00E217B1">
        <w:rPr>
          <w:i/>
          <w:iCs/>
          <w:sz w:val="24"/>
          <w:szCs w:val="24"/>
        </w:rPr>
        <w:sym w:font="Symbol" w:char="F0B4"/>
      </w:r>
      <w:r w:rsidRPr="00E217B1">
        <w:rPr>
          <w:i/>
          <w:iCs/>
          <w:sz w:val="24"/>
          <w:szCs w:val="24"/>
        </w:rPr>
        <w:t xml:space="preserve"> 4 </w:t>
      </w:r>
      <w:r w:rsidRPr="00E217B1">
        <w:rPr>
          <w:i/>
          <w:iCs/>
          <w:sz w:val="24"/>
          <w:szCs w:val="24"/>
        </w:rPr>
        <w:sym w:font="Symbol" w:char="F0B4"/>
      </w:r>
      <w:r w:rsidRPr="00E217B1">
        <w:rPr>
          <w:i/>
          <w:iCs/>
          <w:sz w:val="24"/>
          <w:szCs w:val="24"/>
        </w:rPr>
        <w:t xml:space="preserve"> 16 = 12800/3 ano.</w:t>
      </w:r>
      <w:r w:rsidRPr="00E217B1">
        <w:rPr>
          <w:sz w:val="24"/>
          <w:szCs w:val="24"/>
        </w:rPr>
        <w:t xml:space="preserve"> Rozlišujte MONONUKLEÁRY (buňky s nesegmentovanými jádry) a POLYMORFONUKLEÁRY (buňky se segmentovanými jádry, tj. granulocyty). Součet </w:t>
      </w:r>
      <w:proofErr w:type="spellStart"/>
      <w:r w:rsidRPr="00E217B1">
        <w:rPr>
          <w:sz w:val="24"/>
          <w:szCs w:val="24"/>
        </w:rPr>
        <w:t>mononukleárů</w:t>
      </w:r>
      <w:proofErr w:type="spellEnd"/>
      <w:r w:rsidRPr="00E217B1">
        <w:rPr>
          <w:sz w:val="24"/>
          <w:szCs w:val="24"/>
        </w:rPr>
        <w:t xml:space="preserve"> a </w:t>
      </w:r>
      <w:proofErr w:type="spellStart"/>
      <w:r w:rsidRPr="00E217B1">
        <w:rPr>
          <w:sz w:val="24"/>
          <w:szCs w:val="24"/>
        </w:rPr>
        <w:t>polymorfonukleárů</w:t>
      </w:r>
      <w:proofErr w:type="spellEnd"/>
      <w:r w:rsidRPr="00E217B1">
        <w:rPr>
          <w:sz w:val="24"/>
          <w:szCs w:val="24"/>
        </w:rPr>
        <w:t xml:space="preserve"> představuje celkový počet jaderných buněk („elementů“; erytrocyty k nim nepřičítáme !!!). </w:t>
      </w:r>
      <w:r w:rsidRPr="00E217B1">
        <w:rPr>
          <w:i/>
          <w:iCs/>
          <w:sz w:val="24"/>
          <w:szCs w:val="24"/>
        </w:rPr>
        <w:t>Kdo vydá výsledek typu „100 buněk</w:t>
      </w:r>
      <w:r w:rsidR="00074427">
        <w:rPr>
          <w:i/>
          <w:iCs/>
          <w:sz w:val="24"/>
          <w:szCs w:val="24"/>
        </w:rPr>
        <w:t>/</w:t>
      </w:r>
      <w:proofErr w:type="spellStart"/>
      <w:r w:rsidR="00074427">
        <w:rPr>
          <w:i/>
          <w:iCs/>
          <w:sz w:val="24"/>
          <w:szCs w:val="24"/>
        </w:rPr>
        <w:t>μL</w:t>
      </w:r>
      <w:proofErr w:type="spellEnd"/>
      <w:r w:rsidRPr="00E217B1">
        <w:rPr>
          <w:i/>
          <w:iCs/>
          <w:sz w:val="24"/>
          <w:szCs w:val="24"/>
        </w:rPr>
        <w:t xml:space="preserve"> včetně erytrocytů“</w:t>
      </w:r>
      <w:r w:rsidR="00074427">
        <w:rPr>
          <w:i/>
          <w:iCs/>
          <w:sz w:val="24"/>
          <w:szCs w:val="24"/>
        </w:rPr>
        <w:t xml:space="preserve"> (takový nález viděl autor tohoto praktického cvičení ve zdravotnické dokumentaci z překladové zprávy na infekční oddělení)</w:t>
      </w:r>
      <w:r w:rsidRPr="00E217B1">
        <w:rPr>
          <w:i/>
          <w:iCs/>
          <w:sz w:val="24"/>
          <w:szCs w:val="24"/>
        </w:rPr>
        <w:t>, bude z laboratoře vyhnán bičem.</w:t>
      </w:r>
    </w:p>
    <w:p w14:paraId="766B1096" w14:textId="77777777" w:rsidR="00E217B1" w:rsidRPr="00E217B1" w:rsidRDefault="00E217B1" w:rsidP="00B66994">
      <w:pPr>
        <w:rPr>
          <w:sz w:val="24"/>
          <w:szCs w:val="24"/>
        </w:rPr>
      </w:pPr>
    </w:p>
    <w:p w14:paraId="04683B6A" w14:textId="6158DE21" w:rsidR="00E217B1" w:rsidRPr="00E217B1" w:rsidRDefault="00E217B1" w:rsidP="00B66994">
      <w:pPr>
        <w:pStyle w:val="Zkladntext"/>
        <w:rPr>
          <w:sz w:val="24"/>
          <w:szCs w:val="24"/>
        </w:rPr>
      </w:pPr>
      <w:r w:rsidRPr="00E217B1">
        <w:rPr>
          <w:sz w:val="24"/>
          <w:szCs w:val="24"/>
        </w:rPr>
        <w:t xml:space="preserve">Pozn.: prohlížejte meandrovitě po jednotlivých řadách, </w:t>
      </w:r>
      <w:proofErr w:type="spellStart"/>
      <w:r w:rsidRPr="00E217B1">
        <w:rPr>
          <w:sz w:val="24"/>
          <w:szCs w:val="24"/>
        </w:rPr>
        <w:t>doostřujte</w:t>
      </w:r>
      <w:proofErr w:type="spellEnd"/>
      <w:r w:rsidRPr="00E217B1">
        <w:rPr>
          <w:sz w:val="24"/>
          <w:szCs w:val="24"/>
        </w:rPr>
        <w:t xml:space="preserve"> POUZE </w:t>
      </w:r>
      <w:proofErr w:type="spellStart"/>
      <w:r w:rsidRPr="00E217B1">
        <w:rPr>
          <w:sz w:val="24"/>
          <w:szCs w:val="24"/>
        </w:rPr>
        <w:t>mikrošroubem</w:t>
      </w:r>
      <w:proofErr w:type="spellEnd"/>
      <w:r w:rsidRPr="00E217B1">
        <w:rPr>
          <w:sz w:val="24"/>
          <w:szCs w:val="24"/>
        </w:rPr>
        <w:t xml:space="preserve">, při </w:t>
      </w:r>
      <w:proofErr w:type="spellStart"/>
      <w:r w:rsidRPr="00E217B1">
        <w:rPr>
          <w:sz w:val="24"/>
          <w:szCs w:val="24"/>
        </w:rPr>
        <w:t>doostřování</w:t>
      </w:r>
      <w:proofErr w:type="spellEnd"/>
      <w:r w:rsidRPr="00E217B1">
        <w:rPr>
          <w:sz w:val="24"/>
          <w:szCs w:val="24"/>
        </w:rPr>
        <w:t xml:space="preserve"> NESMÍTE „ZTRATIT“ MŘÍŽKU! Pokud se tak stane, zavolejte raději vyučujícího, neboť pokusy ji opět „nalézt“ často končí „vytlačením“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 z komůrky a rozbitím krycího sklíčka, v horším případě i celé Fuchs-</w:t>
      </w:r>
      <w:proofErr w:type="spellStart"/>
      <w:r w:rsidRPr="00E217B1">
        <w:rPr>
          <w:sz w:val="24"/>
          <w:szCs w:val="24"/>
        </w:rPr>
        <w:t>Rosenthalovy</w:t>
      </w:r>
      <w:proofErr w:type="spellEnd"/>
      <w:r w:rsidRPr="00E217B1">
        <w:rPr>
          <w:sz w:val="24"/>
          <w:szCs w:val="24"/>
        </w:rPr>
        <w:t xml:space="preserve"> komůrky.</w:t>
      </w:r>
    </w:p>
    <w:p w14:paraId="31C012BD" w14:textId="77777777" w:rsidR="00E217B1" w:rsidRPr="00074427" w:rsidRDefault="00E217B1" w:rsidP="00B66994">
      <w:pPr>
        <w:pStyle w:val="Nadpis1"/>
        <w:rPr>
          <w:b/>
          <w:bCs/>
          <w:szCs w:val="24"/>
        </w:rPr>
      </w:pPr>
      <w:r w:rsidRPr="00074427">
        <w:rPr>
          <w:b/>
          <w:bCs/>
          <w:szCs w:val="24"/>
        </w:rPr>
        <w:t>Hodnocení trvalého cytologického preparátu:</w:t>
      </w:r>
    </w:p>
    <w:p w14:paraId="309BBBBF" w14:textId="77777777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>Zopakujte si morfologii jednotlivých buněk:</w:t>
      </w:r>
    </w:p>
    <w:p w14:paraId="617E551E" w14:textId="294E8E74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 xml:space="preserve">lymfocyty jsou malé buňky (velikosti erytrocytu nebo jen o málo větší) s kulatým, </w:t>
      </w:r>
      <w:proofErr w:type="spellStart"/>
      <w:r w:rsidRPr="00E217B1">
        <w:rPr>
          <w:sz w:val="24"/>
          <w:szCs w:val="24"/>
        </w:rPr>
        <w:t>denzním</w:t>
      </w:r>
      <w:proofErr w:type="spellEnd"/>
      <w:r w:rsidRPr="00E217B1">
        <w:rPr>
          <w:sz w:val="24"/>
          <w:szCs w:val="24"/>
        </w:rPr>
        <w:t xml:space="preserve"> („neprůhledným“) jádrem a úzkým lemem cytoplazmy; v normálních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 xml:space="preserve"> tvoří 50-90 % všech buněk</w:t>
      </w:r>
    </w:p>
    <w:p w14:paraId="46944BB8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 xml:space="preserve">monocyty jsou o něco větší buňky s různě tvarovaným, většinou fazolovitým, rohlíčkovitým či podkovovitým jádrem, které je méně </w:t>
      </w:r>
      <w:proofErr w:type="spellStart"/>
      <w:r w:rsidRPr="00E217B1">
        <w:rPr>
          <w:sz w:val="24"/>
          <w:szCs w:val="24"/>
        </w:rPr>
        <w:t>denzní</w:t>
      </w:r>
      <w:proofErr w:type="spellEnd"/>
      <w:r w:rsidRPr="00E217B1">
        <w:rPr>
          <w:sz w:val="24"/>
          <w:szCs w:val="24"/>
        </w:rPr>
        <w:t xml:space="preserve"> („průhlednější“) a obsahují více cytoplazmy než lymfocyty; cytoplazma monocytů je při použitém barvení světle šedomodrá; v normálních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 xml:space="preserve"> tvoří 10-50 % všech buněk, někdy jsou i mírně převažujícím buněčným typem;</w:t>
      </w:r>
    </w:p>
    <w:p w14:paraId="4229BA4B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 xml:space="preserve">buňky výstelky likvorových cest jsou většinou ještě větší než monocyty, na rozdíl od nich mají pravidelné kulaté či oválné jádro; mohou se vzácně vyskytovat v normálních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>; jejich záměna za monocyty je možná a z praktického hlediska nejde o závažný omyl; nutno však dát pozor na jejich možnou záměnu s nádorovými buňkami</w:t>
      </w:r>
    </w:p>
    <w:p w14:paraId="55DCB107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 xml:space="preserve">neutrofilní granulocyty jsou buňky se segmentovaným jádrem, 2-5 segmentů je spojeno tenkými můstky; cytoplazma je v použitém barvení většinou oranžovorůžového, jemně zrnitého vzhledu; v normálních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 xml:space="preserve"> se nevyskytují vůbec nebo jen zcela ojediněle (&lt;5 %)</w:t>
      </w:r>
    </w:p>
    <w:p w14:paraId="0E8034F5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>eosinofilní granulocyty jsou buňky se segmentovaným jádrem, zprav. 2 nebo nejvýše 3 segmenty, v typické podobě má jádro „</w:t>
      </w:r>
      <w:proofErr w:type="spellStart"/>
      <w:r w:rsidRPr="00E217B1">
        <w:rPr>
          <w:sz w:val="24"/>
          <w:szCs w:val="24"/>
        </w:rPr>
        <w:t>brýlovitý</w:t>
      </w:r>
      <w:proofErr w:type="spellEnd"/>
      <w:r w:rsidRPr="00E217B1">
        <w:rPr>
          <w:sz w:val="24"/>
          <w:szCs w:val="24"/>
        </w:rPr>
        <w:t xml:space="preserve">“ tvar (2 segmenty spojené můstkem, podobně jako brýle), a v cytoplazmě obsahují velká, v mikroskopu viditelná cihlově červená eosinofilní granula; v normálních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 xml:space="preserve"> se nevyskytují</w:t>
      </w:r>
    </w:p>
    <w:p w14:paraId="677C658E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proofErr w:type="spellStart"/>
      <w:r w:rsidRPr="00E217B1">
        <w:rPr>
          <w:sz w:val="24"/>
          <w:szCs w:val="24"/>
        </w:rPr>
        <w:t>plazmocyty</w:t>
      </w:r>
      <w:proofErr w:type="spellEnd"/>
      <w:r w:rsidRPr="00E217B1">
        <w:rPr>
          <w:sz w:val="24"/>
          <w:szCs w:val="24"/>
        </w:rPr>
        <w:t xml:space="preserve"> jsou terminální stadia vývoje B-lymfocytů produkující protilátky, v normálním </w:t>
      </w:r>
      <w:proofErr w:type="spellStart"/>
      <w:r w:rsidRPr="00E217B1">
        <w:rPr>
          <w:sz w:val="24"/>
          <w:szCs w:val="24"/>
        </w:rPr>
        <w:t>likvoru</w:t>
      </w:r>
      <w:proofErr w:type="spellEnd"/>
      <w:r w:rsidRPr="00E217B1">
        <w:rPr>
          <w:sz w:val="24"/>
          <w:szCs w:val="24"/>
        </w:rPr>
        <w:t xml:space="preserve"> se nevyskytují. Jsou o něco větší než lymfocyty, jádro má zpravidla (ale ne vždy) hrubou chromatinovou strukturu, která někdy nabývá až „</w:t>
      </w:r>
      <w:proofErr w:type="spellStart"/>
      <w:r w:rsidRPr="00E217B1">
        <w:rPr>
          <w:sz w:val="24"/>
          <w:szCs w:val="24"/>
        </w:rPr>
        <w:t>loukoťovitého</w:t>
      </w:r>
      <w:proofErr w:type="spellEnd"/>
      <w:r w:rsidRPr="00E217B1">
        <w:rPr>
          <w:sz w:val="24"/>
          <w:szCs w:val="24"/>
        </w:rPr>
        <w:t xml:space="preserve">“ vzhledu, je periferně uložené a na jednom pólu je mezi jádrem a cytoplazmou </w:t>
      </w:r>
      <w:proofErr w:type="spellStart"/>
      <w:r w:rsidRPr="00E217B1">
        <w:rPr>
          <w:sz w:val="24"/>
          <w:szCs w:val="24"/>
        </w:rPr>
        <w:t>srpečkovité</w:t>
      </w:r>
      <w:proofErr w:type="spellEnd"/>
      <w:r w:rsidRPr="00E217B1">
        <w:rPr>
          <w:sz w:val="24"/>
          <w:szCs w:val="24"/>
        </w:rPr>
        <w:t xml:space="preserve"> projasnění („</w:t>
      </w:r>
      <w:proofErr w:type="spellStart"/>
      <w:r w:rsidRPr="00E217B1">
        <w:rPr>
          <w:sz w:val="24"/>
          <w:szCs w:val="24"/>
        </w:rPr>
        <w:t>archoplazma</w:t>
      </w:r>
      <w:proofErr w:type="spellEnd"/>
      <w:r w:rsidRPr="00E217B1">
        <w:rPr>
          <w:sz w:val="24"/>
          <w:szCs w:val="24"/>
        </w:rPr>
        <w:t xml:space="preserve">“ – podmíněno rozvinutým </w:t>
      </w:r>
      <w:r w:rsidRPr="00E217B1">
        <w:rPr>
          <w:sz w:val="24"/>
          <w:szCs w:val="24"/>
        </w:rPr>
        <w:lastRenderedPageBreak/>
        <w:t>Golgiho komplexem), cytoplazma je silně bazofilní (temně modrá až modrofialová, to je podmíněno zvýšeným obsahem RNA při proteosyntéze)</w:t>
      </w:r>
    </w:p>
    <w:p w14:paraId="2A50EE86" w14:textId="77777777" w:rsidR="00E217B1" w:rsidRPr="00E217B1" w:rsidRDefault="00E217B1" w:rsidP="00B66994">
      <w:pPr>
        <w:numPr>
          <w:ilvl w:val="0"/>
          <w:numId w:val="28"/>
        </w:numPr>
        <w:rPr>
          <w:sz w:val="24"/>
          <w:szCs w:val="24"/>
        </w:rPr>
      </w:pPr>
      <w:r w:rsidRPr="00E217B1">
        <w:rPr>
          <w:sz w:val="24"/>
          <w:szCs w:val="24"/>
        </w:rPr>
        <w:t xml:space="preserve">nádorové buňky: jejich rozpoznání vyžaduje značnou zkušenost, jejich morfologie se liší podle typu a biologických vlastností nádoru; mohou se vyskytovat izolovaně i ve shlucích, většinou jsou větší než nenádorové buňky, mají velká, často nepravidelná jádra, někdy s výrazným jadérkem nebo jadérky, silně bazofilní cytoplazmu (vzhledem k rozvinuté proteosyntéze), která někdy vybíhá v nepravidelné výběžky („nosy“); mohou a nemusí být přítomny mitózy (mitózy najdeme vzácně i v nenádorových </w:t>
      </w:r>
      <w:proofErr w:type="spellStart"/>
      <w:r w:rsidRPr="00E217B1">
        <w:rPr>
          <w:sz w:val="24"/>
          <w:szCs w:val="24"/>
        </w:rPr>
        <w:t>likvorech</w:t>
      </w:r>
      <w:proofErr w:type="spellEnd"/>
      <w:r w:rsidRPr="00E217B1">
        <w:rPr>
          <w:sz w:val="24"/>
          <w:szCs w:val="24"/>
        </w:rPr>
        <w:t>, pro maligní nádory specifičtější je přítomnost nepravidelných mitotických figur)</w:t>
      </w:r>
    </w:p>
    <w:p w14:paraId="7DDB60C5" w14:textId="77777777" w:rsidR="00E217B1" w:rsidRPr="00E217B1" w:rsidRDefault="00E217B1" w:rsidP="00B66994">
      <w:pPr>
        <w:rPr>
          <w:sz w:val="24"/>
          <w:szCs w:val="24"/>
        </w:rPr>
      </w:pPr>
    </w:p>
    <w:p w14:paraId="641C5A74" w14:textId="77777777" w:rsidR="00E217B1" w:rsidRPr="00E217B1" w:rsidRDefault="00E217B1" w:rsidP="00B66994">
      <w:pPr>
        <w:rPr>
          <w:sz w:val="24"/>
          <w:szCs w:val="24"/>
        </w:rPr>
      </w:pPr>
    </w:p>
    <w:p w14:paraId="2EC6FBC5" w14:textId="609A0108" w:rsidR="00E217B1" w:rsidRPr="00E217B1" w:rsidRDefault="00E217B1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 xml:space="preserve">V preparátu budete z časových důvodů diferencovat </w:t>
      </w:r>
      <w:r w:rsidR="007B6B2F">
        <w:rPr>
          <w:sz w:val="24"/>
          <w:szCs w:val="24"/>
        </w:rPr>
        <w:t>10</w:t>
      </w:r>
      <w:r w:rsidRPr="00E217B1">
        <w:rPr>
          <w:sz w:val="24"/>
          <w:szCs w:val="24"/>
        </w:rPr>
        <w:t>0 buněk; p</w:t>
      </w:r>
      <w:r w:rsidR="007B6B2F">
        <w:rPr>
          <w:sz w:val="24"/>
          <w:szCs w:val="24"/>
        </w:rPr>
        <w:t>římo tak o</w:t>
      </w:r>
      <w:r w:rsidRPr="00E217B1">
        <w:rPr>
          <w:sz w:val="24"/>
          <w:szCs w:val="24"/>
        </w:rPr>
        <w:t>bdržíte procentuální zastoupení jednotlivých buněčných typů. Vždy se snažte preparát prohlédnout celý, abyste zachytili i minoritní buněčné populace; pokud najdete buněčné typy, které jste do diferenciace nezahrnuly, uveďte v kolonce „procento“ buď „ojediněle“, nebo „&lt;</w:t>
      </w:r>
      <w:r w:rsidR="007B6B2F">
        <w:rPr>
          <w:sz w:val="24"/>
          <w:szCs w:val="24"/>
        </w:rPr>
        <w:t>1</w:t>
      </w:r>
      <w:r w:rsidRPr="00E217B1">
        <w:rPr>
          <w:sz w:val="24"/>
          <w:szCs w:val="24"/>
        </w:rPr>
        <w:t xml:space="preserve"> %“. Pokuste se cytologický preparát zhodnotit jako fyziologický nebo patologický, případně můžete zkusit i odhadnout, o jaké onemocnění by se mohlo jednat.</w:t>
      </w:r>
    </w:p>
    <w:p w14:paraId="446BF7EC" w14:textId="77777777" w:rsidR="00E217B1" w:rsidRPr="00E217B1" w:rsidRDefault="00E217B1" w:rsidP="00B66994">
      <w:pPr>
        <w:rPr>
          <w:sz w:val="24"/>
          <w:szCs w:val="24"/>
        </w:rPr>
      </w:pPr>
    </w:p>
    <w:p w14:paraId="5DB3E342" w14:textId="77777777" w:rsidR="00E217B1" w:rsidRPr="00E217B1" w:rsidRDefault="00E217B1" w:rsidP="00B66994">
      <w:pPr>
        <w:rPr>
          <w:sz w:val="24"/>
          <w:szCs w:val="24"/>
        </w:rPr>
      </w:pPr>
    </w:p>
    <w:p w14:paraId="17DF96CE" w14:textId="740495A8" w:rsidR="00075B0D" w:rsidRPr="00E217B1" w:rsidRDefault="00075B0D" w:rsidP="00B66994">
      <w:pPr>
        <w:rPr>
          <w:sz w:val="24"/>
          <w:szCs w:val="24"/>
        </w:rPr>
      </w:pPr>
      <w:r w:rsidRPr="00E217B1">
        <w:rPr>
          <w:sz w:val="24"/>
          <w:szCs w:val="24"/>
        </w:rPr>
        <w:t>Všechny výsledky zapište do následující tabulky:</w:t>
      </w:r>
    </w:p>
    <w:p w14:paraId="6EEE51FB" w14:textId="77777777" w:rsidR="00075B0D" w:rsidRPr="00E217B1" w:rsidRDefault="00075B0D" w:rsidP="00B6699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4"/>
      </w:tblGrid>
      <w:tr w:rsidR="00075B0D" w:rsidRPr="00E217B1" w14:paraId="3F0C7A35" w14:textId="77777777" w:rsidTr="00BA4918">
        <w:tc>
          <w:tcPr>
            <w:tcW w:w="2972" w:type="dxa"/>
          </w:tcPr>
          <w:p w14:paraId="1B4B2BCB" w14:textId="62344F36" w:rsidR="00075B0D" w:rsidRPr="00E217B1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Parametr</w:t>
            </w:r>
          </w:p>
        </w:tc>
        <w:tc>
          <w:tcPr>
            <w:tcW w:w="3686" w:type="dxa"/>
          </w:tcPr>
          <w:p w14:paraId="2DDBDB4C" w14:textId="17463E96" w:rsidR="00075B0D" w:rsidRPr="00E217B1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Výsledek</w:t>
            </w:r>
          </w:p>
        </w:tc>
        <w:tc>
          <w:tcPr>
            <w:tcW w:w="2404" w:type="dxa"/>
          </w:tcPr>
          <w:p w14:paraId="6678B033" w14:textId="49554048" w:rsidR="00075B0D" w:rsidRPr="00E217B1" w:rsidRDefault="001C67C5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P</w:t>
            </w:r>
            <w:r w:rsidR="00075B0D" w:rsidRPr="00E217B1">
              <w:rPr>
                <w:sz w:val="24"/>
                <w:szCs w:val="24"/>
              </w:rPr>
              <w:t>oznámka</w:t>
            </w:r>
          </w:p>
        </w:tc>
      </w:tr>
      <w:tr w:rsidR="00075B0D" w:rsidRPr="00E217B1" w14:paraId="2FAB5469" w14:textId="77777777" w:rsidTr="00BA4918">
        <w:tc>
          <w:tcPr>
            <w:tcW w:w="2972" w:type="dxa"/>
          </w:tcPr>
          <w:p w14:paraId="473D0178" w14:textId="74FB5467" w:rsidR="00075B0D" w:rsidRPr="00522CEC" w:rsidRDefault="00075B0D" w:rsidP="00B6699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2CEC">
              <w:rPr>
                <w:b/>
                <w:bCs/>
                <w:i/>
                <w:iCs/>
                <w:sz w:val="24"/>
                <w:szCs w:val="24"/>
              </w:rPr>
              <w:t>Počítání buněk – číslo vzorku</w:t>
            </w:r>
          </w:p>
        </w:tc>
        <w:tc>
          <w:tcPr>
            <w:tcW w:w="3686" w:type="dxa"/>
          </w:tcPr>
          <w:p w14:paraId="0A6E2686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EC8928F" w14:textId="224CAA87" w:rsidR="00075B0D" w:rsidRPr="00E217B1" w:rsidRDefault="00522CEC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 uveďte počet buněk z analyzátoru UF5000 (</w:t>
            </w:r>
            <w:proofErr w:type="spellStart"/>
            <w:r>
              <w:rPr>
                <w:sz w:val="24"/>
                <w:szCs w:val="24"/>
              </w:rPr>
              <w:t>Sysmex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</w:tr>
      <w:tr w:rsidR="00075B0D" w:rsidRPr="00E217B1" w14:paraId="7BE727BD" w14:textId="77777777" w:rsidTr="00BA4918">
        <w:tc>
          <w:tcPr>
            <w:tcW w:w="2972" w:type="dxa"/>
          </w:tcPr>
          <w:p w14:paraId="5CB90963" w14:textId="68EBE5D5" w:rsidR="00075B0D" w:rsidRPr="00E217B1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Počet erytrocytů/µL – nativní preparát</w:t>
            </w:r>
          </w:p>
        </w:tc>
        <w:tc>
          <w:tcPr>
            <w:tcW w:w="3686" w:type="dxa"/>
          </w:tcPr>
          <w:p w14:paraId="41A9F567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0385379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5C023178" w14:textId="77777777" w:rsidTr="00BA4918">
        <w:tc>
          <w:tcPr>
            <w:tcW w:w="2972" w:type="dxa"/>
          </w:tcPr>
          <w:p w14:paraId="6DEC753E" w14:textId="7F3A3DD3" w:rsidR="00075B0D" w:rsidRPr="00E217B1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Počet jaderných buněk/µL – nativní preparát</w:t>
            </w:r>
          </w:p>
        </w:tc>
        <w:tc>
          <w:tcPr>
            <w:tcW w:w="3686" w:type="dxa"/>
          </w:tcPr>
          <w:p w14:paraId="235AC7D5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CB0F70A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43A1E8C4" w14:textId="77777777" w:rsidTr="00BA4918">
        <w:tc>
          <w:tcPr>
            <w:tcW w:w="2972" w:type="dxa"/>
          </w:tcPr>
          <w:p w14:paraId="5B30A5BA" w14:textId="7862C7B4" w:rsidR="00075B0D" w:rsidRPr="00E217B1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Počet jaderných buněk/µL – barvený preparát</w:t>
            </w:r>
          </w:p>
        </w:tc>
        <w:tc>
          <w:tcPr>
            <w:tcW w:w="3686" w:type="dxa"/>
          </w:tcPr>
          <w:p w14:paraId="7452C84E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6DB3C38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42E051A6" w14:textId="77777777" w:rsidTr="00BA4918">
        <w:tc>
          <w:tcPr>
            <w:tcW w:w="2972" w:type="dxa"/>
          </w:tcPr>
          <w:p w14:paraId="356B786D" w14:textId="13CD5FAF" w:rsidR="00075B0D" w:rsidRPr="00522CEC" w:rsidRDefault="00075B0D" w:rsidP="00B6699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22CEC">
              <w:rPr>
                <w:b/>
                <w:bCs/>
                <w:i/>
                <w:iCs/>
                <w:sz w:val="24"/>
                <w:szCs w:val="24"/>
              </w:rPr>
              <w:t>Trvalý cytologický preparát – číslo vzorku</w:t>
            </w:r>
          </w:p>
        </w:tc>
        <w:tc>
          <w:tcPr>
            <w:tcW w:w="3686" w:type="dxa"/>
          </w:tcPr>
          <w:p w14:paraId="76F7C38A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A156C16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064B28E5" w14:textId="77777777" w:rsidTr="00BA4918">
        <w:tc>
          <w:tcPr>
            <w:tcW w:w="2972" w:type="dxa"/>
          </w:tcPr>
          <w:p w14:paraId="7123C3FA" w14:textId="77777777" w:rsidR="00075B0D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Lymfocyty (%)</w:t>
            </w:r>
          </w:p>
          <w:p w14:paraId="32A915FC" w14:textId="06BCD46F" w:rsidR="00BA4918" w:rsidRPr="00E217B1" w:rsidRDefault="00BA4918" w:rsidP="00B669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BBD45BB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728E0F6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0F5F1F0E" w14:textId="77777777" w:rsidTr="00BA4918">
        <w:tc>
          <w:tcPr>
            <w:tcW w:w="2972" w:type="dxa"/>
          </w:tcPr>
          <w:p w14:paraId="2E8342B1" w14:textId="77777777" w:rsidR="00075B0D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Monocyty (%)</w:t>
            </w:r>
          </w:p>
          <w:p w14:paraId="0C6C7F69" w14:textId="1B0B633C" w:rsidR="00BA4918" w:rsidRPr="00E217B1" w:rsidRDefault="00BA4918" w:rsidP="00B669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96084AF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46CF077D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30E9ED0C" w14:textId="77777777" w:rsidTr="00BA4918">
        <w:tc>
          <w:tcPr>
            <w:tcW w:w="2972" w:type="dxa"/>
          </w:tcPr>
          <w:p w14:paraId="7B6608E0" w14:textId="77777777" w:rsidR="00075B0D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Neutrofilní granulocyty (%)</w:t>
            </w:r>
          </w:p>
          <w:p w14:paraId="4F370AFE" w14:textId="5F640C63" w:rsidR="00BA4918" w:rsidRPr="00E217B1" w:rsidRDefault="00BA4918" w:rsidP="00B669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D80E0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435D99B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4C85AFE9" w14:textId="77777777" w:rsidTr="00BA4918">
        <w:tc>
          <w:tcPr>
            <w:tcW w:w="2972" w:type="dxa"/>
          </w:tcPr>
          <w:p w14:paraId="1427AE0D" w14:textId="77777777" w:rsidR="00075B0D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Jiné (%) – specifikujte</w:t>
            </w:r>
          </w:p>
          <w:p w14:paraId="1937A1C1" w14:textId="74FA2F00" w:rsidR="00BA4918" w:rsidRPr="00E217B1" w:rsidRDefault="00BA4918" w:rsidP="00B669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6452C07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26B6C3E3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  <w:tr w:rsidR="00075B0D" w:rsidRPr="00E217B1" w14:paraId="28F322D0" w14:textId="77777777" w:rsidTr="00BA4918">
        <w:tc>
          <w:tcPr>
            <w:tcW w:w="2972" w:type="dxa"/>
          </w:tcPr>
          <w:p w14:paraId="66A4EA1D" w14:textId="77777777" w:rsidR="00075B0D" w:rsidRDefault="00075B0D" w:rsidP="00B66994">
            <w:pPr>
              <w:rPr>
                <w:sz w:val="24"/>
                <w:szCs w:val="24"/>
              </w:rPr>
            </w:pPr>
            <w:r w:rsidRPr="00E217B1">
              <w:rPr>
                <w:sz w:val="24"/>
                <w:szCs w:val="24"/>
              </w:rPr>
              <w:t>Hodnocení cytologického preparátu</w:t>
            </w:r>
          </w:p>
          <w:p w14:paraId="6E0F4102" w14:textId="77777777" w:rsidR="00990A7D" w:rsidRDefault="00990A7D" w:rsidP="00B66994">
            <w:pPr>
              <w:rPr>
                <w:sz w:val="24"/>
                <w:szCs w:val="24"/>
              </w:rPr>
            </w:pPr>
          </w:p>
          <w:p w14:paraId="3FBA4C52" w14:textId="1CFD8D6E" w:rsidR="00990A7D" w:rsidRPr="00E217B1" w:rsidRDefault="00990A7D" w:rsidP="00B669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EB4FC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74422786" w14:textId="77777777" w:rsidR="00075B0D" w:rsidRPr="00E217B1" w:rsidRDefault="00075B0D" w:rsidP="00B66994">
            <w:pPr>
              <w:rPr>
                <w:sz w:val="24"/>
                <w:szCs w:val="24"/>
              </w:rPr>
            </w:pPr>
          </w:p>
        </w:tc>
      </w:tr>
    </w:tbl>
    <w:p w14:paraId="1356AC4E" w14:textId="77777777" w:rsidR="00807D51" w:rsidRPr="00232805" w:rsidRDefault="00807D51" w:rsidP="00BA4918">
      <w:pPr>
        <w:rPr>
          <w:b/>
          <w:i/>
          <w:sz w:val="24"/>
          <w:szCs w:val="24"/>
        </w:rPr>
      </w:pPr>
    </w:p>
    <w:sectPr w:rsidR="00807D51" w:rsidRPr="002328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F049" w14:textId="77777777" w:rsidR="00B234E9" w:rsidRDefault="00B234E9">
      <w:r>
        <w:separator/>
      </w:r>
    </w:p>
  </w:endnote>
  <w:endnote w:type="continuationSeparator" w:id="0">
    <w:p w14:paraId="492F2FC5" w14:textId="77777777" w:rsidR="00B234E9" w:rsidRDefault="00B2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AEAB" w14:textId="77777777" w:rsidR="00ED57CE" w:rsidRDefault="00ED57CE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07D51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A50D" w14:textId="77777777" w:rsidR="00B234E9" w:rsidRDefault="00B234E9">
      <w:r>
        <w:separator/>
      </w:r>
    </w:p>
  </w:footnote>
  <w:footnote w:type="continuationSeparator" w:id="0">
    <w:p w14:paraId="18A2CFD2" w14:textId="77777777" w:rsidR="00B234E9" w:rsidRDefault="00B2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A89C" w14:textId="77777777" w:rsidR="00ED57CE" w:rsidRDefault="00ED57CE">
    <w:pPr>
      <w:pStyle w:val="Zhlav"/>
    </w:pPr>
    <w:r>
      <w:t xml:space="preserve">Katedra laboratorních metod                             </w:t>
    </w:r>
    <w:r w:rsidR="00EB2ABB">
      <w:t xml:space="preserve">   </w:t>
    </w:r>
    <w:r>
      <w:t xml:space="preserve">  Bakalářské studium – </w:t>
    </w:r>
    <w:r w:rsidR="00EB2ABB">
      <w:t>Laboratorní diagnostika ve zdravotnictví</w:t>
    </w:r>
  </w:p>
  <w:p w14:paraId="44132A4F" w14:textId="77777777" w:rsidR="00ED57CE" w:rsidRDefault="00ED57CE">
    <w:pPr>
      <w:pStyle w:val="Zhlav"/>
    </w:pPr>
    <w:r>
      <w:t xml:space="preserve">LF MU                                                                                              </w:t>
    </w:r>
    <w:r w:rsidR="00EB2ABB">
      <w:t xml:space="preserve">        </w:t>
    </w:r>
    <w:r>
      <w:t xml:space="preserve">   Klinická biochemie cvičení – Z semestr</w:t>
    </w:r>
  </w:p>
  <w:p w14:paraId="2E4AF709" w14:textId="77777777" w:rsidR="00ED57CE" w:rsidRDefault="00ED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6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87D1D00"/>
    <w:multiLevelType w:val="hybridMultilevel"/>
    <w:tmpl w:val="D4B83E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F47E7"/>
    <w:multiLevelType w:val="hybridMultilevel"/>
    <w:tmpl w:val="7FD6BF04"/>
    <w:lvl w:ilvl="0" w:tplc="A79A4D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C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D94189"/>
    <w:multiLevelType w:val="hybridMultilevel"/>
    <w:tmpl w:val="01E4C10A"/>
    <w:lvl w:ilvl="0" w:tplc="652A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C4F"/>
    <w:multiLevelType w:val="hybridMultilevel"/>
    <w:tmpl w:val="4760C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25C2"/>
    <w:multiLevelType w:val="hybridMultilevel"/>
    <w:tmpl w:val="A66E5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87577"/>
    <w:multiLevelType w:val="singleLevel"/>
    <w:tmpl w:val="5DBAFA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F1417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476D7323"/>
    <w:multiLevelType w:val="hybridMultilevel"/>
    <w:tmpl w:val="09CE8EFE"/>
    <w:lvl w:ilvl="0" w:tplc="2F22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744D"/>
    <w:multiLevelType w:val="singleLevel"/>
    <w:tmpl w:val="FA2853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CC5905"/>
    <w:multiLevelType w:val="hybridMultilevel"/>
    <w:tmpl w:val="7EA4EC10"/>
    <w:lvl w:ilvl="0" w:tplc="F02A0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51D59"/>
    <w:multiLevelType w:val="hybridMultilevel"/>
    <w:tmpl w:val="E25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F5F64"/>
    <w:multiLevelType w:val="hybridMultilevel"/>
    <w:tmpl w:val="77E03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0263C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A14DB"/>
    <w:multiLevelType w:val="hybridMultilevel"/>
    <w:tmpl w:val="5B0AE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F236A"/>
    <w:multiLevelType w:val="hybridMultilevel"/>
    <w:tmpl w:val="DBD40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87D06"/>
    <w:multiLevelType w:val="hybridMultilevel"/>
    <w:tmpl w:val="43F0C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B7603"/>
    <w:multiLevelType w:val="hybridMultilevel"/>
    <w:tmpl w:val="B81EE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8"/>
  </w:num>
  <w:num w:numId="5">
    <w:abstractNumId w:val="8"/>
  </w:num>
  <w:num w:numId="6">
    <w:abstractNumId w:val="10"/>
  </w:num>
  <w:num w:numId="7">
    <w:abstractNumId w:val="10"/>
  </w:num>
  <w:num w:numId="8">
    <w:abstractNumId w:val="0"/>
  </w:num>
  <w:num w:numId="9">
    <w:abstractNumId w:val="0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7"/>
  </w:num>
  <w:num w:numId="13">
    <w:abstractNumId w:val="7"/>
  </w:num>
  <w:num w:numId="14">
    <w:abstractNumId w:val="14"/>
  </w:num>
  <w:num w:numId="15">
    <w:abstractNumId w:val="14"/>
    <w:lvlOverride w:ilvl="0">
      <w:startOverride w:val="4"/>
    </w:lvlOverride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16"/>
  </w:num>
  <w:num w:numId="22">
    <w:abstractNumId w:val="18"/>
  </w:num>
  <w:num w:numId="23">
    <w:abstractNumId w:val="21"/>
  </w:num>
  <w:num w:numId="24">
    <w:abstractNumId w:val="11"/>
  </w:num>
  <w:num w:numId="25">
    <w:abstractNumId w:val="9"/>
  </w:num>
  <w:num w:numId="26">
    <w:abstractNumId w:val="5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D0"/>
    <w:rsid w:val="00045F98"/>
    <w:rsid w:val="00074427"/>
    <w:rsid w:val="0007491C"/>
    <w:rsid w:val="00075B0D"/>
    <w:rsid w:val="000852B4"/>
    <w:rsid w:val="00086D4F"/>
    <w:rsid w:val="000A520F"/>
    <w:rsid w:val="000C24A5"/>
    <w:rsid w:val="00107AE4"/>
    <w:rsid w:val="001138C6"/>
    <w:rsid w:val="00117693"/>
    <w:rsid w:val="001378C4"/>
    <w:rsid w:val="00137EF1"/>
    <w:rsid w:val="00142D3A"/>
    <w:rsid w:val="00171054"/>
    <w:rsid w:val="00190AF2"/>
    <w:rsid w:val="001C67C5"/>
    <w:rsid w:val="00214F32"/>
    <w:rsid w:val="00225BE9"/>
    <w:rsid w:val="00232805"/>
    <w:rsid w:val="00282E13"/>
    <w:rsid w:val="00294227"/>
    <w:rsid w:val="002B759A"/>
    <w:rsid w:val="002C1542"/>
    <w:rsid w:val="003429E6"/>
    <w:rsid w:val="003642ED"/>
    <w:rsid w:val="003B5D1B"/>
    <w:rsid w:val="003F3C44"/>
    <w:rsid w:val="004026F4"/>
    <w:rsid w:val="0040495E"/>
    <w:rsid w:val="004123DA"/>
    <w:rsid w:val="00412E65"/>
    <w:rsid w:val="00452899"/>
    <w:rsid w:val="00460C10"/>
    <w:rsid w:val="004B2EE3"/>
    <w:rsid w:val="004D4B2A"/>
    <w:rsid w:val="004E4EB8"/>
    <w:rsid w:val="005140A6"/>
    <w:rsid w:val="00522CEC"/>
    <w:rsid w:val="005304CA"/>
    <w:rsid w:val="005D4281"/>
    <w:rsid w:val="005E04B7"/>
    <w:rsid w:val="00610FCF"/>
    <w:rsid w:val="0062461D"/>
    <w:rsid w:val="00625FE9"/>
    <w:rsid w:val="0063708F"/>
    <w:rsid w:val="0065704F"/>
    <w:rsid w:val="00680DD8"/>
    <w:rsid w:val="00683649"/>
    <w:rsid w:val="006A54D3"/>
    <w:rsid w:val="006C259B"/>
    <w:rsid w:val="006D7940"/>
    <w:rsid w:val="006F76DA"/>
    <w:rsid w:val="00711470"/>
    <w:rsid w:val="007263C2"/>
    <w:rsid w:val="0073033D"/>
    <w:rsid w:val="007B6B2F"/>
    <w:rsid w:val="007D2B43"/>
    <w:rsid w:val="007E171B"/>
    <w:rsid w:val="007F4FA0"/>
    <w:rsid w:val="008006A8"/>
    <w:rsid w:val="00807D51"/>
    <w:rsid w:val="008140A1"/>
    <w:rsid w:val="0084184D"/>
    <w:rsid w:val="008457BD"/>
    <w:rsid w:val="008616B6"/>
    <w:rsid w:val="00885102"/>
    <w:rsid w:val="00886FF6"/>
    <w:rsid w:val="008B7CFC"/>
    <w:rsid w:val="00906A48"/>
    <w:rsid w:val="00934FA3"/>
    <w:rsid w:val="00974907"/>
    <w:rsid w:val="00990A7D"/>
    <w:rsid w:val="009D2B07"/>
    <w:rsid w:val="009E49D4"/>
    <w:rsid w:val="00A0526F"/>
    <w:rsid w:val="00A11378"/>
    <w:rsid w:val="00A32072"/>
    <w:rsid w:val="00A40E78"/>
    <w:rsid w:val="00A47541"/>
    <w:rsid w:val="00A54D92"/>
    <w:rsid w:val="00A71F1F"/>
    <w:rsid w:val="00A7364A"/>
    <w:rsid w:val="00A90BFC"/>
    <w:rsid w:val="00AB5738"/>
    <w:rsid w:val="00B07DC0"/>
    <w:rsid w:val="00B234E9"/>
    <w:rsid w:val="00B60682"/>
    <w:rsid w:val="00B66994"/>
    <w:rsid w:val="00B710C9"/>
    <w:rsid w:val="00B82763"/>
    <w:rsid w:val="00BA4918"/>
    <w:rsid w:val="00BB0416"/>
    <w:rsid w:val="00C22EE7"/>
    <w:rsid w:val="00C2321E"/>
    <w:rsid w:val="00C52B29"/>
    <w:rsid w:val="00C77539"/>
    <w:rsid w:val="00C84152"/>
    <w:rsid w:val="00C84C13"/>
    <w:rsid w:val="00C866CE"/>
    <w:rsid w:val="00CA7C01"/>
    <w:rsid w:val="00CC16D0"/>
    <w:rsid w:val="00CC6177"/>
    <w:rsid w:val="00D007EE"/>
    <w:rsid w:val="00D37E72"/>
    <w:rsid w:val="00D43B6F"/>
    <w:rsid w:val="00D57399"/>
    <w:rsid w:val="00D73D9C"/>
    <w:rsid w:val="00D90409"/>
    <w:rsid w:val="00DA5E79"/>
    <w:rsid w:val="00DB41B4"/>
    <w:rsid w:val="00DC1138"/>
    <w:rsid w:val="00DD30BE"/>
    <w:rsid w:val="00DD46C2"/>
    <w:rsid w:val="00DF32DC"/>
    <w:rsid w:val="00E217B1"/>
    <w:rsid w:val="00E60A25"/>
    <w:rsid w:val="00EB2ABB"/>
    <w:rsid w:val="00ED24C5"/>
    <w:rsid w:val="00ED57CE"/>
    <w:rsid w:val="00EE200C"/>
    <w:rsid w:val="00EF7E68"/>
    <w:rsid w:val="00F344DD"/>
    <w:rsid w:val="00F406A1"/>
    <w:rsid w:val="00F6048F"/>
    <w:rsid w:val="00FB5151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65949"/>
  <w15:chartTrackingRefBased/>
  <w15:docId w15:val="{0F060417-6E16-4886-B116-D8DD2D34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/>
      <w:jc w:val="both"/>
    </w:pPr>
    <w:rPr>
      <w:b/>
      <w:bCs/>
      <w:sz w:val="24"/>
    </w:rPr>
  </w:style>
  <w:style w:type="paragraph" w:styleId="Zkladntextodsazen2">
    <w:name w:val="Body Text Indent 2"/>
    <w:basedOn w:val="Normln"/>
    <w:pPr>
      <w:widowControl w:val="0"/>
      <w:overflowPunct w:val="0"/>
      <w:autoSpaceDE w:val="0"/>
      <w:autoSpaceDN w:val="0"/>
      <w:adjustRightInd w:val="0"/>
      <w:ind w:left="360"/>
    </w:pPr>
    <w:rPr>
      <w:b/>
      <w:bCs/>
      <w:snapToGrid w:val="0"/>
      <w:sz w:val="24"/>
    </w:rPr>
  </w:style>
  <w:style w:type="table" w:styleId="Mkatabulky">
    <w:name w:val="Table Grid"/>
    <w:basedOn w:val="Normlntabulka"/>
    <w:uiPriority w:val="39"/>
    <w:rsid w:val="006F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40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0E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F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14F32"/>
    <w:rPr>
      <w:color w:val="0000FF"/>
      <w:u w:val="single"/>
    </w:rPr>
  </w:style>
  <w:style w:type="paragraph" w:styleId="Zkladntext">
    <w:name w:val="Body Text"/>
    <w:basedOn w:val="Normln"/>
    <w:link w:val="ZkladntextChar"/>
    <w:rsid w:val="00E21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2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1430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10583</CharactersWithSpaces>
  <SharedDoc>false</SharedDoc>
  <HLinks>
    <vt:vector size="6" baseType="variant"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http://nts.prolekare.cz/cls/odkazy/kbm0603-146.pdf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subject/>
  <dc:creator>OKB1421</dc:creator>
  <cp:keywords/>
  <cp:lastModifiedBy>FNUSAUSER1</cp:lastModifiedBy>
  <cp:revision>12</cp:revision>
  <cp:lastPrinted>2019-03-13T09:01:00Z</cp:lastPrinted>
  <dcterms:created xsi:type="dcterms:W3CDTF">2024-03-08T10:04:00Z</dcterms:created>
  <dcterms:modified xsi:type="dcterms:W3CDTF">2024-05-14T07:03:00Z</dcterms:modified>
</cp:coreProperties>
</file>