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D423" w14:textId="4D560096" w:rsidR="00177A16" w:rsidRDefault="00177A16" w:rsidP="006D7194">
      <w:pPr>
        <w:rPr>
          <w:rFonts w:ascii="Arial" w:hAnsi="Arial" w:cs="Arial"/>
          <w:color w:val="002060"/>
          <w:sz w:val="20"/>
          <w:szCs w:val="20"/>
        </w:rPr>
      </w:pPr>
    </w:p>
    <w:tbl>
      <w:tblPr>
        <w:tblStyle w:val="Mkatabulky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2"/>
        <w:gridCol w:w="3222"/>
      </w:tblGrid>
      <w:tr w:rsidR="00965538" w:rsidRPr="00965538" w14:paraId="2E257943" w14:textId="77777777" w:rsidTr="00AB31D3">
        <w:trPr>
          <w:trHeight w:val="264"/>
        </w:trPr>
        <w:tc>
          <w:tcPr>
            <w:tcW w:w="9502" w:type="dxa"/>
          </w:tcPr>
          <w:p w14:paraId="3246A4EF" w14:textId="49F7BD25" w:rsidR="00B21857" w:rsidRPr="00965538" w:rsidRDefault="00B21857" w:rsidP="00B21857">
            <w:pPr>
              <w:spacing w:after="0"/>
              <w:rPr>
                <w:rFonts w:ascii="Arial" w:hAnsi="Arial" w:cs="Arial"/>
                <w:color w:val="0020DC"/>
                <w:sz w:val="18"/>
                <w:szCs w:val="18"/>
              </w:rPr>
            </w:pPr>
            <w:r w:rsidRPr="00965538">
              <w:rPr>
                <w:rFonts w:ascii="Arial" w:hAnsi="Arial" w:cs="Arial"/>
                <w:b/>
                <w:color w:val="0020DC"/>
                <w:sz w:val="18"/>
                <w:szCs w:val="18"/>
              </w:rPr>
              <w:t>Studijní program:</w:t>
            </w:r>
            <w:r w:rsidRPr="00965538">
              <w:rPr>
                <w:rFonts w:ascii="Arial" w:hAnsi="Arial" w:cs="Arial"/>
                <w:color w:val="0020DC"/>
                <w:sz w:val="18"/>
                <w:szCs w:val="18"/>
              </w:rPr>
              <w:t xml:space="preserve"> Intenzivní péče                                                                                                     </w:t>
            </w:r>
          </w:p>
        </w:tc>
        <w:tc>
          <w:tcPr>
            <w:tcW w:w="3222" w:type="dxa"/>
          </w:tcPr>
          <w:p w14:paraId="5B322796" w14:textId="5DB0C45D" w:rsidR="00B21857" w:rsidRPr="00965538" w:rsidRDefault="00B21857" w:rsidP="00B21857">
            <w:pPr>
              <w:spacing w:after="0"/>
              <w:rPr>
                <w:rFonts w:ascii="Arial" w:hAnsi="Arial" w:cs="Arial"/>
                <w:color w:val="0020DC"/>
                <w:sz w:val="18"/>
                <w:szCs w:val="18"/>
              </w:rPr>
            </w:pPr>
            <w:r w:rsidRPr="00965538">
              <w:rPr>
                <w:rFonts w:ascii="Arial" w:hAnsi="Arial" w:cs="Arial"/>
                <w:b/>
                <w:color w:val="0020DC"/>
                <w:sz w:val="18"/>
                <w:szCs w:val="18"/>
              </w:rPr>
              <w:t>Akademický rok:</w:t>
            </w:r>
            <w:r w:rsidRPr="00965538">
              <w:rPr>
                <w:rFonts w:ascii="Arial" w:hAnsi="Arial" w:cs="Arial"/>
                <w:color w:val="0020DC"/>
                <w:sz w:val="18"/>
                <w:szCs w:val="18"/>
              </w:rPr>
              <w:t xml:space="preserve"> 202</w:t>
            </w:r>
            <w:r w:rsidR="00965538" w:rsidRPr="00965538">
              <w:rPr>
                <w:rFonts w:ascii="Arial" w:hAnsi="Arial" w:cs="Arial"/>
                <w:color w:val="0020DC"/>
                <w:sz w:val="18"/>
                <w:szCs w:val="18"/>
              </w:rPr>
              <w:t>4</w:t>
            </w:r>
            <w:r w:rsidRPr="00965538">
              <w:rPr>
                <w:rFonts w:ascii="Arial" w:hAnsi="Arial" w:cs="Arial"/>
                <w:color w:val="0020DC"/>
                <w:sz w:val="18"/>
                <w:szCs w:val="18"/>
              </w:rPr>
              <w:t>/202</w:t>
            </w:r>
            <w:r w:rsidR="00965538" w:rsidRPr="00965538">
              <w:rPr>
                <w:rFonts w:ascii="Arial" w:hAnsi="Arial" w:cs="Arial"/>
                <w:color w:val="0020DC"/>
                <w:sz w:val="18"/>
                <w:szCs w:val="18"/>
              </w:rPr>
              <w:t>5</w:t>
            </w:r>
            <w:r w:rsidRPr="00965538">
              <w:rPr>
                <w:rFonts w:ascii="Arial" w:hAnsi="Arial" w:cs="Arial"/>
                <w:color w:val="0020DC"/>
                <w:sz w:val="18"/>
                <w:szCs w:val="18"/>
              </w:rPr>
              <w:t xml:space="preserve">                                                                                                      </w:t>
            </w:r>
          </w:p>
        </w:tc>
      </w:tr>
      <w:tr w:rsidR="00965538" w:rsidRPr="00965538" w14:paraId="6C4CBFD5" w14:textId="77777777" w:rsidTr="00AB31D3">
        <w:trPr>
          <w:trHeight w:val="269"/>
        </w:trPr>
        <w:tc>
          <w:tcPr>
            <w:tcW w:w="9502" w:type="dxa"/>
          </w:tcPr>
          <w:p w14:paraId="6EA9DC06" w14:textId="5BE7D2CB" w:rsidR="00B21857" w:rsidRPr="00965538" w:rsidRDefault="00B21857" w:rsidP="00B21857">
            <w:pPr>
              <w:spacing w:after="0"/>
              <w:rPr>
                <w:rFonts w:ascii="Arial" w:hAnsi="Arial" w:cs="Arial"/>
                <w:color w:val="0020DC"/>
                <w:sz w:val="18"/>
                <w:szCs w:val="18"/>
              </w:rPr>
            </w:pPr>
            <w:r w:rsidRPr="00965538">
              <w:rPr>
                <w:rFonts w:ascii="Arial" w:hAnsi="Arial" w:cs="Arial"/>
                <w:b/>
                <w:color w:val="0020DC"/>
                <w:sz w:val="18"/>
                <w:szCs w:val="18"/>
              </w:rPr>
              <w:t>Forma a ročník studia:</w:t>
            </w:r>
            <w:r w:rsidRPr="00965538">
              <w:rPr>
                <w:rFonts w:ascii="Arial" w:hAnsi="Arial" w:cs="Arial"/>
                <w:color w:val="0020DC"/>
                <w:sz w:val="18"/>
                <w:szCs w:val="18"/>
              </w:rPr>
              <w:t xml:space="preserve"> navazující magisterské – prezenční </w:t>
            </w:r>
            <w:r w:rsidR="00E911F7" w:rsidRPr="00965538">
              <w:rPr>
                <w:rFonts w:ascii="Arial" w:hAnsi="Arial" w:cs="Arial"/>
                <w:color w:val="0020DC"/>
                <w:sz w:val="18"/>
                <w:szCs w:val="18"/>
              </w:rPr>
              <w:t>1</w:t>
            </w:r>
            <w:r w:rsidRPr="00965538">
              <w:rPr>
                <w:rFonts w:ascii="Arial" w:hAnsi="Arial" w:cs="Arial"/>
                <w:color w:val="0020DC"/>
                <w:sz w:val="18"/>
                <w:szCs w:val="18"/>
              </w:rPr>
              <w:t xml:space="preserve">. ročník                                            </w:t>
            </w:r>
          </w:p>
        </w:tc>
        <w:tc>
          <w:tcPr>
            <w:tcW w:w="3222" w:type="dxa"/>
          </w:tcPr>
          <w:p w14:paraId="056AC679" w14:textId="42428006" w:rsidR="00B21857" w:rsidRPr="00965538" w:rsidRDefault="00B21857" w:rsidP="00B21857">
            <w:pPr>
              <w:spacing w:after="0"/>
              <w:rPr>
                <w:rFonts w:ascii="Arial" w:hAnsi="Arial" w:cs="Arial"/>
                <w:color w:val="0020DC"/>
                <w:sz w:val="18"/>
                <w:szCs w:val="18"/>
              </w:rPr>
            </w:pPr>
            <w:r w:rsidRPr="00965538">
              <w:rPr>
                <w:rFonts w:ascii="Arial" w:hAnsi="Arial" w:cs="Arial"/>
                <w:b/>
                <w:color w:val="0020DC"/>
                <w:sz w:val="18"/>
                <w:szCs w:val="18"/>
              </w:rPr>
              <w:t xml:space="preserve">Semestr: </w:t>
            </w:r>
            <w:r w:rsidR="00BD1BD3" w:rsidRPr="00EF1CF3">
              <w:rPr>
                <w:rFonts w:ascii="Arial" w:hAnsi="Arial" w:cs="Arial"/>
                <w:bCs/>
                <w:color w:val="0020DC"/>
                <w:sz w:val="18"/>
                <w:szCs w:val="18"/>
              </w:rPr>
              <w:t>jaro</w:t>
            </w:r>
            <w:r w:rsidRPr="00EF1CF3">
              <w:rPr>
                <w:rFonts w:ascii="Arial" w:hAnsi="Arial" w:cs="Arial"/>
                <w:bCs/>
                <w:color w:val="0020DC"/>
                <w:sz w:val="18"/>
                <w:szCs w:val="18"/>
              </w:rPr>
              <w:t xml:space="preserve"> 202</w:t>
            </w:r>
            <w:r w:rsidR="00BD1BD3" w:rsidRPr="00EF1CF3">
              <w:rPr>
                <w:rFonts w:ascii="Arial" w:hAnsi="Arial" w:cs="Arial"/>
                <w:bCs/>
                <w:color w:val="0020DC"/>
                <w:sz w:val="18"/>
                <w:szCs w:val="18"/>
              </w:rPr>
              <w:t>5</w:t>
            </w:r>
          </w:p>
        </w:tc>
      </w:tr>
      <w:tr w:rsidR="00965538" w:rsidRPr="00965538" w14:paraId="168F7AC8" w14:textId="77777777" w:rsidTr="00AB31D3">
        <w:trPr>
          <w:trHeight w:val="70"/>
        </w:trPr>
        <w:tc>
          <w:tcPr>
            <w:tcW w:w="9502" w:type="dxa"/>
          </w:tcPr>
          <w:p w14:paraId="57685134" w14:textId="1E7CFC57" w:rsidR="00B21857" w:rsidRPr="00965538" w:rsidRDefault="00B21857" w:rsidP="00B21857">
            <w:pPr>
              <w:spacing w:after="0"/>
              <w:rPr>
                <w:rFonts w:ascii="Arial" w:hAnsi="Arial" w:cs="Arial"/>
                <w:color w:val="0020DC"/>
                <w:sz w:val="18"/>
                <w:szCs w:val="18"/>
              </w:rPr>
            </w:pPr>
            <w:r w:rsidRPr="00965538">
              <w:rPr>
                <w:rFonts w:ascii="Arial" w:hAnsi="Arial" w:cs="Arial"/>
                <w:b/>
                <w:color w:val="0020DC"/>
                <w:sz w:val="18"/>
                <w:szCs w:val="18"/>
              </w:rPr>
              <w:t>Vyučující:</w:t>
            </w:r>
            <w:r w:rsidRPr="00965538">
              <w:rPr>
                <w:rFonts w:ascii="Arial" w:hAnsi="Arial" w:cs="Arial"/>
                <w:color w:val="0020DC"/>
                <w:sz w:val="18"/>
                <w:szCs w:val="18"/>
              </w:rPr>
              <w:t xml:space="preserve"> </w:t>
            </w:r>
            <w:r w:rsidRPr="00965538">
              <w:rPr>
                <w:rFonts w:ascii="Arial" w:eastAsia="Times New Roman" w:hAnsi="Arial" w:cs="Arial"/>
                <w:color w:val="0020DC"/>
                <w:sz w:val="18"/>
                <w:szCs w:val="18"/>
              </w:rPr>
              <w:t xml:space="preserve">PhDr. Natália Beharková, Ph.D.                                                                                        </w:t>
            </w:r>
          </w:p>
        </w:tc>
        <w:tc>
          <w:tcPr>
            <w:tcW w:w="3222" w:type="dxa"/>
          </w:tcPr>
          <w:p w14:paraId="5800176C" w14:textId="3788E09D" w:rsidR="00B21857" w:rsidRPr="00965538" w:rsidRDefault="00B21857" w:rsidP="00B21857">
            <w:pPr>
              <w:spacing w:after="0"/>
              <w:rPr>
                <w:rFonts w:ascii="Arial" w:hAnsi="Arial" w:cs="Arial"/>
                <w:color w:val="0020DC"/>
                <w:sz w:val="18"/>
                <w:szCs w:val="18"/>
              </w:rPr>
            </w:pPr>
          </w:p>
        </w:tc>
      </w:tr>
    </w:tbl>
    <w:p w14:paraId="08045412" w14:textId="77777777" w:rsidR="00D61A76" w:rsidRDefault="00D61A76" w:rsidP="00D61A76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2060"/>
          <w:sz w:val="20"/>
          <w:szCs w:val="20"/>
        </w:rPr>
      </w:pPr>
    </w:p>
    <w:p w14:paraId="04E6B06C" w14:textId="4B61652E" w:rsidR="00BA06F8" w:rsidRPr="00965538" w:rsidRDefault="00DF6C6D" w:rsidP="00D61A7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965538">
        <w:rPr>
          <w:rFonts w:ascii="Arial" w:hAnsi="Arial" w:cs="Arial"/>
          <w:b/>
          <w:sz w:val="18"/>
          <w:szCs w:val="18"/>
        </w:rPr>
        <w:t xml:space="preserve">TEMATICKÝ PLÁN </w:t>
      </w:r>
      <w:r w:rsidR="00AB31D3" w:rsidRPr="00965538">
        <w:rPr>
          <w:rFonts w:ascii="Arial" w:hAnsi="Arial" w:cs="Arial"/>
          <w:b/>
          <w:sz w:val="18"/>
          <w:szCs w:val="18"/>
        </w:rPr>
        <w:t>–</w:t>
      </w:r>
      <w:r w:rsidR="00BD1BD3" w:rsidRPr="00BD1BD3">
        <w:rPr>
          <w:rFonts w:ascii="Arial" w:hAnsi="Arial" w:cs="Arial"/>
          <w:b/>
          <w:sz w:val="18"/>
          <w:szCs w:val="18"/>
        </w:rPr>
        <w:t xml:space="preserve">MIED021p Edukace v práci sestry v intenzivní péči </w:t>
      </w:r>
      <w:r w:rsidR="00BA06F8" w:rsidRPr="00965538">
        <w:rPr>
          <w:rFonts w:ascii="Arial" w:hAnsi="Arial" w:cs="Arial"/>
          <w:b/>
          <w:sz w:val="18"/>
          <w:szCs w:val="18"/>
        </w:rPr>
        <w:t>– přednáška (</w:t>
      </w:r>
      <w:r w:rsidR="00BD1BD3">
        <w:rPr>
          <w:rFonts w:ascii="Arial" w:hAnsi="Arial" w:cs="Arial"/>
          <w:b/>
          <w:sz w:val="18"/>
          <w:szCs w:val="18"/>
        </w:rPr>
        <w:t>30</w:t>
      </w:r>
      <w:r w:rsidR="00BA06F8" w:rsidRPr="00965538">
        <w:rPr>
          <w:rFonts w:ascii="Arial" w:hAnsi="Arial" w:cs="Arial"/>
          <w:b/>
          <w:sz w:val="18"/>
          <w:szCs w:val="18"/>
        </w:rPr>
        <w:t xml:space="preserve"> h., </w:t>
      </w:r>
      <w:r w:rsidR="00BD1BD3">
        <w:rPr>
          <w:rFonts w:ascii="Arial" w:hAnsi="Arial" w:cs="Arial"/>
          <w:b/>
          <w:sz w:val="18"/>
          <w:szCs w:val="18"/>
        </w:rPr>
        <w:t>zkouška</w:t>
      </w:r>
      <w:r w:rsidR="00BA06F8" w:rsidRPr="00965538">
        <w:rPr>
          <w:rFonts w:ascii="Arial" w:hAnsi="Arial" w:cs="Arial"/>
          <w:b/>
          <w:sz w:val="18"/>
          <w:szCs w:val="18"/>
        </w:rPr>
        <w:t xml:space="preserve">) </w:t>
      </w:r>
    </w:p>
    <w:p w14:paraId="78A488EF" w14:textId="27C89956" w:rsidR="00F803DF" w:rsidRPr="00965538" w:rsidRDefault="00BA06F8" w:rsidP="00D61A7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965538">
        <w:rPr>
          <w:rFonts w:ascii="Arial" w:hAnsi="Arial" w:cs="Arial"/>
          <w:b/>
          <w:sz w:val="18"/>
          <w:szCs w:val="18"/>
        </w:rPr>
        <w:t xml:space="preserve">a </w:t>
      </w:r>
      <w:r w:rsidR="00BD1BD3" w:rsidRPr="00BD1BD3">
        <w:rPr>
          <w:rFonts w:ascii="Arial" w:hAnsi="Arial" w:cs="Arial"/>
          <w:b/>
          <w:sz w:val="18"/>
          <w:szCs w:val="18"/>
        </w:rPr>
        <w:t>MIED021c Edukace v práci sestry v intenzivní péči</w:t>
      </w:r>
      <w:r w:rsidR="00E911F7" w:rsidRPr="00965538">
        <w:rPr>
          <w:rFonts w:ascii="Arial" w:hAnsi="Arial" w:cs="Arial"/>
          <w:b/>
          <w:sz w:val="18"/>
          <w:szCs w:val="18"/>
        </w:rPr>
        <w:t xml:space="preserve"> – </w:t>
      </w:r>
      <w:r w:rsidR="00E911F7" w:rsidRPr="00965538">
        <w:rPr>
          <w:rFonts w:ascii="Arial" w:hAnsi="Arial" w:cs="Arial"/>
          <w:b/>
          <w:sz w:val="18"/>
          <w:szCs w:val="18"/>
          <w:highlight w:val="yellow"/>
        </w:rPr>
        <w:t>seminář</w:t>
      </w:r>
      <w:r w:rsidR="00A05125" w:rsidRPr="00965538">
        <w:rPr>
          <w:rFonts w:ascii="Arial" w:hAnsi="Arial" w:cs="Arial"/>
          <w:b/>
          <w:sz w:val="18"/>
          <w:szCs w:val="18"/>
        </w:rPr>
        <w:t xml:space="preserve"> (1</w:t>
      </w:r>
      <w:r w:rsidR="00563E61">
        <w:rPr>
          <w:rFonts w:ascii="Arial" w:hAnsi="Arial" w:cs="Arial"/>
          <w:b/>
          <w:sz w:val="18"/>
          <w:szCs w:val="18"/>
        </w:rPr>
        <w:t>5</w:t>
      </w:r>
      <w:r w:rsidR="00525BE8">
        <w:rPr>
          <w:rFonts w:ascii="Arial" w:hAnsi="Arial" w:cs="Arial"/>
          <w:b/>
          <w:sz w:val="18"/>
          <w:szCs w:val="18"/>
        </w:rPr>
        <w:t xml:space="preserve"> </w:t>
      </w:r>
      <w:r w:rsidR="00A05125" w:rsidRPr="00965538">
        <w:rPr>
          <w:rFonts w:ascii="Arial" w:hAnsi="Arial" w:cs="Arial"/>
          <w:b/>
          <w:sz w:val="18"/>
          <w:szCs w:val="18"/>
        </w:rPr>
        <w:t>h.</w:t>
      </w:r>
      <w:r w:rsidRPr="00965538">
        <w:rPr>
          <w:rFonts w:ascii="Arial" w:hAnsi="Arial" w:cs="Arial"/>
          <w:b/>
          <w:sz w:val="18"/>
          <w:szCs w:val="18"/>
        </w:rPr>
        <w:t xml:space="preserve"> </w:t>
      </w:r>
      <w:r w:rsidR="00A05125" w:rsidRPr="00965538">
        <w:rPr>
          <w:rFonts w:ascii="Arial" w:hAnsi="Arial" w:cs="Arial"/>
          <w:b/>
          <w:sz w:val="18"/>
          <w:szCs w:val="18"/>
        </w:rPr>
        <w:t>zápočet)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13"/>
        <w:gridCol w:w="725"/>
        <w:gridCol w:w="825"/>
        <w:gridCol w:w="11028"/>
        <w:gridCol w:w="647"/>
      </w:tblGrid>
      <w:tr w:rsidR="003D3FFD" w:rsidRPr="000C0FFF" w14:paraId="435DF706" w14:textId="77777777" w:rsidTr="00591DCC">
        <w:trPr>
          <w:trHeight w:val="302"/>
        </w:trPr>
        <w:tc>
          <w:tcPr>
            <w:tcW w:w="256" w:type="pct"/>
            <w:vAlign w:val="center"/>
          </w:tcPr>
          <w:p w14:paraId="482C863A" w14:textId="1E322300" w:rsidR="003D3FFD" w:rsidRPr="000C0FFF" w:rsidRDefault="003D3FFD" w:rsidP="00965538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b/>
                <w:sz w:val="18"/>
                <w:szCs w:val="18"/>
              </w:rPr>
              <w:t>Týden</w:t>
            </w:r>
          </w:p>
        </w:tc>
        <w:tc>
          <w:tcPr>
            <w:tcW w:w="260" w:type="pct"/>
            <w:vAlign w:val="center"/>
          </w:tcPr>
          <w:p w14:paraId="6705B1FE" w14:textId="210AC526" w:rsidR="003D3FFD" w:rsidRPr="000C0FFF" w:rsidRDefault="003D3FFD" w:rsidP="00965538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b/>
                <w:sz w:val="18"/>
                <w:szCs w:val="18"/>
              </w:rPr>
              <w:t>Datum</w:t>
            </w:r>
          </w:p>
        </w:tc>
        <w:tc>
          <w:tcPr>
            <w:tcW w:w="296" w:type="pct"/>
          </w:tcPr>
          <w:p w14:paraId="442A05D9" w14:textId="77777777" w:rsidR="003D3FFD" w:rsidRPr="000C0FFF" w:rsidRDefault="003D3FFD" w:rsidP="00965538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Den </w:t>
            </w:r>
          </w:p>
          <w:p w14:paraId="732C8165" w14:textId="6F30F4BE" w:rsidR="003D3FFD" w:rsidRPr="000C0FFF" w:rsidRDefault="003D3FFD" w:rsidP="00965538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b/>
                <w:sz w:val="18"/>
                <w:szCs w:val="18"/>
              </w:rPr>
              <w:t>v týdnu</w:t>
            </w:r>
          </w:p>
        </w:tc>
        <w:tc>
          <w:tcPr>
            <w:tcW w:w="3956" w:type="pct"/>
            <w:vAlign w:val="center"/>
          </w:tcPr>
          <w:p w14:paraId="27E2D49B" w14:textId="74F196A0" w:rsidR="003D3FFD" w:rsidRPr="000C0FFF" w:rsidRDefault="003D3FFD" w:rsidP="00965538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b/>
                <w:sz w:val="18"/>
                <w:szCs w:val="18"/>
              </w:rPr>
              <w:t>Téma</w:t>
            </w:r>
          </w:p>
        </w:tc>
        <w:tc>
          <w:tcPr>
            <w:tcW w:w="232" w:type="pct"/>
            <w:vAlign w:val="center"/>
          </w:tcPr>
          <w:p w14:paraId="44030830" w14:textId="77777777" w:rsidR="003D3FFD" w:rsidRPr="000C0FFF" w:rsidRDefault="003D3FFD" w:rsidP="00965538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b/>
                <w:sz w:val="18"/>
                <w:szCs w:val="18"/>
              </w:rPr>
              <w:t>Počet hodin</w:t>
            </w:r>
          </w:p>
        </w:tc>
      </w:tr>
      <w:tr w:rsidR="003D3FFD" w:rsidRPr="000C0FFF" w14:paraId="08C30EDC" w14:textId="77777777" w:rsidTr="00591DCC">
        <w:trPr>
          <w:trHeight w:val="322"/>
        </w:trPr>
        <w:tc>
          <w:tcPr>
            <w:tcW w:w="256" w:type="pct"/>
            <w:vAlign w:val="center"/>
          </w:tcPr>
          <w:p w14:paraId="50A31039" w14:textId="1295CB48" w:rsidR="003D3FFD" w:rsidRPr="000C0FFF" w:rsidRDefault="003D3FFD" w:rsidP="00591D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60" w:type="pct"/>
            <w:vAlign w:val="center"/>
          </w:tcPr>
          <w:p w14:paraId="1AB2300E" w14:textId="653D5FB7" w:rsidR="003D3FFD" w:rsidRPr="000C0FFF" w:rsidRDefault="003D3FFD" w:rsidP="00965538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18.2.</w:t>
            </w:r>
          </w:p>
        </w:tc>
        <w:tc>
          <w:tcPr>
            <w:tcW w:w="296" w:type="pct"/>
          </w:tcPr>
          <w:p w14:paraId="25FE6FD7" w14:textId="7CF12365" w:rsidR="003D3FFD" w:rsidRPr="000C0FFF" w:rsidRDefault="003D3FFD" w:rsidP="00591D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út</w:t>
            </w:r>
          </w:p>
        </w:tc>
        <w:tc>
          <w:tcPr>
            <w:tcW w:w="3956" w:type="pct"/>
            <w:vAlign w:val="center"/>
          </w:tcPr>
          <w:p w14:paraId="4E418C72" w14:textId="574E9750" w:rsidR="003D3FFD" w:rsidRPr="000C0FFF" w:rsidRDefault="003D3FFD" w:rsidP="00965538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Úvod. Informace o předmětu,</w:t>
            </w:r>
            <w:r w:rsidR="00A65EBA">
              <w:rPr>
                <w:rFonts w:asciiTheme="minorHAnsi" w:hAnsiTheme="minorHAnsi" w:cstheme="minorHAnsi"/>
                <w:sz w:val="18"/>
                <w:szCs w:val="18"/>
              </w:rPr>
              <w:t xml:space="preserve"> doporučená</w:t>
            </w: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 xml:space="preserve"> literatura, podmínky k</w:t>
            </w:r>
            <w:r w:rsidR="00FF6BB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FF6BB6">
              <w:rPr>
                <w:rFonts w:asciiTheme="minorHAnsi" w:hAnsiTheme="minorHAnsi" w:cstheme="minorHAnsi"/>
                <w:sz w:val="18"/>
                <w:szCs w:val="18"/>
              </w:rPr>
              <w:t>končení předmětů</w:t>
            </w:r>
            <w:r w:rsidR="00A65EBA">
              <w:rPr>
                <w:rFonts w:asciiTheme="minorHAnsi" w:hAnsiTheme="minorHAnsi" w:cstheme="minorHAnsi"/>
                <w:sz w:val="18"/>
                <w:szCs w:val="18"/>
              </w:rPr>
              <w:t>. Výukový materiál ve studijních materiálech předmetu.</w:t>
            </w:r>
          </w:p>
          <w:p w14:paraId="747E595A" w14:textId="289EB31E" w:rsidR="001A3411" w:rsidRPr="000C0FFF" w:rsidRDefault="001A3411" w:rsidP="00965538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Edukace v</w:t>
            </w:r>
            <w:r w:rsidR="000C0FFF" w:rsidRPr="000C0FF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IP</w:t>
            </w:r>
            <w:r w:rsidR="000C0FFF" w:rsidRPr="000C0FFF">
              <w:rPr>
                <w:rFonts w:asciiTheme="minorHAnsi" w:hAnsiTheme="minorHAnsi" w:cstheme="minorHAnsi"/>
                <w:sz w:val="18"/>
                <w:szCs w:val="18"/>
              </w:rPr>
              <w:t>, dokumentace edukace</w:t>
            </w:r>
          </w:p>
        </w:tc>
        <w:tc>
          <w:tcPr>
            <w:tcW w:w="232" w:type="pct"/>
            <w:vAlign w:val="center"/>
          </w:tcPr>
          <w:p w14:paraId="2E36D62C" w14:textId="77900CA4" w:rsidR="003D3FFD" w:rsidRPr="000C0FFF" w:rsidRDefault="003D3FFD" w:rsidP="00965538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3D3FFD" w:rsidRPr="000C0FFF" w14:paraId="179A01E8" w14:textId="77777777" w:rsidTr="00C83CD3">
        <w:trPr>
          <w:trHeight w:val="161"/>
        </w:trPr>
        <w:tc>
          <w:tcPr>
            <w:tcW w:w="256" w:type="pct"/>
            <w:vAlign w:val="center"/>
          </w:tcPr>
          <w:p w14:paraId="06DA7601" w14:textId="29452A58" w:rsidR="003D3FFD" w:rsidRPr="000C0FFF" w:rsidRDefault="003D3FFD" w:rsidP="00591DCC">
            <w:pPr>
              <w:spacing w:after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0" w:type="pct"/>
            <w:vAlign w:val="center"/>
          </w:tcPr>
          <w:p w14:paraId="3370CE30" w14:textId="1C49D186" w:rsidR="003D3FFD" w:rsidRPr="000C0FFF" w:rsidRDefault="003D3FFD" w:rsidP="00965538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20.2.</w:t>
            </w:r>
          </w:p>
        </w:tc>
        <w:tc>
          <w:tcPr>
            <w:tcW w:w="296" w:type="pct"/>
          </w:tcPr>
          <w:p w14:paraId="28A90B45" w14:textId="4BA80623" w:rsidR="003D3FFD" w:rsidRPr="000C0FFF" w:rsidRDefault="003D3FFD" w:rsidP="00591D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čt</w:t>
            </w:r>
          </w:p>
        </w:tc>
        <w:tc>
          <w:tcPr>
            <w:tcW w:w="3956" w:type="pct"/>
            <w:vAlign w:val="center"/>
          </w:tcPr>
          <w:p w14:paraId="6CB38D1C" w14:textId="4B60BAE1" w:rsidR="007B67A2" w:rsidRPr="000C0FFF" w:rsidRDefault="000C0FFF" w:rsidP="000C0FF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PLR</w:t>
            </w:r>
            <w:r w:rsidR="0018168D">
              <w:rPr>
                <w:rFonts w:asciiTheme="minorHAnsi" w:hAnsiTheme="minorHAnsi" w:cstheme="minorHAnsi"/>
                <w:sz w:val="18"/>
                <w:szCs w:val="18"/>
              </w:rPr>
              <w:t xml:space="preserve"> a Klinické doporučené postupy</w:t>
            </w:r>
          </w:p>
        </w:tc>
        <w:tc>
          <w:tcPr>
            <w:tcW w:w="232" w:type="pct"/>
            <w:vAlign w:val="center"/>
          </w:tcPr>
          <w:p w14:paraId="3F39630F" w14:textId="34D64919" w:rsidR="003D3FFD" w:rsidRPr="000C0FFF" w:rsidRDefault="003D3FFD" w:rsidP="00965538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3D3FFD" w:rsidRPr="000C0FFF" w14:paraId="02E6BC49" w14:textId="77777777" w:rsidTr="00591DCC">
        <w:trPr>
          <w:trHeight w:val="290"/>
        </w:trPr>
        <w:tc>
          <w:tcPr>
            <w:tcW w:w="256" w:type="pct"/>
            <w:vAlign w:val="center"/>
          </w:tcPr>
          <w:p w14:paraId="19DF014D" w14:textId="15EFDF69" w:rsidR="003D3FFD" w:rsidRPr="000C0FFF" w:rsidRDefault="003D3FFD" w:rsidP="00591DCC">
            <w:pPr>
              <w:spacing w:after="0"/>
              <w:ind w:lef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60" w:type="pct"/>
            <w:vAlign w:val="center"/>
          </w:tcPr>
          <w:p w14:paraId="679ACC32" w14:textId="3E299702" w:rsidR="003D3FFD" w:rsidRPr="000C0FFF" w:rsidRDefault="003D3FFD" w:rsidP="003D3FF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25.2.</w:t>
            </w:r>
          </w:p>
        </w:tc>
        <w:tc>
          <w:tcPr>
            <w:tcW w:w="296" w:type="pct"/>
          </w:tcPr>
          <w:p w14:paraId="4F0B31B1" w14:textId="227A398B" w:rsidR="003D3FFD" w:rsidRPr="000C0FFF" w:rsidRDefault="003D3FFD" w:rsidP="00591D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út</w:t>
            </w:r>
          </w:p>
        </w:tc>
        <w:tc>
          <w:tcPr>
            <w:tcW w:w="3956" w:type="pct"/>
            <w:vAlign w:val="center"/>
          </w:tcPr>
          <w:p w14:paraId="2D862F04" w14:textId="77777777" w:rsidR="003D3FFD" w:rsidRPr="000C0FFF" w:rsidRDefault="001A3411" w:rsidP="003D3FFD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Didaktické zásady procesu edukace</w:t>
            </w:r>
          </w:p>
          <w:p w14:paraId="533F75D0" w14:textId="49FEAC40" w:rsidR="001A3411" w:rsidRPr="000C0FFF" w:rsidRDefault="001A3411" w:rsidP="003D3FFD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Formy_Metody_Didaktické prostředky</w:t>
            </w:r>
          </w:p>
        </w:tc>
        <w:tc>
          <w:tcPr>
            <w:tcW w:w="232" w:type="pct"/>
            <w:vAlign w:val="center"/>
          </w:tcPr>
          <w:p w14:paraId="44977EC2" w14:textId="1BBF141C" w:rsidR="003D3FFD" w:rsidRPr="000C0FFF" w:rsidRDefault="003D3FFD" w:rsidP="003D3FF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3D3FFD" w:rsidRPr="000C0FFF" w14:paraId="40B0CE18" w14:textId="77777777" w:rsidTr="00C83CD3">
        <w:trPr>
          <w:trHeight w:val="249"/>
        </w:trPr>
        <w:tc>
          <w:tcPr>
            <w:tcW w:w="256" w:type="pct"/>
            <w:vAlign w:val="center"/>
          </w:tcPr>
          <w:p w14:paraId="745118CA" w14:textId="19730D7C" w:rsidR="003D3FFD" w:rsidRPr="000C0FFF" w:rsidRDefault="003D3FFD" w:rsidP="00591DCC">
            <w:pPr>
              <w:spacing w:after="0"/>
              <w:ind w:lef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0" w:type="pct"/>
            <w:vAlign w:val="center"/>
          </w:tcPr>
          <w:p w14:paraId="50AEE219" w14:textId="6B8B5A87" w:rsidR="003D3FFD" w:rsidRPr="000C0FFF" w:rsidRDefault="003D3FFD" w:rsidP="003D3FF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27.2</w:t>
            </w:r>
            <w:r w:rsidR="006B2347" w:rsidRPr="000C0FF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96" w:type="pct"/>
          </w:tcPr>
          <w:p w14:paraId="31999B22" w14:textId="1CD4C6FC" w:rsidR="003D3FFD" w:rsidRPr="000C0FFF" w:rsidRDefault="00591DCC" w:rsidP="00591D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čt</w:t>
            </w:r>
          </w:p>
        </w:tc>
        <w:tc>
          <w:tcPr>
            <w:tcW w:w="3956" w:type="pct"/>
            <w:vAlign w:val="center"/>
          </w:tcPr>
          <w:p w14:paraId="72139F8F" w14:textId="5CFC47D1" w:rsidR="003D3FFD" w:rsidRPr="000C0FFF" w:rsidRDefault="000C0FFF" w:rsidP="003D3FFD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Tvorba edukačních tiskovin a audiovizuálních záznamů</w:t>
            </w:r>
          </w:p>
        </w:tc>
        <w:tc>
          <w:tcPr>
            <w:tcW w:w="232" w:type="pct"/>
            <w:vAlign w:val="center"/>
          </w:tcPr>
          <w:p w14:paraId="75DD2A68" w14:textId="0C73295A" w:rsidR="003D3FFD" w:rsidRPr="000C0FFF" w:rsidRDefault="003D3FFD" w:rsidP="003D3FF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3D3FFD" w:rsidRPr="000C0FFF" w14:paraId="7B9D44F2" w14:textId="77777777" w:rsidTr="00C83CD3">
        <w:trPr>
          <w:trHeight w:val="249"/>
        </w:trPr>
        <w:tc>
          <w:tcPr>
            <w:tcW w:w="256" w:type="pct"/>
            <w:vAlign w:val="center"/>
          </w:tcPr>
          <w:p w14:paraId="68D1EDE5" w14:textId="5FD4E4F5" w:rsidR="003D3FFD" w:rsidRPr="000C0FFF" w:rsidRDefault="003D3FFD" w:rsidP="00591DCC">
            <w:pPr>
              <w:spacing w:after="0"/>
              <w:ind w:lef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260" w:type="pct"/>
            <w:vAlign w:val="center"/>
          </w:tcPr>
          <w:p w14:paraId="7A27A275" w14:textId="102A78F7" w:rsidR="003D3FFD" w:rsidRPr="000C0FFF" w:rsidRDefault="003D3FFD" w:rsidP="003D3FF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4.3.</w:t>
            </w:r>
          </w:p>
        </w:tc>
        <w:tc>
          <w:tcPr>
            <w:tcW w:w="296" w:type="pct"/>
          </w:tcPr>
          <w:p w14:paraId="155E6B34" w14:textId="3206E923" w:rsidR="003D3FFD" w:rsidRPr="000C0FFF" w:rsidRDefault="003D3FFD" w:rsidP="00591D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út</w:t>
            </w:r>
          </w:p>
        </w:tc>
        <w:tc>
          <w:tcPr>
            <w:tcW w:w="3956" w:type="pct"/>
            <w:vAlign w:val="center"/>
          </w:tcPr>
          <w:p w14:paraId="500CD633" w14:textId="0787E815" w:rsidR="003D3FFD" w:rsidRPr="000C0FFF" w:rsidRDefault="00287639" w:rsidP="003D3FFD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Rozbor dostupných informací pro laickou veřejnost v kontextu PNP, ARO, Anesteziologická ambulance (webové stránky zdravotnických zařízení)</w:t>
            </w:r>
          </w:p>
        </w:tc>
        <w:tc>
          <w:tcPr>
            <w:tcW w:w="232" w:type="pct"/>
            <w:vAlign w:val="center"/>
          </w:tcPr>
          <w:p w14:paraId="178244FC" w14:textId="3906177F" w:rsidR="003D3FFD" w:rsidRPr="000C0FFF" w:rsidRDefault="003D3FFD" w:rsidP="003D3FF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3D3FFD" w:rsidRPr="000C0FFF" w14:paraId="6D4AD145" w14:textId="77777777" w:rsidTr="00C83CD3">
        <w:trPr>
          <w:trHeight w:val="249"/>
        </w:trPr>
        <w:tc>
          <w:tcPr>
            <w:tcW w:w="256" w:type="pct"/>
            <w:vAlign w:val="center"/>
          </w:tcPr>
          <w:p w14:paraId="5B6AEA1A" w14:textId="3A24B774" w:rsidR="003D3FFD" w:rsidRPr="000C0FFF" w:rsidRDefault="003D3FFD" w:rsidP="00591DCC">
            <w:pPr>
              <w:spacing w:after="0"/>
              <w:ind w:lef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0" w:type="pct"/>
            <w:vAlign w:val="center"/>
          </w:tcPr>
          <w:p w14:paraId="04532C18" w14:textId="2046D905" w:rsidR="003D3FFD" w:rsidRPr="000C0FFF" w:rsidRDefault="003D3FFD" w:rsidP="003D3FF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6.3.</w:t>
            </w:r>
          </w:p>
        </w:tc>
        <w:tc>
          <w:tcPr>
            <w:tcW w:w="296" w:type="pct"/>
          </w:tcPr>
          <w:p w14:paraId="50418FB6" w14:textId="4A754338" w:rsidR="003D3FFD" w:rsidRPr="000C0FFF" w:rsidRDefault="00591DCC" w:rsidP="00591D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čt</w:t>
            </w:r>
          </w:p>
        </w:tc>
        <w:tc>
          <w:tcPr>
            <w:tcW w:w="3956" w:type="pct"/>
            <w:vAlign w:val="center"/>
          </w:tcPr>
          <w:p w14:paraId="3116EE45" w14:textId="417CB9DE" w:rsidR="003D3FFD" w:rsidRPr="000C0FFF" w:rsidRDefault="00287639" w:rsidP="003D3FFD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 xml:space="preserve">Rozbor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edukačních materiálů (brožura, leták) dle PEMAT</w:t>
            </w:r>
          </w:p>
        </w:tc>
        <w:tc>
          <w:tcPr>
            <w:tcW w:w="232" w:type="pct"/>
            <w:vAlign w:val="center"/>
          </w:tcPr>
          <w:p w14:paraId="57BF9F30" w14:textId="39C026A6" w:rsidR="003D3FFD" w:rsidRPr="000C0FFF" w:rsidRDefault="003D3FFD" w:rsidP="003D3FF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3D3FFD" w:rsidRPr="000C0FFF" w14:paraId="271D9219" w14:textId="77777777" w:rsidTr="00C83CD3">
        <w:trPr>
          <w:trHeight w:val="249"/>
        </w:trPr>
        <w:tc>
          <w:tcPr>
            <w:tcW w:w="256" w:type="pct"/>
            <w:vAlign w:val="center"/>
          </w:tcPr>
          <w:p w14:paraId="6A4B464A" w14:textId="5FB01121" w:rsidR="003D3FFD" w:rsidRPr="000C0FFF" w:rsidRDefault="003D3FFD" w:rsidP="00591DCC">
            <w:pPr>
              <w:spacing w:after="0"/>
              <w:ind w:lef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260" w:type="pct"/>
            <w:vAlign w:val="center"/>
          </w:tcPr>
          <w:p w14:paraId="7D7307ED" w14:textId="50A30CC8" w:rsidR="003D3FFD" w:rsidRPr="000C0FFF" w:rsidRDefault="003D3FFD" w:rsidP="003D3FF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11.3.</w:t>
            </w:r>
          </w:p>
        </w:tc>
        <w:tc>
          <w:tcPr>
            <w:tcW w:w="296" w:type="pct"/>
          </w:tcPr>
          <w:p w14:paraId="0B39B259" w14:textId="0DD231E1" w:rsidR="003D3FFD" w:rsidRPr="000C0FFF" w:rsidRDefault="003D3FFD" w:rsidP="00591D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út</w:t>
            </w:r>
          </w:p>
        </w:tc>
        <w:tc>
          <w:tcPr>
            <w:tcW w:w="3956" w:type="pct"/>
            <w:vAlign w:val="center"/>
          </w:tcPr>
          <w:p w14:paraId="6D73C234" w14:textId="49A0D9BC" w:rsidR="003D3FFD" w:rsidRPr="000C0FFF" w:rsidRDefault="007B67A2" w:rsidP="003D3FFD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Příprava </w:t>
            </w:r>
            <w:r w:rsidR="00220A5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edukačních </w:t>
            </w:r>
            <w:r w:rsidRPr="000C0FFF">
              <w:rPr>
                <w:rFonts w:asciiTheme="minorHAnsi" w:hAnsiTheme="minorHAnsi" w:cstheme="minorHAnsi"/>
                <w:bCs/>
                <w:sz w:val="18"/>
                <w:szCs w:val="18"/>
              </w:rPr>
              <w:t>projektů</w:t>
            </w:r>
          </w:p>
        </w:tc>
        <w:tc>
          <w:tcPr>
            <w:tcW w:w="232" w:type="pct"/>
            <w:vAlign w:val="center"/>
          </w:tcPr>
          <w:p w14:paraId="0CEE2567" w14:textId="1B977B09" w:rsidR="003D3FFD" w:rsidRPr="000C0FFF" w:rsidRDefault="003D3FFD" w:rsidP="003D3FF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3D3FFD" w:rsidRPr="000C0FFF" w14:paraId="407AF976" w14:textId="77777777" w:rsidTr="00C83CD3">
        <w:trPr>
          <w:trHeight w:val="249"/>
        </w:trPr>
        <w:tc>
          <w:tcPr>
            <w:tcW w:w="256" w:type="pct"/>
            <w:vAlign w:val="center"/>
          </w:tcPr>
          <w:p w14:paraId="4608C409" w14:textId="3D7F859D" w:rsidR="003D3FFD" w:rsidRPr="000C0FFF" w:rsidRDefault="003D3FFD" w:rsidP="00591DCC">
            <w:pPr>
              <w:spacing w:after="0"/>
              <w:ind w:lef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0" w:type="pct"/>
            <w:vAlign w:val="center"/>
          </w:tcPr>
          <w:p w14:paraId="0464A8CA" w14:textId="603B2922" w:rsidR="003D3FFD" w:rsidRPr="000C0FFF" w:rsidRDefault="003D3FFD" w:rsidP="003D3FF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13.3.</w:t>
            </w:r>
          </w:p>
        </w:tc>
        <w:tc>
          <w:tcPr>
            <w:tcW w:w="296" w:type="pct"/>
          </w:tcPr>
          <w:p w14:paraId="08715515" w14:textId="0FA093D6" w:rsidR="003D3FFD" w:rsidRPr="000C0FFF" w:rsidRDefault="00591DCC" w:rsidP="00591D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čt</w:t>
            </w:r>
          </w:p>
        </w:tc>
        <w:tc>
          <w:tcPr>
            <w:tcW w:w="3956" w:type="pct"/>
            <w:vAlign w:val="center"/>
          </w:tcPr>
          <w:p w14:paraId="5DF142D5" w14:textId="369B84AB" w:rsidR="003D3FFD" w:rsidRPr="000C0FFF" w:rsidRDefault="007B67A2" w:rsidP="003D3FFD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Příprava </w:t>
            </w:r>
            <w:r w:rsidR="00220A58">
              <w:rPr>
                <w:rFonts w:asciiTheme="minorHAnsi" w:hAnsiTheme="minorHAnsi" w:cstheme="minorHAnsi"/>
                <w:bCs/>
                <w:sz w:val="18"/>
                <w:szCs w:val="18"/>
              </w:rPr>
              <w:t>edukačních</w:t>
            </w:r>
            <w:r w:rsidR="00220A58" w:rsidRPr="000C0F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0C0FFF">
              <w:rPr>
                <w:rFonts w:asciiTheme="minorHAnsi" w:hAnsiTheme="minorHAnsi" w:cstheme="minorHAnsi"/>
                <w:bCs/>
                <w:sz w:val="18"/>
                <w:szCs w:val="18"/>
              </w:rPr>
              <w:t>projektů</w:t>
            </w:r>
          </w:p>
        </w:tc>
        <w:tc>
          <w:tcPr>
            <w:tcW w:w="232" w:type="pct"/>
            <w:vAlign w:val="center"/>
          </w:tcPr>
          <w:p w14:paraId="0B9DD181" w14:textId="1D57BBBF" w:rsidR="003D3FFD" w:rsidRPr="000C0FFF" w:rsidRDefault="003D3FFD" w:rsidP="003D3FF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3D3FFD" w:rsidRPr="000C0FFF" w14:paraId="2676FC9E" w14:textId="77777777" w:rsidTr="00C83CD3">
        <w:trPr>
          <w:trHeight w:val="249"/>
        </w:trPr>
        <w:tc>
          <w:tcPr>
            <w:tcW w:w="256" w:type="pct"/>
            <w:vAlign w:val="center"/>
          </w:tcPr>
          <w:p w14:paraId="0B34B917" w14:textId="62B201A0" w:rsidR="003D3FFD" w:rsidRPr="000C0FFF" w:rsidRDefault="003D3FFD" w:rsidP="00591DCC">
            <w:pPr>
              <w:spacing w:after="0"/>
              <w:ind w:lef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260" w:type="pct"/>
            <w:vAlign w:val="center"/>
          </w:tcPr>
          <w:p w14:paraId="00AD6F4A" w14:textId="46F5C2B4" w:rsidR="003D3FFD" w:rsidRPr="000C0FFF" w:rsidRDefault="003D3FFD" w:rsidP="003D3FF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18.3.</w:t>
            </w:r>
          </w:p>
        </w:tc>
        <w:tc>
          <w:tcPr>
            <w:tcW w:w="296" w:type="pct"/>
          </w:tcPr>
          <w:p w14:paraId="7FF3C46D" w14:textId="077F1393" w:rsidR="003D3FFD" w:rsidRPr="000C0FFF" w:rsidRDefault="003D3FFD" w:rsidP="00591D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út</w:t>
            </w:r>
          </w:p>
        </w:tc>
        <w:tc>
          <w:tcPr>
            <w:tcW w:w="3956" w:type="pct"/>
            <w:vAlign w:val="center"/>
          </w:tcPr>
          <w:p w14:paraId="18932BBF" w14:textId="58B37EEE" w:rsidR="003D3FFD" w:rsidRPr="000C0FFF" w:rsidRDefault="007B67A2" w:rsidP="003D3FFD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Příprava </w:t>
            </w:r>
            <w:r w:rsidR="00220A58">
              <w:rPr>
                <w:rFonts w:asciiTheme="minorHAnsi" w:hAnsiTheme="minorHAnsi" w:cstheme="minorHAnsi"/>
                <w:bCs/>
                <w:sz w:val="18"/>
                <w:szCs w:val="18"/>
              </w:rPr>
              <w:t>edukačních</w:t>
            </w:r>
            <w:r w:rsidR="00220A58" w:rsidRPr="000C0F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0C0FFF">
              <w:rPr>
                <w:rFonts w:asciiTheme="minorHAnsi" w:hAnsiTheme="minorHAnsi" w:cstheme="minorHAnsi"/>
                <w:bCs/>
                <w:sz w:val="18"/>
                <w:szCs w:val="18"/>
              </w:rPr>
              <w:t>projektů</w:t>
            </w:r>
          </w:p>
        </w:tc>
        <w:tc>
          <w:tcPr>
            <w:tcW w:w="232" w:type="pct"/>
            <w:vAlign w:val="center"/>
          </w:tcPr>
          <w:p w14:paraId="61020B43" w14:textId="5177FF9E" w:rsidR="003D3FFD" w:rsidRPr="000C0FFF" w:rsidRDefault="003D3FFD" w:rsidP="003D3FF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591DCC" w:rsidRPr="000C0FFF" w14:paraId="65419EFF" w14:textId="77777777" w:rsidTr="00C83CD3">
        <w:trPr>
          <w:trHeight w:val="249"/>
        </w:trPr>
        <w:tc>
          <w:tcPr>
            <w:tcW w:w="256" w:type="pct"/>
            <w:vAlign w:val="center"/>
          </w:tcPr>
          <w:p w14:paraId="16F51C3A" w14:textId="77777777" w:rsidR="00591DCC" w:rsidRPr="000C0FFF" w:rsidRDefault="00591DCC" w:rsidP="00591DCC">
            <w:pPr>
              <w:spacing w:after="0"/>
              <w:ind w:lef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0" w:type="pct"/>
            <w:vAlign w:val="center"/>
          </w:tcPr>
          <w:p w14:paraId="54488ADA" w14:textId="71C2AE42" w:rsidR="00591DCC" w:rsidRPr="000C0FFF" w:rsidRDefault="00591DCC" w:rsidP="00591D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20.3.</w:t>
            </w:r>
          </w:p>
        </w:tc>
        <w:tc>
          <w:tcPr>
            <w:tcW w:w="296" w:type="pct"/>
          </w:tcPr>
          <w:p w14:paraId="7BC9355A" w14:textId="1E544014" w:rsidR="00591DCC" w:rsidRPr="000C0FFF" w:rsidRDefault="00591DCC" w:rsidP="00591D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čt</w:t>
            </w:r>
          </w:p>
        </w:tc>
        <w:tc>
          <w:tcPr>
            <w:tcW w:w="3956" w:type="pct"/>
            <w:vAlign w:val="center"/>
          </w:tcPr>
          <w:p w14:paraId="7E03A65B" w14:textId="30C13626" w:rsidR="00591DCC" w:rsidRPr="000C0FFF" w:rsidRDefault="00591DCC" w:rsidP="00591DCC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b/>
                <w:sz w:val="18"/>
                <w:szCs w:val="18"/>
              </w:rPr>
              <w:t>Samostudium, domácí příprava</w:t>
            </w:r>
            <w:r w:rsidR="00220A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220A58" w:rsidRPr="00220A58">
              <w:rPr>
                <w:rFonts w:asciiTheme="minorHAnsi" w:hAnsiTheme="minorHAnsi" w:cstheme="minorHAnsi"/>
                <w:b/>
                <w:sz w:val="18"/>
                <w:szCs w:val="18"/>
              </w:rPr>
              <w:t>edukačních</w:t>
            </w:r>
            <w:r w:rsidRPr="000C0FF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projektu</w:t>
            </w:r>
            <w:r w:rsidR="003903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</w:t>
            </w:r>
            <w:r w:rsidR="00ED7E8F" w:rsidRPr="003903D0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="007B13D6" w:rsidRPr="003903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ealizace </w:t>
            </w:r>
            <w:r w:rsidR="00220A58" w:rsidRPr="003903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edukačních </w:t>
            </w:r>
            <w:r w:rsidR="007B13D6" w:rsidRPr="003903D0">
              <w:rPr>
                <w:rFonts w:asciiTheme="minorHAnsi" w:hAnsiTheme="minorHAnsi" w:cstheme="minorHAnsi"/>
                <w:b/>
                <w:sz w:val="18"/>
                <w:szCs w:val="18"/>
              </w:rPr>
              <w:t>projektů mimo UZV</w:t>
            </w:r>
            <w:r w:rsidR="003903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3903D0" w:rsidRPr="003903D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(Velké vnitřní hodnocení SPVO)</w:t>
            </w:r>
          </w:p>
        </w:tc>
        <w:tc>
          <w:tcPr>
            <w:tcW w:w="232" w:type="pct"/>
          </w:tcPr>
          <w:p w14:paraId="6D11F71A" w14:textId="028B361B" w:rsidR="00591DCC" w:rsidRPr="000C0FFF" w:rsidRDefault="00591DCC" w:rsidP="00591D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591DCC" w:rsidRPr="000C0FFF" w14:paraId="775170DB" w14:textId="77777777" w:rsidTr="00C83CD3">
        <w:trPr>
          <w:trHeight w:val="249"/>
        </w:trPr>
        <w:tc>
          <w:tcPr>
            <w:tcW w:w="256" w:type="pct"/>
            <w:vAlign w:val="center"/>
          </w:tcPr>
          <w:p w14:paraId="5CE50437" w14:textId="078BC2A7" w:rsidR="00591DCC" w:rsidRPr="000C0FFF" w:rsidRDefault="00591DCC" w:rsidP="00591DCC">
            <w:pPr>
              <w:spacing w:after="0"/>
              <w:ind w:lef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260" w:type="pct"/>
            <w:shd w:val="clear" w:color="auto" w:fill="FFFF00"/>
            <w:vAlign w:val="center"/>
          </w:tcPr>
          <w:p w14:paraId="58DF957C" w14:textId="09D84AFD" w:rsidR="00591DCC" w:rsidRPr="000C0FFF" w:rsidRDefault="00591DCC" w:rsidP="00591D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27.3.</w:t>
            </w:r>
          </w:p>
        </w:tc>
        <w:tc>
          <w:tcPr>
            <w:tcW w:w="296" w:type="pct"/>
          </w:tcPr>
          <w:p w14:paraId="28832733" w14:textId="00997661" w:rsidR="00591DCC" w:rsidRPr="000C0FFF" w:rsidRDefault="00591DCC" w:rsidP="00591D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čt</w:t>
            </w:r>
          </w:p>
        </w:tc>
        <w:tc>
          <w:tcPr>
            <w:tcW w:w="3956" w:type="pct"/>
            <w:vAlign w:val="center"/>
          </w:tcPr>
          <w:p w14:paraId="14769848" w14:textId="2C7F98F5" w:rsidR="00591DCC" w:rsidRPr="000C0FFF" w:rsidRDefault="00ED7E8F" w:rsidP="00591DCC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bCs/>
                <w:sz w:val="18"/>
                <w:szCs w:val="18"/>
              </w:rPr>
              <w:t>Příprava</w:t>
            </w:r>
            <w:r w:rsidR="00220A5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edukačních</w:t>
            </w:r>
            <w:r w:rsidRPr="000C0F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projektů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, případně r</w:t>
            </w:r>
            <w:r w:rsidR="00591DCC" w:rsidRPr="000C0F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ealizace </w:t>
            </w:r>
            <w:r w:rsidR="00220A58">
              <w:rPr>
                <w:rFonts w:asciiTheme="minorHAnsi" w:hAnsiTheme="minorHAnsi" w:cstheme="minorHAnsi"/>
                <w:bCs/>
                <w:sz w:val="18"/>
                <w:szCs w:val="18"/>
              </w:rPr>
              <w:t>edukačních</w:t>
            </w:r>
            <w:r w:rsidR="00220A58" w:rsidRPr="000C0F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591DCC" w:rsidRPr="000C0F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projektů mimo UZV </w:t>
            </w:r>
          </w:p>
        </w:tc>
        <w:tc>
          <w:tcPr>
            <w:tcW w:w="232" w:type="pct"/>
          </w:tcPr>
          <w:p w14:paraId="24BCBAA7" w14:textId="31A7538B" w:rsidR="00591DCC" w:rsidRPr="000C0FFF" w:rsidRDefault="00591DCC" w:rsidP="00591D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591DCC" w:rsidRPr="000C0FFF" w14:paraId="42FB7B67" w14:textId="77777777" w:rsidTr="00C83CD3">
        <w:trPr>
          <w:trHeight w:val="249"/>
        </w:trPr>
        <w:tc>
          <w:tcPr>
            <w:tcW w:w="256" w:type="pct"/>
            <w:vAlign w:val="center"/>
          </w:tcPr>
          <w:p w14:paraId="3B4AA3A0" w14:textId="68139B3C" w:rsidR="00591DCC" w:rsidRPr="000C0FFF" w:rsidRDefault="00591DCC" w:rsidP="00591DCC">
            <w:pPr>
              <w:spacing w:after="0"/>
              <w:ind w:lef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260" w:type="pct"/>
            <w:shd w:val="clear" w:color="auto" w:fill="FFFF00"/>
            <w:vAlign w:val="center"/>
          </w:tcPr>
          <w:p w14:paraId="3973FF80" w14:textId="4FAF30DD" w:rsidR="00591DCC" w:rsidRPr="000C0FFF" w:rsidRDefault="00591DCC" w:rsidP="00591D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3.4.</w:t>
            </w:r>
          </w:p>
        </w:tc>
        <w:tc>
          <w:tcPr>
            <w:tcW w:w="296" w:type="pct"/>
          </w:tcPr>
          <w:p w14:paraId="35FFE41A" w14:textId="50752F41" w:rsidR="00591DCC" w:rsidRPr="000C0FFF" w:rsidRDefault="00591DCC" w:rsidP="00591D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čt</w:t>
            </w:r>
          </w:p>
        </w:tc>
        <w:tc>
          <w:tcPr>
            <w:tcW w:w="3956" w:type="pct"/>
            <w:vAlign w:val="center"/>
          </w:tcPr>
          <w:p w14:paraId="321DAB31" w14:textId="4A9FF347" w:rsidR="00591DCC" w:rsidRPr="000C0FFF" w:rsidRDefault="007B13D6" w:rsidP="00591DCC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Edukační projekty ve výuce</w:t>
            </w:r>
          </w:p>
        </w:tc>
        <w:tc>
          <w:tcPr>
            <w:tcW w:w="232" w:type="pct"/>
          </w:tcPr>
          <w:p w14:paraId="373D3A89" w14:textId="7B3CDC01" w:rsidR="00591DCC" w:rsidRPr="000C0FFF" w:rsidRDefault="00591DCC" w:rsidP="00591DCC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C83CD3" w:rsidRPr="000C0FFF" w14:paraId="2989794B" w14:textId="77777777" w:rsidTr="00C83CD3">
        <w:trPr>
          <w:trHeight w:val="249"/>
        </w:trPr>
        <w:tc>
          <w:tcPr>
            <w:tcW w:w="256" w:type="pct"/>
            <w:vAlign w:val="center"/>
          </w:tcPr>
          <w:p w14:paraId="229FBAB3" w14:textId="09C5DF5E" w:rsidR="00C83CD3" w:rsidRPr="000C0FFF" w:rsidRDefault="00C83CD3" w:rsidP="00C83CD3">
            <w:pPr>
              <w:spacing w:after="0"/>
              <w:ind w:lef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260" w:type="pct"/>
            <w:shd w:val="clear" w:color="auto" w:fill="FFFF00"/>
            <w:vAlign w:val="center"/>
          </w:tcPr>
          <w:p w14:paraId="64CA228B" w14:textId="02E5CCCD" w:rsidR="00C83CD3" w:rsidRPr="000C0FFF" w:rsidRDefault="00C83CD3" w:rsidP="00C83CD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10.4.</w:t>
            </w:r>
          </w:p>
        </w:tc>
        <w:tc>
          <w:tcPr>
            <w:tcW w:w="296" w:type="pct"/>
          </w:tcPr>
          <w:p w14:paraId="55E295F0" w14:textId="1051D4B5" w:rsidR="00C83CD3" w:rsidRPr="000C0FFF" w:rsidRDefault="00C83CD3" w:rsidP="00C83CD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čt</w:t>
            </w:r>
          </w:p>
        </w:tc>
        <w:tc>
          <w:tcPr>
            <w:tcW w:w="3956" w:type="pct"/>
            <w:vAlign w:val="center"/>
          </w:tcPr>
          <w:p w14:paraId="399C0D35" w14:textId="084C0686" w:rsidR="00C83CD3" w:rsidRPr="000C0FFF" w:rsidRDefault="00C83CD3" w:rsidP="00C83CD3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Představení realizovaných </w:t>
            </w:r>
            <w:r w:rsidR="00220A5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edukačních </w:t>
            </w:r>
            <w:r w:rsidRPr="000C0FFF">
              <w:rPr>
                <w:rFonts w:asciiTheme="minorHAnsi" w:hAnsiTheme="minorHAnsi" w:cstheme="minorHAnsi"/>
                <w:bCs/>
                <w:sz w:val="18"/>
                <w:szCs w:val="18"/>
              </w:rPr>
              <w:t>projektů mimo UZV</w:t>
            </w:r>
          </w:p>
        </w:tc>
        <w:tc>
          <w:tcPr>
            <w:tcW w:w="232" w:type="pct"/>
          </w:tcPr>
          <w:p w14:paraId="32B37482" w14:textId="68D10168" w:rsidR="00C83CD3" w:rsidRPr="000C0FFF" w:rsidRDefault="00C83CD3" w:rsidP="00C83CD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C83CD3" w:rsidRPr="000C0FFF" w14:paraId="4B2EEF67" w14:textId="77777777" w:rsidTr="00C83CD3">
        <w:trPr>
          <w:trHeight w:val="249"/>
        </w:trPr>
        <w:tc>
          <w:tcPr>
            <w:tcW w:w="256" w:type="pct"/>
            <w:vAlign w:val="center"/>
          </w:tcPr>
          <w:p w14:paraId="3A4A4E77" w14:textId="1408D35C" w:rsidR="00C83CD3" w:rsidRPr="000C0FFF" w:rsidRDefault="00C83CD3" w:rsidP="00C83CD3">
            <w:pPr>
              <w:spacing w:after="0"/>
              <w:ind w:lef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260" w:type="pct"/>
            <w:shd w:val="clear" w:color="auto" w:fill="FFFF00"/>
            <w:vAlign w:val="center"/>
          </w:tcPr>
          <w:p w14:paraId="4FB0EB5E" w14:textId="01BA11C2" w:rsidR="00C83CD3" w:rsidRPr="000C0FFF" w:rsidRDefault="00C83CD3" w:rsidP="00C83CD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17.4.</w:t>
            </w:r>
          </w:p>
        </w:tc>
        <w:tc>
          <w:tcPr>
            <w:tcW w:w="296" w:type="pct"/>
          </w:tcPr>
          <w:p w14:paraId="1D9DBDDF" w14:textId="4A7163C6" w:rsidR="00C83CD3" w:rsidRPr="000C0FFF" w:rsidRDefault="00C83CD3" w:rsidP="00C83CD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čt</w:t>
            </w:r>
          </w:p>
        </w:tc>
        <w:tc>
          <w:tcPr>
            <w:tcW w:w="3956" w:type="pct"/>
            <w:vAlign w:val="center"/>
          </w:tcPr>
          <w:p w14:paraId="51426192" w14:textId="2D6C967A" w:rsidR="00C83CD3" w:rsidRPr="000C0FFF" w:rsidRDefault="00C83CD3" w:rsidP="00C83CD3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bCs/>
                <w:sz w:val="18"/>
                <w:szCs w:val="18"/>
              </w:rPr>
              <w:t>Představení realizovaných</w:t>
            </w:r>
            <w:r w:rsidR="00220A5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edukačních</w:t>
            </w:r>
            <w:r w:rsidRPr="000C0F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projektů mimo UZV</w:t>
            </w:r>
          </w:p>
        </w:tc>
        <w:tc>
          <w:tcPr>
            <w:tcW w:w="232" w:type="pct"/>
          </w:tcPr>
          <w:p w14:paraId="7AA5F182" w14:textId="352FD41D" w:rsidR="00C83CD3" w:rsidRPr="000C0FFF" w:rsidRDefault="00C83CD3" w:rsidP="00C83CD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C83CD3" w:rsidRPr="000C0FFF" w14:paraId="4DEBC145" w14:textId="77777777" w:rsidTr="00C83CD3">
        <w:trPr>
          <w:trHeight w:val="249"/>
        </w:trPr>
        <w:tc>
          <w:tcPr>
            <w:tcW w:w="256" w:type="pct"/>
            <w:vAlign w:val="center"/>
          </w:tcPr>
          <w:p w14:paraId="3C111775" w14:textId="2B19EE8D" w:rsidR="00C83CD3" w:rsidRPr="000C0FFF" w:rsidRDefault="00C83CD3" w:rsidP="00C83CD3">
            <w:pPr>
              <w:spacing w:after="0"/>
              <w:ind w:lef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260" w:type="pct"/>
            <w:shd w:val="clear" w:color="auto" w:fill="FFFF00"/>
            <w:vAlign w:val="center"/>
          </w:tcPr>
          <w:p w14:paraId="76BDCA4D" w14:textId="0F95E62B" w:rsidR="00C83CD3" w:rsidRPr="000C0FFF" w:rsidRDefault="00C83CD3" w:rsidP="00C83CD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24.4.</w:t>
            </w:r>
          </w:p>
        </w:tc>
        <w:tc>
          <w:tcPr>
            <w:tcW w:w="296" w:type="pct"/>
          </w:tcPr>
          <w:p w14:paraId="0E013DB4" w14:textId="503BDA72" w:rsidR="00C83CD3" w:rsidRPr="000C0FFF" w:rsidRDefault="00C83CD3" w:rsidP="00C83CD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čt</w:t>
            </w:r>
          </w:p>
        </w:tc>
        <w:tc>
          <w:tcPr>
            <w:tcW w:w="3956" w:type="pct"/>
            <w:vAlign w:val="center"/>
          </w:tcPr>
          <w:p w14:paraId="6A06F444" w14:textId="333EC2A4" w:rsidR="00C83CD3" w:rsidRPr="000C0FFF" w:rsidRDefault="007B13D6" w:rsidP="00C83CD3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03D0">
              <w:rPr>
                <w:rFonts w:asciiTheme="minorHAnsi" w:hAnsiTheme="minorHAnsi" w:cstheme="minorHAnsi"/>
                <w:b/>
                <w:sz w:val="18"/>
                <w:szCs w:val="18"/>
              </w:rPr>
              <w:t>Workshop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Mgr. Holub Swash</w:t>
            </w:r>
          </w:p>
        </w:tc>
        <w:tc>
          <w:tcPr>
            <w:tcW w:w="232" w:type="pct"/>
          </w:tcPr>
          <w:p w14:paraId="27D5BE21" w14:textId="06E93481" w:rsidR="00C83CD3" w:rsidRPr="000C0FFF" w:rsidRDefault="00C83CD3" w:rsidP="00C83CD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0FF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</w:tbl>
    <w:p w14:paraId="4F18F3CA" w14:textId="54A417B5" w:rsidR="00C9203B" w:rsidRPr="00177A16" w:rsidRDefault="00C9203B" w:rsidP="007004E9">
      <w:pPr>
        <w:tabs>
          <w:tab w:val="left" w:pos="4980"/>
        </w:tabs>
        <w:rPr>
          <w:sz w:val="24"/>
          <w:szCs w:val="24"/>
        </w:rPr>
      </w:pPr>
    </w:p>
    <w:sectPr w:rsidR="00C9203B" w:rsidRPr="00177A16" w:rsidSect="00177A16">
      <w:footerReference w:type="default" r:id="rId8"/>
      <w:headerReference w:type="first" r:id="rId9"/>
      <w:footerReference w:type="first" r:id="rId10"/>
      <w:pgSz w:w="16838" w:h="11906" w:orient="landscape" w:code="9"/>
      <w:pgMar w:top="993" w:right="962" w:bottom="1361" w:left="1928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3BD39" w14:textId="77777777" w:rsidR="00015401" w:rsidRDefault="00015401">
      <w:pPr>
        <w:spacing w:after="0" w:line="240" w:lineRule="auto"/>
      </w:pPr>
      <w:r>
        <w:separator/>
      </w:r>
    </w:p>
  </w:endnote>
  <w:endnote w:type="continuationSeparator" w:id="0">
    <w:p w14:paraId="3E2A9B77" w14:textId="77777777" w:rsidR="00015401" w:rsidRDefault="0001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370C" w14:textId="37DACBE1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D00BAA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965538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2961" w14:textId="77777777"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B15A7F8" wp14:editId="38D9C7BC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7380D0" id="Přímá spojnice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102F12" w:rsidRPr="00102F12">
      <w:t xml:space="preserve">Masarykova univerzita, </w:t>
    </w:r>
    <w:r w:rsidR="006A4F1F" w:rsidRPr="006A4F1F">
      <w:t>Lékařská fakulta</w:t>
    </w:r>
  </w:p>
  <w:p w14:paraId="4F57A4E9" w14:textId="77777777" w:rsidR="007004E9" w:rsidRDefault="007004E9" w:rsidP="006A4F1F">
    <w:pPr>
      <w:pStyle w:val="Zpat"/>
      <w:rPr>
        <w:rFonts w:eastAsiaTheme="majorEastAsia" w:cs="Arial"/>
        <w:b/>
        <w:szCs w:val="16"/>
      </w:rPr>
    </w:pPr>
    <w:r>
      <w:rPr>
        <w:rFonts w:eastAsiaTheme="majorEastAsia" w:cs="Arial"/>
        <w:b/>
        <w:szCs w:val="16"/>
      </w:rPr>
      <w:t>Ústav zdravotnických věd</w:t>
    </w:r>
  </w:p>
  <w:p w14:paraId="18EBBCB5" w14:textId="6C13D177" w:rsidR="006A4F1F" w:rsidRPr="006A4F1F" w:rsidRDefault="006A4F1F" w:rsidP="006A4F1F">
    <w:pPr>
      <w:pStyle w:val="Zpat"/>
      <w:rPr>
        <w:rFonts w:cs="Arial"/>
        <w:szCs w:val="14"/>
      </w:rPr>
    </w:pPr>
    <w:r w:rsidRPr="006A4F1F">
      <w:rPr>
        <w:rFonts w:cs="Arial"/>
        <w:szCs w:val="14"/>
      </w:rPr>
      <w:t xml:space="preserve">Kamenice </w:t>
    </w:r>
    <w:r w:rsidR="00102410">
      <w:rPr>
        <w:rFonts w:cs="Arial"/>
        <w:szCs w:val="14"/>
      </w:rPr>
      <w:t>3</w:t>
    </w:r>
    <w:r w:rsidRPr="006A4F1F">
      <w:rPr>
        <w:rFonts w:cs="Arial"/>
        <w:szCs w:val="14"/>
      </w:rPr>
      <w:t>, 625 00 Brno, Česká republika</w:t>
    </w:r>
  </w:p>
  <w:p w14:paraId="26B329DF" w14:textId="31306BE9" w:rsidR="006A4F1F" w:rsidRPr="006A4F1F" w:rsidRDefault="00605ADB" w:rsidP="006A4F1F">
    <w:pPr>
      <w:pStyle w:val="Zpat"/>
      <w:rPr>
        <w:rFonts w:cs="Arial"/>
        <w:szCs w:val="14"/>
      </w:rPr>
    </w:pPr>
    <w:hyperlink r:id="rId1" w:history="1">
      <w:r w:rsidR="004F030A" w:rsidRPr="000B7596">
        <w:rPr>
          <w:rStyle w:val="Hypertextovodkaz"/>
          <w:rFonts w:cs="Arial"/>
          <w:szCs w:val="14"/>
        </w:rPr>
        <w:t>www.med.muni.cz</w:t>
      </w:r>
    </w:hyperlink>
  </w:p>
  <w:p w14:paraId="425A19BE" w14:textId="77777777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760F1A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177A16">
      <w:rPr>
        <w:rStyle w:val="slovnstran"/>
      </w:rPr>
      <w:t>1</w:t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A5293" w14:textId="77777777" w:rsidR="00015401" w:rsidRDefault="00015401">
      <w:pPr>
        <w:spacing w:after="0" w:line="240" w:lineRule="auto"/>
      </w:pPr>
      <w:r>
        <w:separator/>
      </w:r>
    </w:p>
  </w:footnote>
  <w:footnote w:type="continuationSeparator" w:id="0">
    <w:p w14:paraId="5CF93424" w14:textId="77777777" w:rsidR="00015401" w:rsidRDefault="00015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FD8B" w14:textId="77777777"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4390144" wp14:editId="19F24F58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5281AF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7FDA9AF0" wp14:editId="0076DD55">
          <wp:simplePos x="0" y="0"/>
          <wp:positionH relativeFrom="page">
            <wp:posOffset>434340</wp:posOffset>
          </wp:positionH>
          <wp:positionV relativeFrom="page">
            <wp:posOffset>431800</wp:posOffset>
          </wp:positionV>
          <wp:extent cx="940435" cy="64770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F25"/>
    <w:multiLevelType w:val="hybridMultilevel"/>
    <w:tmpl w:val="B308C3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B05E0"/>
    <w:multiLevelType w:val="hybridMultilevel"/>
    <w:tmpl w:val="2286B86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41913"/>
    <w:multiLevelType w:val="hybridMultilevel"/>
    <w:tmpl w:val="03ECC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F1B0C"/>
    <w:multiLevelType w:val="hybridMultilevel"/>
    <w:tmpl w:val="BF28E1CA"/>
    <w:lvl w:ilvl="0" w:tplc="6374F67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F5E77"/>
    <w:multiLevelType w:val="hybridMultilevel"/>
    <w:tmpl w:val="8534B5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45216F"/>
    <w:multiLevelType w:val="hybridMultilevel"/>
    <w:tmpl w:val="A9DCFB0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15241"/>
    <w:multiLevelType w:val="hybridMultilevel"/>
    <w:tmpl w:val="88ACC2C0"/>
    <w:lvl w:ilvl="0" w:tplc="0405000F">
      <w:start w:val="1"/>
      <w:numFmt w:val="decimal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 w15:restartNumberingAfterBreak="0">
    <w:nsid w:val="761014F5"/>
    <w:multiLevelType w:val="hybridMultilevel"/>
    <w:tmpl w:val="5D2025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1MzIwNjY0NTI2NzNW0lEKTi0uzszPAykwrAUAK8/DpCwAAAA="/>
  </w:docVars>
  <w:rsids>
    <w:rsidRoot w:val="00D00BAA"/>
    <w:rsid w:val="00003AEB"/>
    <w:rsid w:val="00010E8B"/>
    <w:rsid w:val="00015401"/>
    <w:rsid w:val="00020482"/>
    <w:rsid w:val="000218B9"/>
    <w:rsid w:val="000240A9"/>
    <w:rsid w:val="000306AF"/>
    <w:rsid w:val="00042835"/>
    <w:rsid w:val="0006026E"/>
    <w:rsid w:val="000744D6"/>
    <w:rsid w:val="00084EDE"/>
    <w:rsid w:val="00086D29"/>
    <w:rsid w:val="000A5AD7"/>
    <w:rsid w:val="000C0FFF"/>
    <w:rsid w:val="000C6547"/>
    <w:rsid w:val="000F6900"/>
    <w:rsid w:val="000F6C8B"/>
    <w:rsid w:val="00102410"/>
    <w:rsid w:val="00102F12"/>
    <w:rsid w:val="001300AC"/>
    <w:rsid w:val="0013516D"/>
    <w:rsid w:val="00142099"/>
    <w:rsid w:val="00150B9D"/>
    <w:rsid w:val="00152F82"/>
    <w:rsid w:val="00157ACD"/>
    <w:rsid w:val="001636D3"/>
    <w:rsid w:val="0017548E"/>
    <w:rsid w:val="001772AD"/>
    <w:rsid w:val="00177A16"/>
    <w:rsid w:val="0018168D"/>
    <w:rsid w:val="00190047"/>
    <w:rsid w:val="00193F85"/>
    <w:rsid w:val="001A3411"/>
    <w:rsid w:val="001A7E64"/>
    <w:rsid w:val="001B7010"/>
    <w:rsid w:val="001C7B03"/>
    <w:rsid w:val="00211F80"/>
    <w:rsid w:val="00212E4B"/>
    <w:rsid w:val="0021754B"/>
    <w:rsid w:val="00220A58"/>
    <w:rsid w:val="00221B36"/>
    <w:rsid w:val="00227BC5"/>
    <w:rsid w:val="00231021"/>
    <w:rsid w:val="00247E5F"/>
    <w:rsid w:val="00274793"/>
    <w:rsid w:val="00287639"/>
    <w:rsid w:val="002879AE"/>
    <w:rsid w:val="00290C4A"/>
    <w:rsid w:val="002A469F"/>
    <w:rsid w:val="002A52F4"/>
    <w:rsid w:val="002B6D09"/>
    <w:rsid w:val="002C0A32"/>
    <w:rsid w:val="002C33A9"/>
    <w:rsid w:val="002C7C6E"/>
    <w:rsid w:val="002D69EE"/>
    <w:rsid w:val="002E764E"/>
    <w:rsid w:val="00304F72"/>
    <w:rsid w:val="00310D63"/>
    <w:rsid w:val="00323952"/>
    <w:rsid w:val="00332338"/>
    <w:rsid w:val="003372EC"/>
    <w:rsid w:val="00342316"/>
    <w:rsid w:val="003508E4"/>
    <w:rsid w:val="0036682E"/>
    <w:rsid w:val="00371A95"/>
    <w:rsid w:val="00380A0F"/>
    <w:rsid w:val="003903D0"/>
    <w:rsid w:val="00394B2D"/>
    <w:rsid w:val="00396A57"/>
    <w:rsid w:val="003C2B73"/>
    <w:rsid w:val="003C4321"/>
    <w:rsid w:val="003D3FFD"/>
    <w:rsid w:val="003D4425"/>
    <w:rsid w:val="003E1EB5"/>
    <w:rsid w:val="003E7181"/>
    <w:rsid w:val="003F2066"/>
    <w:rsid w:val="00401C7C"/>
    <w:rsid w:val="004055F9"/>
    <w:rsid w:val="004067DE"/>
    <w:rsid w:val="0041218C"/>
    <w:rsid w:val="00421B09"/>
    <w:rsid w:val="0042387A"/>
    <w:rsid w:val="00424550"/>
    <w:rsid w:val="00466430"/>
    <w:rsid w:val="00490F37"/>
    <w:rsid w:val="00497A81"/>
    <w:rsid w:val="004A26E5"/>
    <w:rsid w:val="004A3F59"/>
    <w:rsid w:val="004A4ACB"/>
    <w:rsid w:val="004B5E58"/>
    <w:rsid w:val="004C3E98"/>
    <w:rsid w:val="004F030A"/>
    <w:rsid w:val="004F3B9D"/>
    <w:rsid w:val="004F5E37"/>
    <w:rsid w:val="00511E3C"/>
    <w:rsid w:val="00512F70"/>
    <w:rsid w:val="00525BE8"/>
    <w:rsid w:val="0053244A"/>
    <w:rsid w:val="00532849"/>
    <w:rsid w:val="0056170E"/>
    <w:rsid w:val="005627F7"/>
    <w:rsid w:val="00563E61"/>
    <w:rsid w:val="00582DFC"/>
    <w:rsid w:val="00584EEB"/>
    <w:rsid w:val="00591DCC"/>
    <w:rsid w:val="00592634"/>
    <w:rsid w:val="005A3CE0"/>
    <w:rsid w:val="005B357E"/>
    <w:rsid w:val="005B556D"/>
    <w:rsid w:val="005B615F"/>
    <w:rsid w:val="005C1BC3"/>
    <w:rsid w:val="005D1F84"/>
    <w:rsid w:val="005E63BA"/>
    <w:rsid w:val="005F32F9"/>
    <w:rsid w:val="005F4CB2"/>
    <w:rsid w:val="005F57B0"/>
    <w:rsid w:val="00611EAC"/>
    <w:rsid w:val="00616507"/>
    <w:rsid w:val="0064755F"/>
    <w:rsid w:val="006509F1"/>
    <w:rsid w:val="00652548"/>
    <w:rsid w:val="00653BC4"/>
    <w:rsid w:val="0067390A"/>
    <w:rsid w:val="00677A7B"/>
    <w:rsid w:val="0069364E"/>
    <w:rsid w:val="006A39DF"/>
    <w:rsid w:val="006A4F1F"/>
    <w:rsid w:val="006B2347"/>
    <w:rsid w:val="006D0AE9"/>
    <w:rsid w:val="006D18F5"/>
    <w:rsid w:val="006D2145"/>
    <w:rsid w:val="006D7194"/>
    <w:rsid w:val="006E7DD3"/>
    <w:rsid w:val="007004E9"/>
    <w:rsid w:val="00700BDD"/>
    <w:rsid w:val="00702F1D"/>
    <w:rsid w:val="007065C4"/>
    <w:rsid w:val="007068F7"/>
    <w:rsid w:val="00710003"/>
    <w:rsid w:val="00721AA4"/>
    <w:rsid w:val="007272DA"/>
    <w:rsid w:val="0073428B"/>
    <w:rsid w:val="00742A86"/>
    <w:rsid w:val="00756259"/>
    <w:rsid w:val="00760F1A"/>
    <w:rsid w:val="00767E6F"/>
    <w:rsid w:val="00775DB9"/>
    <w:rsid w:val="007814A2"/>
    <w:rsid w:val="00790002"/>
    <w:rsid w:val="0079758E"/>
    <w:rsid w:val="0079779E"/>
    <w:rsid w:val="007B13D6"/>
    <w:rsid w:val="007B67A2"/>
    <w:rsid w:val="007C03A9"/>
    <w:rsid w:val="007C738C"/>
    <w:rsid w:val="007D77E7"/>
    <w:rsid w:val="007E3048"/>
    <w:rsid w:val="007E68FB"/>
    <w:rsid w:val="007F5C44"/>
    <w:rsid w:val="00810299"/>
    <w:rsid w:val="00824279"/>
    <w:rsid w:val="008300B3"/>
    <w:rsid w:val="008366B5"/>
    <w:rsid w:val="00860CFB"/>
    <w:rsid w:val="008640E6"/>
    <w:rsid w:val="008758CC"/>
    <w:rsid w:val="008A1753"/>
    <w:rsid w:val="008A6EBC"/>
    <w:rsid w:val="008B1B1A"/>
    <w:rsid w:val="008B5304"/>
    <w:rsid w:val="008C3034"/>
    <w:rsid w:val="008C386E"/>
    <w:rsid w:val="009002D6"/>
    <w:rsid w:val="0090082A"/>
    <w:rsid w:val="00920F35"/>
    <w:rsid w:val="00927D65"/>
    <w:rsid w:val="0093108E"/>
    <w:rsid w:val="00935080"/>
    <w:rsid w:val="0094566A"/>
    <w:rsid w:val="00950D66"/>
    <w:rsid w:val="009645A8"/>
    <w:rsid w:val="00965538"/>
    <w:rsid w:val="009929DF"/>
    <w:rsid w:val="00993F65"/>
    <w:rsid w:val="009A05B9"/>
    <w:rsid w:val="009C45E4"/>
    <w:rsid w:val="009E588C"/>
    <w:rsid w:val="009F27E4"/>
    <w:rsid w:val="00A02235"/>
    <w:rsid w:val="00A05125"/>
    <w:rsid w:val="00A16193"/>
    <w:rsid w:val="00A27490"/>
    <w:rsid w:val="00A449BE"/>
    <w:rsid w:val="00A55020"/>
    <w:rsid w:val="00A63644"/>
    <w:rsid w:val="00A65EBA"/>
    <w:rsid w:val="00A71A6E"/>
    <w:rsid w:val="00AB31D3"/>
    <w:rsid w:val="00AB451F"/>
    <w:rsid w:val="00AC2D36"/>
    <w:rsid w:val="00AC6B6B"/>
    <w:rsid w:val="00AD4F8E"/>
    <w:rsid w:val="00AD6460"/>
    <w:rsid w:val="00B21857"/>
    <w:rsid w:val="00B43F1E"/>
    <w:rsid w:val="00B44F80"/>
    <w:rsid w:val="00B469AD"/>
    <w:rsid w:val="00B55C99"/>
    <w:rsid w:val="00B904AA"/>
    <w:rsid w:val="00B905FC"/>
    <w:rsid w:val="00BA06F8"/>
    <w:rsid w:val="00BC1CE3"/>
    <w:rsid w:val="00BD1BD3"/>
    <w:rsid w:val="00BE56E1"/>
    <w:rsid w:val="00BF1FF8"/>
    <w:rsid w:val="00C06373"/>
    <w:rsid w:val="00C20847"/>
    <w:rsid w:val="00C3745F"/>
    <w:rsid w:val="00C44C72"/>
    <w:rsid w:val="00C83CD3"/>
    <w:rsid w:val="00C9203B"/>
    <w:rsid w:val="00CA321A"/>
    <w:rsid w:val="00CB61C6"/>
    <w:rsid w:val="00CC2597"/>
    <w:rsid w:val="00CC4615"/>
    <w:rsid w:val="00CC48E7"/>
    <w:rsid w:val="00CE5D2D"/>
    <w:rsid w:val="00D00BAA"/>
    <w:rsid w:val="00D140C3"/>
    <w:rsid w:val="00D15C5D"/>
    <w:rsid w:val="00D4417E"/>
    <w:rsid w:val="00D45579"/>
    <w:rsid w:val="00D47639"/>
    <w:rsid w:val="00D54496"/>
    <w:rsid w:val="00D61A76"/>
    <w:rsid w:val="00D65140"/>
    <w:rsid w:val="00D70F72"/>
    <w:rsid w:val="00D80C2F"/>
    <w:rsid w:val="00D84EC1"/>
    <w:rsid w:val="00D862F0"/>
    <w:rsid w:val="00D87462"/>
    <w:rsid w:val="00D940B2"/>
    <w:rsid w:val="00D974BD"/>
    <w:rsid w:val="00DB0117"/>
    <w:rsid w:val="00DB6B26"/>
    <w:rsid w:val="00DE590E"/>
    <w:rsid w:val="00DF1C6F"/>
    <w:rsid w:val="00DF6C6D"/>
    <w:rsid w:val="00E02F97"/>
    <w:rsid w:val="00E05F2B"/>
    <w:rsid w:val="00E16FA9"/>
    <w:rsid w:val="00E26CA3"/>
    <w:rsid w:val="00E43F09"/>
    <w:rsid w:val="00E73773"/>
    <w:rsid w:val="00E760BF"/>
    <w:rsid w:val="00E80B96"/>
    <w:rsid w:val="00E84342"/>
    <w:rsid w:val="00E911F7"/>
    <w:rsid w:val="00E97BA1"/>
    <w:rsid w:val="00EB0CFF"/>
    <w:rsid w:val="00EC6F09"/>
    <w:rsid w:val="00EC70A0"/>
    <w:rsid w:val="00ED5EC7"/>
    <w:rsid w:val="00ED7E8F"/>
    <w:rsid w:val="00EE6469"/>
    <w:rsid w:val="00EF1356"/>
    <w:rsid w:val="00EF1CF3"/>
    <w:rsid w:val="00F01015"/>
    <w:rsid w:val="00F02D6F"/>
    <w:rsid w:val="00F1232B"/>
    <w:rsid w:val="00F15F08"/>
    <w:rsid w:val="00F32999"/>
    <w:rsid w:val="00F5243F"/>
    <w:rsid w:val="00F53B0F"/>
    <w:rsid w:val="00F5722A"/>
    <w:rsid w:val="00F616B2"/>
    <w:rsid w:val="00F65574"/>
    <w:rsid w:val="00F803DF"/>
    <w:rsid w:val="00F870DB"/>
    <w:rsid w:val="00FA10BD"/>
    <w:rsid w:val="00FC2768"/>
    <w:rsid w:val="00FF11D9"/>
    <w:rsid w:val="00FF14C6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A53F21F"/>
  <w15:docId w15:val="{9A063204-774B-4862-AC3C-BBF1C755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00BAA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00BAA"/>
    <w:rPr>
      <w:rFonts w:ascii="Calibri" w:hAnsi="Calibri" w:cs="Calibri"/>
    </w:rPr>
  </w:style>
  <w:style w:type="table" w:styleId="Mkatabulky">
    <w:name w:val="Table Grid"/>
    <w:basedOn w:val="Normlntabulka"/>
    <w:uiPriority w:val="59"/>
    <w:rsid w:val="00177A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7A16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0241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175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75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754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75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754B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5E63BA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.m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5629\AppData\Local\Packages\Microsoft.MicrosoftEdge_8wekyb3d8bbwe\TempState\Downloads\med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7A624-3691-4EC9-86B7-3F8912ED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med_univerzalni_dopis_cz_barva</Template>
  <TotalTime>129</TotalTime>
  <Pages>1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Tereza Polzer</dc:creator>
  <cp:lastModifiedBy>Natália Beharková</cp:lastModifiedBy>
  <cp:revision>28</cp:revision>
  <cp:lastPrinted>2022-01-19T07:24:00Z</cp:lastPrinted>
  <dcterms:created xsi:type="dcterms:W3CDTF">2023-08-29T10:45:00Z</dcterms:created>
  <dcterms:modified xsi:type="dcterms:W3CDTF">2025-03-13T07:27:00Z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