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FD" w:rsidRPr="001776FD" w:rsidRDefault="003413C2" w:rsidP="009B7F79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r w:rsidRPr="003413C2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Podklady pro  BLZF0311c Základy farmakologie – cvičení</w:t>
      </w:r>
      <w:r w:rsid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 w:rsidRP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 w:rsidRP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 w:rsidRP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="001776FD" w:rsidRP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1. </w:t>
      </w:r>
      <w:r w:rsidR="001776FD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cvičení</w:t>
      </w:r>
    </w:p>
    <w:p w:rsidR="00ED78F9" w:rsidRPr="006F0FDF" w:rsidRDefault="00ED78F9" w:rsidP="009B7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76FD" w:rsidRPr="001776FD" w:rsidRDefault="001776FD" w:rsidP="009B7F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Přehled l</w:t>
      </w:r>
      <w:r w:rsidRPr="001776FD">
        <w:rPr>
          <w:rFonts w:ascii="Arial" w:hAnsi="Arial" w:cs="Arial"/>
          <w:b/>
          <w:sz w:val="26"/>
          <w:szCs w:val="26"/>
        </w:rPr>
        <w:t>ékov</w:t>
      </w:r>
      <w:r>
        <w:rPr>
          <w:rFonts w:ascii="Arial" w:hAnsi="Arial" w:cs="Arial"/>
          <w:b/>
          <w:sz w:val="26"/>
          <w:szCs w:val="26"/>
        </w:rPr>
        <w:t>ých</w:t>
      </w:r>
      <w:r w:rsidRPr="001776FD">
        <w:rPr>
          <w:rFonts w:ascii="Arial" w:hAnsi="Arial" w:cs="Arial"/>
          <w:b/>
          <w:sz w:val="26"/>
          <w:szCs w:val="26"/>
        </w:rPr>
        <w:t xml:space="preserve"> for</w:t>
      </w:r>
      <w:r>
        <w:rPr>
          <w:rFonts w:ascii="Arial" w:hAnsi="Arial" w:cs="Arial"/>
          <w:b/>
          <w:sz w:val="26"/>
          <w:szCs w:val="26"/>
        </w:rPr>
        <w:t>e</w:t>
      </w:r>
      <w:r w:rsidRPr="001776FD">
        <w:rPr>
          <w:rFonts w:ascii="Arial" w:hAnsi="Arial" w:cs="Arial"/>
          <w:b/>
          <w:sz w:val="26"/>
          <w:szCs w:val="26"/>
        </w:rPr>
        <w:t>m a aplikační</w:t>
      </w:r>
      <w:r>
        <w:rPr>
          <w:rFonts w:ascii="Arial" w:hAnsi="Arial" w:cs="Arial"/>
          <w:b/>
          <w:sz w:val="26"/>
          <w:szCs w:val="26"/>
        </w:rPr>
        <w:t>ch</w:t>
      </w:r>
      <w:r w:rsidRPr="001776FD">
        <w:rPr>
          <w:rFonts w:ascii="Arial" w:hAnsi="Arial" w:cs="Arial"/>
          <w:b/>
          <w:sz w:val="26"/>
          <w:szCs w:val="26"/>
        </w:rPr>
        <w:t xml:space="preserve"> způsob</w:t>
      </w:r>
      <w:r>
        <w:rPr>
          <w:rFonts w:ascii="Arial" w:hAnsi="Arial" w:cs="Arial"/>
          <w:b/>
          <w:sz w:val="26"/>
          <w:szCs w:val="26"/>
        </w:rPr>
        <w:t>ů</w:t>
      </w:r>
      <w:r w:rsidRPr="001776FD">
        <w:rPr>
          <w:rFonts w:ascii="Arial" w:hAnsi="Arial" w:cs="Arial"/>
          <w:b/>
          <w:sz w:val="26"/>
          <w:szCs w:val="26"/>
        </w:rPr>
        <w:t>. Informace o léčivech. Základní legislativa oblasti léčiv.</w:t>
      </w:r>
      <w:r w:rsidR="007A6AE3">
        <w:rPr>
          <w:rFonts w:ascii="Arial" w:hAnsi="Arial" w:cs="Arial"/>
          <w:b/>
          <w:sz w:val="26"/>
          <w:szCs w:val="26"/>
        </w:rPr>
        <w:t xml:space="preserve"> Výpočty ve farmakologii.</w:t>
      </w:r>
    </w:p>
    <w:p w:rsidR="001776FD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6FD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Léková forma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konečná podoba léčivého přípravku, v níž je podáván pacientovi </w:t>
      </w:r>
    </w:p>
    <w:p w:rsidR="001776FD" w:rsidRPr="00B17A54" w:rsidRDefault="001776FD" w:rsidP="009B7F79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Směs léčivých (LL) a pomocných látek (PL),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 určuje tvar a vlastnosti léčivého přípravku, je přizpůsobena způsobu aplikace a ovlivňuje chování LL v organismu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A54">
        <w:rPr>
          <w:rFonts w:ascii="Times New Roman" w:hAnsi="Times New Roman" w:cs="Times New Roman"/>
          <w:i/>
          <w:sz w:val="24"/>
          <w:szCs w:val="24"/>
        </w:rPr>
        <w:t>Generace lékových forem:</w:t>
      </w:r>
    </w:p>
    <w:p w:rsidR="001776FD" w:rsidRPr="00B17A54" w:rsidRDefault="001776FD" w:rsidP="009B7F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1. generace = klasické lékové formy</w:t>
      </w:r>
    </w:p>
    <w:p w:rsidR="001776FD" w:rsidRPr="00B17A54" w:rsidRDefault="001776FD" w:rsidP="009B7F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2. generace = lékové formy s řízeným uvolňováním (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retardety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</w:t>
      </w:r>
    </w:p>
    <w:p w:rsidR="001776FD" w:rsidRPr="00B17A54" w:rsidRDefault="001776FD" w:rsidP="009B7F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3. generace = lékové formy s řízenou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biodistribucí</w:t>
      </w:r>
      <w:proofErr w:type="spellEnd"/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Klasifikace lékových forem</w:t>
      </w:r>
      <w:bookmarkStart w:id="0" w:name="_GoBack"/>
      <w:bookmarkEnd w:id="0"/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Podle konzistence: tekuté, polotuhé, tuhé, plynné (tuhé: tvarově specifické, tvarově nespecifické)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Podle způsobu užití:</w:t>
      </w:r>
      <w:r w:rsidRPr="00B17A54">
        <w:rPr>
          <w:rFonts w:ascii="Times New Roman" w:hAnsi="Times New Roman" w:cs="Times New Roman"/>
          <w:sz w:val="24"/>
          <w:szCs w:val="24"/>
        </w:rPr>
        <w:tab/>
        <w:t>K vnitřnímu užití (</w:t>
      </w:r>
      <w:r w:rsidRPr="00B17A54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usum</w:t>
      </w:r>
      <w:proofErr w:type="spellEnd"/>
      <w:r w:rsidRPr="00B17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internum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Peroralia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Parenteralia</w:t>
      </w:r>
      <w:proofErr w:type="spellEnd"/>
    </w:p>
    <w:p w:rsidR="001776FD" w:rsidRPr="00B17A54" w:rsidRDefault="001776FD" w:rsidP="009B7F79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K jinému užití (</w:t>
      </w:r>
      <w:r w:rsidRPr="00B17A54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usum</w:t>
      </w:r>
      <w:proofErr w:type="spellEnd"/>
      <w:r w:rsidRPr="00B17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alium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Ocularia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Nasalia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Inhalanda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Tekuté lékové formy</w:t>
      </w:r>
    </w:p>
    <w:p w:rsidR="001776FD" w:rsidRPr="00B17A54" w:rsidRDefault="001776FD" w:rsidP="009B7F7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Pro vnitřní užití:</w:t>
      </w:r>
    </w:p>
    <w:p w:rsidR="001776FD" w:rsidRPr="00B17A54" w:rsidRDefault="001776FD" w:rsidP="009B7F7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Perorální = roztoky, suspenze, emulze k perorálnímu použití, tinktury, kapky, sirupy</w:t>
      </w:r>
    </w:p>
    <w:p w:rsidR="001776FD" w:rsidRPr="00B17A54" w:rsidRDefault="001776FD" w:rsidP="009B7F7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Parenterální = injekce, infuze</w:t>
      </w:r>
    </w:p>
    <w:p w:rsidR="001776FD" w:rsidRPr="00B17A54" w:rsidRDefault="001776FD" w:rsidP="009B7F7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Pro zevní užití = oční kapky a vody, ušní kapky, nosní kapky; tekuté přípravky k aplikaci na kůži; tekuté přípravky k aplikaci na sliznice 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Polotuhé lékové formy</w:t>
      </w:r>
    </w:p>
    <w:p w:rsidR="001776FD" w:rsidRPr="00B17A54" w:rsidRDefault="001776FD" w:rsidP="009B7F7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Aplikace na kůži nebo na sliznice, místní účinek (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dermatologika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 nebo celkový účinek (TTS)</w:t>
      </w:r>
    </w:p>
    <w:p w:rsidR="001776FD" w:rsidRPr="00B17A54" w:rsidRDefault="001776FD" w:rsidP="009B7F79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Masti, krémy, gely, pasty, náplasti s léčivy (TTS,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Emplastra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Tuhé lékové formy</w:t>
      </w:r>
    </w:p>
    <w:p w:rsidR="001776FD" w:rsidRPr="00B17A54" w:rsidRDefault="001776FD" w:rsidP="009B7F7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Tvarově specifické: tablety, čípky (rektální), vaginální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globulky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, tobolky</w:t>
      </w:r>
    </w:p>
    <w:p w:rsidR="001776FD" w:rsidRPr="00B17A54" w:rsidRDefault="001776FD" w:rsidP="009B7F7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Tablety: neobalené, obalené,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enterosolventní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šumivé,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dispergovatelné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v ústech, s řízeným uvolňováním, žvýkací, vaginální</w:t>
      </w:r>
    </w:p>
    <w:p w:rsidR="001776FD" w:rsidRPr="00B17A54" w:rsidRDefault="001776FD" w:rsidP="009B7F7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Tobolky: tvrdé, měkké,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enterosolventní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, s modifikovaným uvolňováním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Plynné lékové formy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aerodisperze</w:t>
      </w:r>
      <w:proofErr w:type="spellEnd"/>
    </w:p>
    <w:p w:rsidR="001776FD" w:rsidRPr="00B17A54" w:rsidRDefault="001776FD" w:rsidP="009B7F79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Topické = ušní, nosní, orální,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sublin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17A54">
        <w:rPr>
          <w:rFonts w:ascii="Times New Roman" w:hAnsi="Times New Roman" w:cs="Times New Roman"/>
          <w:sz w:val="24"/>
          <w:szCs w:val="24"/>
        </w:rPr>
        <w:t>vální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a kožní spreje</w:t>
      </w:r>
    </w:p>
    <w:p w:rsidR="001776FD" w:rsidRPr="00B17A54" w:rsidRDefault="001776FD" w:rsidP="009B7F79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Inhalační přípravky = tekuté (rozprašování tekutin), prášky k inhalaci (velikost částic určuje místo vstřebávání)</w:t>
      </w:r>
    </w:p>
    <w:p w:rsidR="001776FD" w:rsidRPr="00B17A54" w:rsidRDefault="001776FD" w:rsidP="009B7F79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Pěny = kožní, rektální, vaginální pěny</w:t>
      </w:r>
    </w:p>
    <w:p w:rsidR="001776FD" w:rsidRPr="001776FD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FD" w:rsidRPr="001776FD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6FD">
        <w:rPr>
          <w:rFonts w:ascii="Times New Roman" w:hAnsi="Times New Roman" w:cs="Times New Roman"/>
          <w:b/>
          <w:sz w:val="28"/>
          <w:szCs w:val="28"/>
        </w:rPr>
        <w:t>Aplikační způsoby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Systémová aplikace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léčivo se dostává do krevního oběhu → působí na celý organismus</w:t>
      </w:r>
    </w:p>
    <w:p w:rsidR="001776FD" w:rsidRPr="007A6AE3" w:rsidRDefault="001776FD" w:rsidP="009B7F7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AE3">
        <w:rPr>
          <w:rFonts w:ascii="Times New Roman" w:hAnsi="Times New Roman" w:cs="Times New Roman"/>
          <w:sz w:val="24"/>
          <w:szCs w:val="24"/>
        </w:rPr>
        <w:t>Enterální aplikace</w:t>
      </w:r>
      <w:r w:rsidR="007A6AE3" w:rsidRPr="007A6A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A6AE3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7A6A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A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6AE3">
        <w:rPr>
          <w:rFonts w:ascii="Times New Roman" w:hAnsi="Times New Roman" w:cs="Times New Roman"/>
          <w:sz w:val="24"/>
          <w:szCs w:val="24"/>
        </w:rPr>
        <w:t>p.r</w:t>
      </w:r>
      <w:proofErr w:type="spellEnd"/>
      <w:r w:rsidRPr="007A6AE3">
        <w:rPr>
          <w:rFonts w:ascii="Times New Roman" w:hAnsi="Times New Roman" w:cs="Times New Roman"/>
          <w:sz w:val="24"/>
          <w:szCs w:val="24"/>
        </w:rPr>
        <w:t>.</w:t>
      </w:r>
      <w:r w:rsidR="007A6AE3" w:rsidRPr="007A6AE3">
        <w:rPr>
          <w:rFonts w:ascii="Times New Roman" w:hAnsi="Times New Roman" w:cs="Times New Roman"/>
          <w:sz w:val="24"/>
          <w:szCs w:val="24"/>
        </w:rPr>
        <w:t>)</w:t>
      </w:r>
      <w:r w:rsidR="007A6AE3">
        <w:rPr>
          <w:rFonts w:ascii="Times New Roman" w:hAnsi="Times New Roman" w:cs="Times New Roman"/>
          <w:sz w:val="24"/>
          <w:szCs w:val="24"/>
        </w:rPr>
        <w:t>,</w:t>
      </w:r>
      <w:r w:rsidR="007A6AE3" w:rsidRPr="007A6AE3">
        <w:rPr>
          <w:rFonts w:ascii="Times New Roman" w:hAnsi="Times New Roman" w:cs="Times New Roman"/>
          <w:sz w:val="24"/>
          <w:szCs w:val="24"/>
        </w:rPr>
        <w:t xml:space="preserve"> </w:t>
      </w:r>
      <w:r w:rsidR="007A6AE3">
        <w:rPr>
          <w:rFonts w:ascii="Times New Roman" w:hAnsi="Times New Roman" w:cs="Times New Roman"/>
          <w:sz w:val="24"/>
          <w:szCs w:val="24"/>
        </w:rPr>
        <w:t>p</w:t>
      </w:r>
      <w:r w:rsidRPr="007A6AE3">
        <w:rPr>
          <w:rFonts w:ascii="Times New Roman" w:hAnsi="Times New Roman" w:cs="Times New Roman"/>
          <w:sz w:val="24"/>
          <w:szCs w:val="24"/>
        </w:rPr>
        <w:t>arenterální aplikace: injekce a infuze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sz w:val="24"/>
          <w:szCs w:val="24"/>
        </w:rPr>
        <w:t>Lokální aplikace</w:t>
      </w:r>
      <w:r w:rsidRPr="00B17A54">
        <w:rPr>
          <w:rFonts w:ascii="Times New Roman" w:hAnsi="Times New Roman" w:cs="Times New Roman"/>
          <w:sz w:val="24"/>
          <w:szCs w:val="24"/>
        </w:rPr>
        <w:t xml:space="preserve"> = léčivo se nevstřebává do krevního oběhu → působí jen v místě podání</w:t>
      </w:r>
    </w:p>
    <w:p w:rsidR="001776FD" w:rsidRPr="00B17A54" w:rsidRDefault="001776FD" w:rsidP="009B7F7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Zevní aplikace: na kůži, sliznice, oko, </w:t>
      </w:r>
      <w:proofErr w:type="gramStart"/>
      <w:r w:rsidRPr="00B17A54">
        <w:rPr>
          <w:rFonts w:ascii="Times New Roman" w:hAnsi="Times New Roman" w:cs="Times New Roman"/>
          <w:sz w:val="24"/>
          <w:szCs w:val="24"/>
        </w:rPr>
        <w:t>ucho...</w:t>
      </w:r>
      <w:proofErr w:type="gramEnd"/>
    </w:p>
    <w:p w:rsidR="001776FD" w:rsidRPr="00B17A54" w:rsidRDefault="001776FD" w:rsidP="009B7F7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Vnitřní aplikace: léčivo podáno do GIT, ale z GIT se nevstřebává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Systémová aplikace – enterální</w:t>
      </w:r>
      <w:r w:rsidRPr="00B17A54">
        <w:rPr>
          <w:rFonts w:ascii="Times New Roman" w:hAnsi="Times New Roman" w:cs="Times New Roman"/>
          <w:sz w:val="24"/>
          <w:szCs w:val="24"/>
        </w:rPr>
        <w:t xml:space="preserve"> </w:t>
      </w:r>
      <w:r w:rsidRPr="00B17A54">
        <w:rPr>
          <w:rFonts w:ascii="Times New Roman" w:hAnsi="Times New Roman" w:cs="Times New Roman"/>
          <w:sz w:val="24"/>
          <w:szCs w:val="24"/>
        </w:rPr>
        <w:tab/>
      </w:r>
      <w:r w:rsidRPr="00B17A54">
        <w:rPr>
          <w:rFonts w:ascii="Times New Roman" w:hAnsi="Times New Roman" w:cs="Times New Roman"/>
          <w:sz w:val="24"/>
          <w:szCs w:val="24"/>
        </w:rPr>
        <w:tab/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 xml:space="preserve">1. Perorální (per os,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  <w:u w:val="single"/>
        </w:rPr>
        <w:t>p.</w:t>
      </w:r>
      <w:r w:rsidRPr="00B17A5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17A5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17A54">
        <w:rPr>
          <w:rFonts w:ascii="Times New Roman" w:hAnsi="Times New Roman" w:cs="Times New Roman"/>
          <w:sz w:val="24"/>
          <w:szCs w:val="24"/>
        </w:rPr>
        <w:t xml:space="preserve"> – nástup účinku závisí na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fyz-chem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vlastnostech LL a PL, někdy ↓ biolog. dostupnost: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first-pass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efekt 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B17A54">
        <w:rPr>
          <w:rFonts w:ascii="Times New Roman" w:hAnsi="Times New Roman" w:cs="Times New Roman"/>
          <w:sz w:val="24"/>
          <w:szCs w:val="24"/>
          <w:u w:val="single"/>
        </w:rPr>
        <w:t>Perrektální</w:t>
      </w:r>
      <w:proofErr w:type="spellEnd"/>
      <w:r w:rsidRPr="00B17A54">
        <w:rPr>
          <w:rFonts w:ascii="Times New Roman" w:hAnsi="Times New Roman" w:cs="Times New Roman"/>
          <w:sz w:val="24"/>
          <w:szCs w:val="24"/>
          <w:u w:val="single"/>
        </w:rPr>
        <w:t xml:space="preserve"> (per </w:t>
      </w:r>
      <w:proofErr w:type="spellStart"/>
      <w:r w:rsidRPr="00B17A54">
        <w:rPr>
          <w:rFonts w:ascii="Times New Roman" w:hAnsi="Times New Roman" w:cs="Times New Roman"/>
          <w:sz w:val="24"/>
          <w:szCs w:val="24"/>
          <w:u w:val="single"/>
        </w:rPr>
        <w:t>rectum</w:t>
      </w:r>
      <w:proofErr w:type="spellEnd"/>
      <w:r w:rsidRPr="00B17A5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17A54">
        <w:rPr>
          <w:rFonts w:ascii="Times New Roman" w:hAnsi="Times New Roman" w:cs="Times New Roman"/>
          <w:sz w:val="24"/>
          <w:szCs w:val="24"/>
        </w:rPr>
        <w:t xml:space="preserve"> – nevyvolává nauzeu, ↓ biologická dostupnost než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</w:rPr>
        <w:t xml:space="preserve"> – malá plocha střevní stěny, kratší nástup účinku než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. – </w:t>
      </w:r>
      <w:r w:rsidRPr="00B17A54">
        <w:rPr>
          <w:rFonts w:ascii="Times New Roman" w:hAnsi="Times New Roman" w:cs="Times New Roman"/>
          <w:i/>
          <w:sz w:val="24"/>
          <w:szCs w:val="24"/>
        </w:rPr>
        <w:t xml:space="preserve">plexus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venosus</w:t>
      </w:r>
      <w:proofErr w:type="spellEnd"/>
      <w:r w:rsidRPr="00B17A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7A54">
        <w:rPr>
          <w:rFonts w:ascii="Times New Roman" w:hAnsi="Times New Roman" w:cs="Times New Roman"/>
          <w:i/>
          <w:sz w:val="24"/>
          <w:szCs w:val="24"/>
        </w:rPr>
        <w:t>rectalis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ústí přímo do dolní duté žíly („obchází játra“)</w:t>
      </w:r>
    </w:p>
    <w:p w:rsidR="007A6AE3" w:rsidRDefault="007A6AE3" w:rsidP="009B7F7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b/>
          <w:i/>
          <w:sz w:val="24"/>
          <w:szCs w:val="24"/>
        </w:rPr>
        <w:t>Systémová aplikace – parenterální</w:t>
      </w:r>
      <w:r w:rsidRPr="00B17A5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7A5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1. Neinjekční aplikace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a) orální – vstřebávání sliznicí úst (bukálně,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subligválně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), lipofilní látky – rychlá absorpce, př. nitroglycerin</w:t>
      </w:r>
    </w:p>
    <w:p w:rsidR="001776FD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b) inhalační – plyny, páry těkavých roztoků nebo velmi drobné částice, terapie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onem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. dýchacích cest 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transdermální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– lékové formy vyšších generací, řízené uvolňování (tzv. TTS), př.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Evra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(HAK), nikotinová náplast,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opioidní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analgetika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transnazální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– velké prokrvení nosní sliznice, ale lokální dráždivost nebo možnost narušení funkce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cilií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, př. kalcitonin,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antimigrenika</w:t>
      </w:r>
      <w:proofErr w:type="spellEnd"/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e) vaginální – př.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Nuvaring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 (HAK)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  <w:u w:val="single"/>
        </w:rPr>
        <w:t>2. Injekční aplikace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 xml:space="preserve">a) injekce – malý objem kapaliny, </w:t>
      </w:r>
      <w:proofErr w:type="spellStart"/>
      <w:proofErr w:type="gramStart"/>
      <w:r w:rsidRPr="00B17A54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A54">
        <w:rPr>
          <w:rFonts w:ascii="Times New Roman" w:hAnsi="Times New Roman" w:cs="Times New Roman"/>
          <w:sz w:val="24"/>
          <w:szCs w:val="24"/>
        </w:rPr>
        <w:t xml:space="preserve"> aplikace – rychlý nástup účinku,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i.m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17A54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B17A54">
        <w:rPr>
          <w:rFonts w:ascii="Times New Roman" w:hAnsi="Times New Roman" w:cs="Times New Roman"/>
          <w:sz w:val="24"/>
          <w:szCs w:val="24"/>
        </w:rPr>
        <w:t>. – depo ve tkáni, postupná absorpce do krevního oběhu</w:t>
      </w:r>
    </w:p>
    <w:p w:rsidR="001776FD" w:rsidRPr="00B17A54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4">
        <w:rPr>
          <w:rFonts w:ascii="Times New Roman" w:hAnsi="Times New Roman" w:cs="Times New Roman"/>
          <w:sz w:val="24"/>
          <w:szCs w:val="24"/>
        </w:rPr>
        <w:t>b) infuze – větší objemy kapaliny, parenterální výživa, minerály, glukóza, ATB, cytostatika atd.</w:t>
      </w:r>
    </w:p>
    <w:p w:rsidR="001776FD" w:rsidRDefault="001776FD" w:rsidP="009B7F7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</w:p>
    <w:p w:rsidR="001776FD" w:rsidRPr="00AE5310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310">
        <w:rPr>
          <w:rFonts w:ascii="Times New Roman" w:hAnsi="Times New Roman" w:cs="Times New Roman"/>
          <w:b/>
          <w:sz w:val="28"/>
          <w:szCs w:val="28"/>
        </w:rPr>
        <w:t>Informace o léčivech</w:t>
      </w:r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PIL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leaflet</w:t>
      </w:r>
      <w:proofErr w:type="spellEnd"/>
      <w:r w:rsidR="007A6AE3">
        <w:rPr>
          <w:rFonts w:ascii="Times New Roman" w:hAnsi="Times New Roman" w:cs="Times New Roman"/>
          <w:sz w:val="24"/>
          <w:szCs w:val="24"/>
        </w:rPr>
        <w:t xml:space="preserve"> / </w:t>
      </w:r>
      <w:r w:rsidRPr="00AE5310">
        <w:rPr>
          <w:rFonts w:ascii="Times New Roman" w:hAnsi="Times New Roman" w:cs="Times New Roman"/>
          <w:b/>
          <w:sz w:val="24"/>
          <w:szCs w:val="24"/>
        </w:rPr>
        <w:t>SPC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8F9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SÚKL</w:t>
      </w:r>
      <w:r w:rsidRPr="00ED78F9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E23DDE">
          <w:rPr>
            <w:rStyle w:val="Hypertextovodkaz"/>
            <w:rFonts w:ascii="Times New Roman" w:hAnsi="Times New Roman" w:cs="Times New Roman"/>
            <w:sz w:val="24"/>
            <w:szCs w:val="24"/>
          </w:rPr>
          <w:t>WWW.SUKL.CZ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78F9">
        <w:rPr>
          <w:rFonts w:ascii="Times New Roman" w:hAnsi="Times New Roman" w:cs="Times New Roman"/>
          <w:sz w:val="24"/>
          <w:szCs w:val="24"/>
        </w:rPr>
        <w:t>databáze léčiv on-line, PIL i SPC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78F9">
        <w:rPr>
          <w:rFonts w:ascii="Times New Roman" w:hAnsi="Times New Roman" w:cs="Times New Roman"/>
          <w:sz w:val="24"/>
          <w:szCs w:val="24"/>
        </w:rPr>
        <w:t xml:space="preserve">informace o ukončení výroby, výpadcích, závadách v jakosti a stahování </w:t>
      </w:r>
      <w:proofErr w:type="gramStart"/>
      <w:r w:rsidRPr="00ED78F9">
        <w:rPr>
          <w:rFonts w:ascii="Times New Roman" w:hAnsi="Times New Roman" w:cs="Times New Roman"/>
          <w:sz w:val="24"/>
          <w:szCs w:val="24"/>
        </w:rPr>
        <w:t>LP...</w:t>
      </w:r>
      <w:proofErr w:type="gramEnd"/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AISLP</w:t>
      </w:r>
      <w:r w:rsidRPr="00ED78F9">
        <w:rPr>
          <w:rFonts w:ascii="Times New Roman" w:hAnsi="Times New Roman" w:cs="Times New Roman"/>
          <w:sz w:val="24"/>
          <w:szCs w:val="24"/>
        </w:rPr>
        <w:t xml:space="preserve"> = automatizovaný inf</w:t>
      </w:r>
      <w:r>
        <w:rPr>
          <w:rFonts w:ascii="Times New Roman" w:hAnsi="Times New Roman" w:cs="Times New Roman"/>
          <w:sz w:val="24"/>
          <w:szCs w:val="24"/>
        </w:rPr>
        <w:t>ormační</w:t>
      </w:r>
      <w:r w:rsidRPr="00ED78F9">
        <w:rPr>
          <w:rFonts w:ascii="Times New Roman" w:hAnsi="Times New Roman" w:cs="Times New Roman"/>
          <w:sz w:val="24"/>
          <w:szCs w:val="24"/>
        </w:rPr>
        <w:t xml:space="preserve"> systém léčivých přípravků</w:t>
      </w:r>
      <w:r>
        <w:rPr>
          <w:rFonts w:ascii="Times New Roman" w:hAnsi="Times New Roman" w:cs="Times New Roman"/>
          <w:sz w:val="24"/>
          <w:szCs w:val="24"/>
        </w:rPr>
        <w:t xml:space="preserve"> (placená databáze)</w:t>
      </w:r>
    </w:p>
    <w:p w:rsidR="001776FD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 </w:t>
      </w:r>
      <w:r w:rsidRPr="009E1F67">
        <w:rPr>
          <w:rFonts w:ascii="Times New Roman" w:hAnsi="Times New Roman" w:cs="Times New Roman"/>
          <w:sz w:val="24"/>
          <w:szCs w:val="24"/>
        </w:rPr>
        <w:t>– ema.europa.eu (Evropská léková agentura)</w:t>
      </w:r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 xml:space="preserve">Brevíře, </w:t>
      </w:r>
      <w:proofErr w:type="spellStart"/>
      <w:r w:rsidRPr="00AE5310">
        <w:rPr>
          <w:rFonts w:ascii="Times New Roman" w:hAnsi="Times New Roman" w:cs="Times New Roman"/>
          <w:b/>
          <w:sz w:val="24"/>
          <w:szCs w:val="24"/>
        </w:rPr>
        <w:t>Remedia</w:t>
      </w:r>
      <w:proofErr w:type="spellEnd"/>
      <w:r w:rsidRPr="00AE5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5310">
        <w:rPr>
          <w:rFonts w:ascii="Times New Roman" w:hAnsi="Times New Roman" w:cs="Times New Roman"/>
          <w:b/>
          <w:sz w:val="24"/>
          <w:szCs w:val="24"/>
        </w:rPr>
        <w:t>compendium</w:t>
      </w:r>
      <w:proofErr w:type="spellEnd"/>
      <w:r w:rsidRPr="00ED78F9">
        <w:rPr>
          <w:rFonts w:ascii="Times New Roman" w:hAnsi="Times New Roman" w:cs="Times New Roman"/>
          <w:sz w:val="24"/>
          <w:szCs w:val="24"/>
        </w:rPr>
        <w:t xml:space="preserve"> – souhrny registrovaných LP</w:t>
      </w:r>
      <w:r>
        <w:rPr>
          <w:rFonts w:ascii="Times New Roman" w:hAnsi="Times New Roman" w:cs="Times New Roman"/>
          <w:sz w:val="24"/>
          <w:szCs w:val="24"/>
        </w:rPr>
        <w:t xml:space="preserve"> (placené publikace)</w:t>
      </w:r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8F9">
        <w:rPr>
          <w:rFonts w:ascii="Times New Roman" w:hAnsi="Times New Roman" w:cs="Times New Roman"/>
          <w:b/>
          <w:sz w:val="24"/>
          <w:szCs w:val="24"/>
        </w:rPr>
        <w:t>Český lékopis 2009</w:t>
      </w:r>
    </w:p>
    <w:p w:rsidR="001776FD" w:rsidRPr="00AE5310" w:rsidRDefault="001776FD" w:rsidP="009B7F79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Farmaceutické dílo normativního charakteru, závazné</w:t>
      </w:r>
    </w:p>
    <w:p w:rsidR="001776FD" w:rsidRPr="00AE5310" w:rsidRDefault="001776FD" w:rsidP="009B7F79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E5310">
        <w:rPr>
          <w:rFonts w:ascii="Times New Roman" w:hAnsi="Times New Roman" w:cs="Times New Roman"/>
          <w:b/>
          <w:sz w:val="24"/>
          <w:szCs w:val="24"/>
        </w:rPr>
        <w:t>Účel: zajištění bezpečných, účinných a jakostních léčiv</w:t>
      </w:r>
    </w:p>
    <w:p w:rsidR="001776FD" w:rsidRPr="00AE5310" w:rsidRDefault="001776FD" w:rsidP="009B7F79">
      <w:pPr>
        <w:pStyle w:val="Odstavecseseznamem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</w:rPr>
        <w:t>Informace o LP, LL a PL (a lékových formách) a zacházení s nimi při výrobě, přípravě, kontrole, skladování, předepisování a distribuci PRO farmaceuty, lékaře, veterináře, (bio)chemiky a biology, laboranty a osoby, podílející se na přípravě, výrobě, kontrole, hodnocení a skladování léčiv</w:t>
      </w:r>
    </w:p>
    <w:p w:rsidR="001776FD" w:rsidRPr="00AE5310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Evropská část</w:t>
      </w:r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 xml:space="preserve">1. díl: Zkušební metody, přístrojová technika a pomůcky, obalový materiál, obecné články lékových forem, obecné texty (např. o sterilitě), texty o specifických LF a LP (vakcíny, radiofarmaka, </w:t>
      </w:r>
      <w:proofErr w:type="gramStart"/>
      <w:r w:rsidRPr="00ED78F9">
        <w:rPr>
          <w:rFonts w:ascii="Times New Roman" w:hAnsi="Times New Roman" w:cs="Times New Roman"/>
          <w:sz w:val="24"/>
          <w:szCs w:val="24"/>
        </w:rPr>
        <w:t>homeopatika...)</w:t>
      </w:r>
      <w:proofErr w:type="gramEnd"/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8F9">
        <w:rPr>
          <w:rFonts w:ascii="Times New Roman" w:hAnsi="Times New Roman" w:cs="Times New Roman"/>
          <w:sz w:val="24"/>
          <w:szCs w:val="24"/>
        </w:rPr>
        <w:t>2. a 3. díl: Monografie (jednotlivé články) LL</w:t>
      </w:r>
    </w:p>
    <w:p w:rsidR="001776FD" w:rsidRPr="00AE5310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Národní část</w:t>
      </w:r>
    </w:p>
    <w:p w:rsidR="001776FD" w:rsidRPr="00ED78F9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díl: Obecné tabulky</w:t>
      </w:r>
      <w:r w:rsidRPr="00ED78F9">
        <w:rPr>
          <w:rFonts w:ascii="Times New Roman" w:hAnsi="Times New Roman" w:cs="Times New Roman"/>
          <w:sz w:val="24"/>
          <w:szCs w:val="24"/>
        </w:rPr>
        <w:t>, speciální část (LL, PL a LP národně specifické)</w:t>
      </w:r>
    </w:p>
    <w:p w:rsidR="001776FD" w:rsidRPr="00ED78F9" w:rsidRDefault="001776FD" w:rsidP="009B7F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Lékopisná monografie</w:t>
      </w:r>
      <w:r>
        <w:rPr>
          <w:rFonts w:ascii="Times New Roman" w:hAnsi="Times New Roman" w:cs="Times New Roman"/>
          <w:sz w:val="24"/>
          <w:szCs w:val="24"/>
        </w:rPr>
        <w:t xml:space="preserve"> – viz příklad ve studijních materiálech v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</w:p>
    <w:p w:rsidR="001776FD" w:rsidRPr="00AE5310" w:rsidRDefault="001776FD" w:rsidP="009B7F7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AE5310">
        <w:rPr>
          <w:rFonts w:ascii="Times New Roman" w:hAnsi="Times New Roman" w:cs="Times New Roman"/>
          <w:sz w:val="24"/>
          <w:szCs w:val="24"/>
          <w:u w:val="single"/>
        </w:rPr>
        <w:t>Tabulky Národní části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7A6AE3">
        <w:rPr>
          <w:rFonts w:ascii="Times New Roman" w:hAnsi="Times New Roman" w:cs="Times New Roman"/>
          <w:i/>
          <w:sz w:val="20"/>
          <w:szCs w:val="20"/>
        </w:rPr>
        <w:t xml:space="preserve"> I: Omamné a psychotropní látky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AE3">
        <w:rPr>
          <w:rFonts w:ascii="Times New Roman" w:hAnsi="Times New Roman" w:cs="Times New Roman"/>
          <w:sz w:val="20"/>
          <w:szCs w:val="20"/>
        </w:rPr>
        <w:t>omamné látky §§, psychotropní látky §, prekurzory OL a PL (§)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7A6AE3">
        <w:rPr>
          <w:rFonts w:ascii="Times New Roman" w:hAnsi="Times New Roman" w:cs="Times New Roman"/>
          <w:i/>
          <w:sz w:val="20"/>
          <w:szCs w:val="20"/>
        </w:rPr>
        <w:t xml:space="preserve"> II: </w:t>
      </w: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Venena</w:t>
      </w:r>
      <w:proofErr w:type="spellEnd"/>
      <w:r w:rsidRPr="007A6AE3">
        <w:rPr>
          <w:rFonts w:ascii="Times New Roman" w:hAnsi="Times New Roman" w:cs="Times New Roman"/>
          <w:sz w:val="20"/>
          <w:szCs w:val="20"/>
        </w:rPr>
        <w:t xml:space="preserve"> = léčiva velmi silně účinná („jedy“), označení: ††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7A6AE3">
        <w:rPr>
          <w:rFonts w:ascii="Times New Roman" w:hAnsi="Times New Roman" w:cs="Times New Roman"/>
          <w:i/>
          <w:sz w:val="20"/>
          <w:szCs w:val="20"/>
        </w:rPr>
        <w:t xml:space="preserve"> III: Separanda</w:t>
      </w:r>
      <w:r w:rsidRPr="007A6AE3">
        <w:rPr>
          <w:rFonts w:ascii="Times New Roman" w:hAnsi="Times New Roman" w:cs="Times New Roman"/>
          <w:sz w:val="20"/>
          <w:szCs w:val="20"/>
        </w:rPr>
        <w:t xml:space="preserve"> = léčiva silně účinná a žíraviny, označení: †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7A6AE3">
        <w:rPr>
          <w:rFonts w:ascii="Times New Roman" w:hAnsi="Times New Roman" w:cs="Times New Roman"/>
          <w:i/>
          <w:sz w:val="20"/>
          <w:szCs w:val="20"/>
        </w:rPr>
        <w:t xml:space="preserve"> IV: Doporučené terapeutické dávky léčiv pro dospělé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AE3">
        <w:rPr>
          <w:rFonts w:ascii="Times New Roman" w:hAnsi="Times New Roman" w:cs="Times New Roman"/>
          <w:sz w:val="20"/>
          <w:szCs w:val="20"/>
        </w:rPr>
        <w:t xml:space="preserve">jednotlivé i denní terapeutické dávky, u velmi silně účinných léčiv i dávka maximální 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7A6AE3">
        <w:rPr>
          <w:rFonts w:ascii="Times New Roman" w:hAnsi="Times New Roman" w:cs="Times New Roman"/>
          <w:i/>
          <w:sz w:val="20"/>
          <w:szCs w:val="20"/>
        </w:rPr>
        <w:t xml:space="preserve"> V: Doporučené terapeutické dávky léčiv pro děti </w:t>
      </w:r>
      <w:r w:rsidRPr="007A6AE3">
        <w:rPr>
          <w:rFonts w:ascii="Times New Roman" w:hAnsi="Times New Roman" w:cs="Times New Roman"/>
          <w:sz w:val="20"/>
          <w:szCs w:val="20"/>
        </w:rPr>
        <w:t>podle věku (0-1 rok, 1-6 let, 6-15 let)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A6AE3">
        <w:rPr>
          <w:rFonts w:ascii="Times New Roman" w:hAnsi="Times New Roman" w:cs="Times New Roman"/>
          <w:i/>
          <w:sz w:val="20"/>
          <w:szCs w:val="20"/>
        </w:rPr>
        <w:t>Tab</w:t>
      </w:r>
      <w:proofErr w:type="spellEnd"/>
      <w:r w:rsidRPr="007A6AE3">
        <w:rPr>
          <w:rFonts w:ascii="Times New Roman" w:hAnsi="Times New Roman" w:cs="Times New Roman"/>
          <w:i/>
          <w:sz w:val="20"/>
          <w:szCs w:val="20"/>
        </w:rPr>
        <w:t xml:space="preserve"> VI: Doporučené dávky některých léčiv používaných u zvířat</w:t>
      </w:r>
    </w:p>
    <w:p w:rsidR="001776FD" w:rsidRPr="007A6AE3" w:rsidRDefault="001776FD" w:rsidP="009B7F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AE3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Pr="007A6AE3">
        <w:rPr>
          <w:rFonts w:ascii="Times New Roman" w:hAnsi="Times New Roman" w:cs="Times New Roman"/>
          <w:sz w:val="20"/>
          <w:szCs w:val="20"/>
        </w:rPr>
        <w:t>další...</w:t>
      </w:r>
      <w:proofErr w:type="gramEnd"/>
    </w:p>
    <w:p w:rsidR="001776FD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6FD" w:rsidRPr="001776FD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6FD">
        <w:rPr>
          <w:rFonts w:ascii="Times New Roman" w:hAnsi="Times New Roman" w:cs="Times New Roman"/>
          <w:b/>
          <w:sz w:val="28"/>
          <w:szCs w:val="28"/>
        </w:rPr>
        <w:t>Základní legislativa oblasti léčiv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léčivech (378/2007 Sb.)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příslušné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předepisování LP, správné lékárenské praxi, výrobě a distribuci LP, registraci léčiv, o vyhrazených léčivých přípravcích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Zákon o léčivech stanovuje podmínky pro:</w:t>
      </w:r>
    </w:p>
    <w:p w:rsidR="001776FD" w:rsidRPr="00452285" w:rsidRDefault="001776FD" w:rsidP="009B7F7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výzkum, výrobu, přípravu, distribuci, kontrolu a zneškodňování léčiv</w:t>
      </w:r>
    </w:p>
    <w:p w:rsidR="001776FD" w:rsidRPr="00452285" w:rsidRDefault="001776FD" w:rsidP="009B7F7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registraci, předepisování a výdej léčivých přípravků a prodej vyhrazených léčiv</w:t>
      </w:r>
    </w:p>
    <w:p w:rsidR="001776FD" w:rsidRPr="00452285" w:rsidRDefault="001776FD" w:rsidP="009B7F7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poregistrační sledování a mezinárodní spolupráci při zajišťování ochrany veřejného zdraví a vytváření jednotného trhu léčivých přípravků v rámci EU</w:t>
      </w:r>
    </w:p>
    <w:p w:rsidR="001776FD" w:rsidRPr="00452285" w:rsidRDefault="001776FD" w:rsidP="009B7F7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povinnosti lékáren při přípravě, úpravě a vydávání LP</w:t>
      </w:r>
    </w:p>
    <w:p w:rsidR="001776FD" w:rsidRPr="00452285" w:rsidRDefault="001776FD" w:rsidP="009B7F7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zajišťování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</w:p>
    <w:p w:rsidR="001776FD" w:rsidRPr="00452285" w:rsidRDefault="001776FD" w:rsidP="009B7F7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kontrolu činnosti a sankce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52285">
        <w:rPr>
          <w:rFonts w:ascii="Times New Roman" w:hAnsi="Times New Roman" w:cs="Times New Roman"/>
          <w:sz w:val="24"/>
          <w:szCs w:val="24"/>
          <w:u w:val="single"/>
        </w:rPr>
        <w:t>Zákon o návykových látkách (167/1998 Sb.)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+ </w:t>
      </w:r>
      <w:r w:rsidRPr="00452285">
        <w:rPr>
          <w:rFonts w:ascii="Times New Roman" w:hAnsi="Times New Roman" w:cs="Times New Roman"/>
          <w:sz w:val="24"/>
          <w:szCs w:val="24"/>
          <w:u w:val="single"/>
        </w:rPr>
        <w:t>prováděcí vyhlášky:</w:t>
      </w:r>
      <w:r w:rsidRPr="00452285">
        <w:rPr>
          <w:rFonts w:ascii="Times New Roman" w:hAnsi="Times New Roman" w:cs="Times New Roman"/>
          <w:sz w:val="24"/>
          <w:szCs w:val="24"/>
        </w:rPr>
        <w:t xml:space="preserve"> O evidenci a dokumentaci NL, tiskopisy, …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= pravidla pro zacházení s OL a PL, s přípravky obsahujícím návykové látky a s látkami používanými při výrobě nebo zpracování návykových látek, tzv. prekurzory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lastRenderedPageBreak/>
        <w:t xml:space="preserve">Předepisování NL: </w:t>
      </w:r>
      <w:r w:rsidRPr="00452285">
        <w:rPr>
          <w:rFonts w:ascii="Times New Roman" w:hAnsi="Times New Roman" w:cs="Times New Roman"/>
          <w:b/>
          <w:sz w:val="24"/>
          <w:szCs w:val="24"/>
        </w:rPr>
        <w:t>recept/žádanka s modrým pruhem</w:t>
      </w:r>
    </w:p>
    <w:p w:rsidR="001776FD" w:rsidRPr="00452285" w:rsidRDefault="001776FD" w:rsidP="009B7F7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Podléhá přísné evidenci</w:t>
      </w:r>
    </w:p>
    <w:p w:rsidR="001776FD" w:rsidRPr="00452285" w:rsidRDefault="001776FD" w:rsidP="009B7F7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Recept – originál, dva průpisy</w:t>
      </w:r>
    </w:p>
    <w:p w:rsidR="001776FD" w:rsidRPr="00452285" w:rsidRDefault="001776FD" w:rsidP="009B7F7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Žádanka – originál, tři průpisy</w:t>
      </w:r>
    </w:p>
    <w:p w:rsidR="001776FD" w:rsidRPr="00452285" w:rsidRDefault="001776FD" w:rsidP="009B7F7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Na recept s modrým pruhem lze předepsat jeden druh LP , na žádanku 5 druhů LP s obsahem omamných látek skupiny I a psychotropních látek skupiny II</w:t>
      </w:r>
    </w:p>
    <w:p w:rsidR="001776FD" w:rsidRPr="00452285" w:rsidRDefault="001776FD" w:rsidP="009B7F7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Nelze použít recept pro opakovaný výdej (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Repetatur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Omamné látky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opioidy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vysokým rizikem vzniku závislosti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opiody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a další látky s nižším rizikem vzniku závislosti (např. kodein)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heroin, konopí, pryskyřice z konopí (především pro výzkumné účely)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Psychotropní látky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lysergid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>, mezkalin, MDMA…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 xml:space="preserve">Skupina II – </w:t>
      </w:r>
      <w:proofErr w:type="spellStart"/>
      <w:r w:rsidRPr="00452285"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 w:rsidRPr="00452285">
        <w:rPr>
          <w:rFonts w:ascii="Times New Roman" w:hAnsi="Times New Roman" w:cs="Times New Roman"/>
          <w:sz w:val="24"/>
          <w:szCs w:val="24"/>
        </w:rPr>
        <w:t xml:space="preserve"> s rizikem vzniku psychické závislosti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III – barbituráty s možným vývojem závislosti (např. amobarbital, pentobarbital…)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Skupina IV – benzodiazepiny, některé barbituráty a další látky s možným vývojem závislosti při delším podávání (např. diazepam, oxazepam, fenobarbital…)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285">
        <w:rPr>
          <w:rFonts w:ascii="Times New Roman" w:hAnsi="Times New Roman" w:cs="Times New Roman"/>
          <w:b/>
          <w:sz w:val="24"/>
          <w:szCs w:val="24"/>
        </w:rPr>
        <w:t>Lékopisné prekurzory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Efedrin</w:t>
      </w:r>
    </w:p>
    <w:p w:rsidR="001776FD" w:rsidRPr="00452285" w:rsidRDefault="001776FD" w:rsidP="009B7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Pseudoefedrin → LP: výdej s omezením</w:t>
      </w:r>
    </w:p>
    <w:p w:rsidR="001776FD" w:rsidRPr="00452285" w:rsidRDefault="001776FD" w:rsidP="009B7F79">
      <w:pPr>
        <w:spacing w:after="0" w:line="240" w:lineRule="auto"/>
        <w:rPr>
          <w:sz w:val="24"/>
          <w:szCs w:val="24"/>
        </w:rPr>
      </w:pPr>
      <w:r w:rsidRPr="00452285">
        <w:rPr>
          <w:rFonts w:ascii="Times New Roman" w:hAnsi="Times New Roman" w:cs="Times New Roman"/>
          <w:sz w:val="24"/>
          <w:szCs w:val="24"/>
        </w:rPr>
        <w:t>Ergotamin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452285">
        <w:rPr>
          <w:rFonts w:ascii="Times New Roman" w:hAnsi="Times New Roman" w:cs="Times New Roman"/>
          <w:sz w:val="24"/>
          <w:szCs w:val="24"/>
        </w:rPr>
        <w:t>rgometrin</w:t>
      </w:r>
    </w:p>
    <w:p w:rsidR="001776FD" w:rsidRDefault="001776FD" w:rsidP="009B7F79">
      <w:pPr>
        <w:spacing w:line="240" w:lineRule="auto"/>
      </w:pPr>
    </w:p>
    <w:p w:rsidR="007A6AE3" w:rsidRP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Výpočty ve farmakologii</w:t>
      </w:r>
    </w:p>
    <w:p w:rsid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A6AE3" w:rsidRP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Hmotnostní zlomek: w=m/m´</w:t>
      </w:r>
    </w:p>
    <w:p w:rsidR="007A6AE3" w:rsidRP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Hmotnostní koncentrace: c=m/V</w:t>
      </w:r>
    </w:p>
    <w:p w:rsidR="007A6AE3" w:rsidRP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Směšovací rovnice: 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cs-CZ"/>
        </w:rPr>
        <w:t>1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cs-CZ"/>
        </w:rPr>
        <w:t>1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+c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cs-CZ"/>
        </w:rPr>
        <w:t>2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cs-CZ"/>
        </w:rPr>
        <w:t>2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=c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cs-CZ"/>
        </w:rPr>
        <w:t>3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Pr="007A6AE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cs-CZ"/>
        </w:rPr>
        <w:t>3</w:t>
      </w:r>
    </w:p>
    <w:p w:rsid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A6AE3" w:rsidRPr="007A6AE3" w:rsidRDefault="007A6AE3" w:rsidP="009B7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Příklady: </w:t>
      </w:r>
    </w:p>
    <w:p w:rsidR="007A6AE3" w:rsidRPr="007A6AE3" w:rsidRDefault="007A6AE3" w:rsidP="009B7F7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g KI navážíme pro přípravu 20 g 2% roztoku?</w:t>
      </w:r>
    </w:p>
    <w:p w:rsidR="007A6AE3" w:rsidRPr="007A6AE3" w:rsidRDefault="007A6AE3" w:rsidP="009B7F7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Kolikaprocentní roztok vznikne rozpuštěním 2,5 g k. salicylové </w:t>
      </w:r>
      <w:proofErr w:type="gramStart"/>
      <w:r w:rsidRPr="007A6AE3">
        <w:rPr>
          <w:rFonts w:ascii="Times New Roman" w:eastAsia="Times New Roman" w:hAnsi="Times New Roman" w:cs="Times New Roman"/>
          <w:sz w:val="24"/>
          <w:szCs w:val="24"/>
          <w:lang w:eastAsia="cs-CZ"/>
        </w:rPr>
        <w:t>ve 100</w:t>
      </w:r>
      <w:proofErr w:type="gramEnd"/>
      <w:r w:rsidRPr="007A6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lihu?</w:t>
      </w:r>
    </w:p>
    <w:p w:rsidR="007A6AE3" w:rsidRPr="007A6AE3" w:rsidRDefault="007A6AE3" w:rsidP="009B7F7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6AE3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20% roztoku glukózy a kolik vody potřebujeme pro přípravu 500 g 6% roztoku?</w:t>
      </w:r>
    </w:p>
    <w:p w:rsidR="007A6AE3" w:rsidRDefault="007A6AE3" w:rsidP="009B7F79">
      <w:pPr>
        <w:spacing w:line="240" w:lineRule="auto"/>
      </w:pPr>
    </w:p>
    <w:p w:rsidR="001776FD" w:rsidRDefault="001776FD" w:rsidP="009B7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776FD" w:rsidSect="00ED7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E2"/>
    <w:multiLevelType w:val="hybridMultilevel"/>
    <w:tmpl w:val="504E2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C175E6"/>
    <w:multiLevelType w:val="hybridMultilevel"/>
    <w:tmpl w:val="B170C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6270"/>
    <w:multiLevelType w:val="hybridMultilevel"/>
    <w:tmpl w:val="48A6A0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4B7FA2"/>
    <w:multiLevelType w:val="hybridMultilevel"/>
    <w:tmpl w:val="92043AA0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07568"/>
    <w:multiLevelType w:val="hybridMultilevel"/>
    <w:tmpl w:val="E092D3EE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83A08"/>
    <w:multiLevelType w:val="hybridMultilevel"/>
    <w:tmpl w:val="1D28F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E7DFA"/>
    <w:multiLevelType w:val="hybridMultilevel"/>
    <w:tmpl w:val="530ED85C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343E"/>
    <w:multiLevelType w:val="hybridMultilevel"/>
    <w:tmpl w:val="F68A9E36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05D6B"/>
    <w:multiLevelType w:val="hybridMultilevel"/>
    <w:tmpl w:val="F0D830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19443A"/>
    <w:multiLevelType w:val="hybridMultilevel"/>
    <w:tmpl w:val="428ED0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0D49CC"/>
    <w:multiLevelType w:val="hybridMultilevel"/>
    <w:tmpl w:val="A286950E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F2C2C"/>
    <w:multiLevelType w:val="hybridMultilevel"/>
    <w:tmpl w:val="CD84E43E"/>
    <w:lvl w:ilvl="0" w:tplc="A036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C732E"/>
    <w:multiLevelType w:val="hybridMultilevel"/>
    <w:tmpl w:val="024A3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52312"/>
    <w:multiLevelType w:val="hybridMultilevel"/>
    <w:tmpl w:val="644AF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C5652"/>
    <w:multiLevelType w:val="hybridMultilevel"/>
    <w:tmpl w:val="A956F06E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E548C"/>
    <w:multiLevelType w:val="hybridMultilevel"/>
    <w:tmpl w:val="0F52FA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7D06EAA"/>
    <w:multiLevelType w:val="hybridMultilevel"/>
    <w:tmpl w:val="639A7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F477D"/>
    <w:multiLevelType w:val="hybridMultilevel"/>
    <w:tmpl w:val="73445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2F19F1"/>
    <w:multiLevelType w:val="hybridMultilevel"/>
    <w:tmpl w:val="B7C46E2A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C08CA"/>
    <w:multiLevelType w:val="hybridMultilevel"/>
    <w:tmpl w:val="DFC89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740D5"/>
    <w:multiLevelType w:val="hybridMultilevel"/>
    <w:tmpl w:val="DB3ADCC2"/>
    <w:lvl w:ilvl="0" w:tplc="3CA62B6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E6EA5"/>
    <w:multiLevelType w:val="hybridMultilevel"/>
    <w:tmpl w:val="FE2ECE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1"/>
  </w:num>
  <w:num w:numId="10">
    <w:abstractNumId w:val="9"/>
  </w:num>
  <w:num w:numId="11">
    <w:abstractNumId w:val="2"/>
  </w:num>
  <w:num w:numId="12">
    <w:abstractNumId w:val="16"/>
  </w:num>
  <w:num w:numId="13">
    <w:abstractNumId w:val="3"/>
  </w:num>
  <w:num w:numId="14">
    <w:abstractNumId w:val="14"/>
  </w:num>
  <w:num w:numId="15">
    <w:abstractNumId w:val="10"/>
  </w:num>
  <w:num w:numId="16">
    <w:abstractNumId w:val="6"/>
  </w:num>
  <w:num w:numId="17">
    <w:abstractNumId w:val="7"/>
  </w:num>
  <w:num w:numId="18">
    <w:abstractNumId w:val="20"/>
  </w:num>
  <w:num w:numId="19">
    <w:abstractNumId w:val="18"/>
  </w:num>
  <w:num w:numId="20">
    <w:abstractNumId w:val="15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F9"/>
    <w:rsid w:val="000F76A7"/>
    <w:rsid w:val="001776FD"/>
    <w:rsid w:val="002917F8"/>
    <w:rsid w:val="00302023"/>
    <w:rsid w:val="003413C2"/>
    <w:rsid w:val="00493AFB"/>
    <w:rsid w:val="006F0FDF"/>
    <w:rsid w:val="007A6AE3"/>
    <w:rsid w:val="009B7F79"/>
    <w:rsid w:val="00A24A40"/>
    <w:rsid w:val="00AE5310"/>
    <w:rsid w:val="00B27482"/>
    <w:rsid w:val="00DB38B3"/>
    <w:rsid w:val="00E276A2"/>
    <w:rsid w:val="00EB6513"/>
    <w:rsid w:val="00ED78F9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8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09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28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3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5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553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091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48">
          <w:marLeft w:val="49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854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059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26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68">
          <w:marLeft w:val="490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710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63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9811">
          <w:marLeft w:val="211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8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84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61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9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84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72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7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7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6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86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11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9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127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64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075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4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354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5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20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466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360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222">
          <w:marLeft w:val="4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245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974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569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163">
          <w:marLeft w:val="49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3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69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60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4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73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131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998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41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056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007">
          <w:marLeft w:val="1354"/>
          <w:marRight w:val="0"/>
          <w:marTop w:val="0"/>
          <w:marBottom w:val="2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5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67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4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13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50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20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0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2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1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65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5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K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E402-6380-4A7D-A5DC-F28C3206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Merhautová</dc:creator>
  <cp:keywords/>
  <dc:description/>
  <cp:lastModifiedBy>janam</cp:lastModifiedBy>
  <cp:revision>4</cp:revision>
  <cp:lastPrinted>2012-09-25T13:33:00Z</cp:lastPrinted>
  <dcterms:created xsi:type="dcterms:W3CDTF">2013-09-12T12:24:00Z</dcterms:created>
  <dcterms:modified xsi:type="dcterms:W3CDTF">2013-09-13T10:27:00Z</dcterms:modified>
</cp:coreProperties>
</file>