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20" w:rsidRPr="00286520" w:rsidRDefault="00286520" w:rsidP="004D4CE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BSFA0321c, BZFA031c Farmakologie – cvičení</w:t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727F4B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3</w:t>
      </w:r>
      <w:bookmarkStart w:id="0" w:name="_GoBack"/>
      <w:bookmarkEnd w:id="0"/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6520">
        <w:rPr>
          <w:rFonts w:ascii="Arial" w:hAnsi="Arial" w:cs="Arial"/>
          <w:b/>
          <w:sz w:val="26"/>
          <w:szCs w:val="26"/>
        </w:rPr>
        <w:t>Úvod do farmakologie VNS. Parasympatikus – farmakologické ovlivnění.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Pr="00061683" w:rsidRDefault="00286520" w:rsidP="004D4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683">
        <w:rPr>
          <w:rFonts w:ascii="Times New Roman" w:hAnsi="Times New Roman" w:cs="Times New Roman"/>
          <w:b/>
          <w:bCs/>
          <w:sz w:val="28"/>
          <w:szCs w:val="28"/>
        </w:rPr>
        <w:t>Farmakologie VNS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b/>
          <w:bCs/>
          <w:sz w:val="24"/>
          <w:szCs w:val="24"/>
        </w:rPr>
        <w:t>VNS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97C3F">
        <w:rPr>
          <w:rFonts w:ascii="Times New Roman" w:hAnsi="Times New Roman" w:cs="Times New Roman"/>
          <w:sz w:val="24"/>
          <w:szCs w:val="24"/>
        </w:rPr>
        <w:t xml:space="preserve">zabezpečuje převod vzruchů mezi centrálním nervovým systémem (CNS) a efektorovými tkáněmi nezávislými na kontrole vůlí (hladká svalovina, myokard, exokrinní žlázy atd.), přizpůsobuje reakce organismu změnám zevního a vnitřního prostředí 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funkce VNS: </w:t>
      </w:r>
      <w:r w:rsidRPr="00797C3F">
        <w:rPr>
          <w:rFonts w:ascii="Times New Roman" w:hAnsi="Times New Roman" w:cs="Times New Roman"/>
          <w:sz w:val="24"/>
          <w:szCs w:val="24"/>
        </w:rPr>
        <w:t>kontrakce a relaxace hladkých svalů</w:t>
      </w:r>
      <w:r>
        <w:rPr>
          <w:rFonts w:ascii="Times New Roman" w:hAnsi="Times New Roman" w:cs="Times New Roman"/>
          <w:sz w:val="24"/>
          <w:szCs w:val="24"/>
        </w:rPr>
        <w:t>, funkce všech exokrinních a některých endokrinních žláz, srdeční rytmus, některé metabolické pochody</w:t>
      </w:r>
      <w:r w:rsidRPr="00847743">
        <w:rPr>
          <w:rFonts w:ascii="Times New Roman" w:hAnsi="Times New Roman" w:cs="Times New Roman"/>
          <w:sz w:val="24"/>
          <w:szCs w:val="24"/>
        </w:rPr>
        <w:t>, aj.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Sympatikus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Parasympatikus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adrenergní systém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97C3F">
        <w:rPr>
          <w:rFonts w:ascii="Times New Roman" w:hAnsi="Times New Roman" w:cs="Times New Roman"/>
          <w:sz w:val="24"/>
          <w:szCs w:val="24"/>
        </w:rPr>
        <w:t>holinergní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systém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7C3F">
        <w:rPr>
          <w:rFonts w:ascii="Times New Roman" w:hAnsi="Times New Roman" w:cs="Times New Roman"/>
          <w:sz w:val="24"/>
          <w:szCs w:val="24"/>
        </w:rPr>
        <w:t>thorakolumbální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7C3F">
        <w:rPr>
          <w:rFonts w:ascii="Times New Roman" w:hAnsi="Times New Roman" w:cs="Times New Roman"/>
          <w:sz w:val="24"/>
          <w:szCs w:val="24"/>
        </w:rPr>
        <w:t>kraniosakrální</w:t>
      </w:r>
      <w:proofErr w:type="spellEnd"/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boj, útěk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klidový stav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>mediátor noradrenalin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mediátor acetylcholin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α a β receptory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N a M receptory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Struktura VNS</w:t>
      </w:r>
      <w:r>
        <w:rPr>
          <w:rFonts w:ascii="Times New Roman" w:hAnsi="Times New Roman" w:cs="Times New Roman"/>
          <w:sz w:val="24"/>
          <w:szCs w:val="24"/>
        </w:rPr>
        <w:t xml:space="preserve"> – viz Obr. 1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Neurotransmise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sympatického, parasympatického a motorického neuronu – </w:t>
      </w:r>
      <w:r w:rsidRPr="00DC557F">
        <w:rPr>
          <w:rFonts w:ascii="Times New Roman" w:hAnsi="Times New Roman" w:cs="Times New Roman"/>
          <w:sz w:val="24"/>
          <w:szCs w:val="24"/>
        </w:rPr>
        <w:t>viz Obr. 2</w:t>
      </w:r>
    </w:p>
    <w:p w:rsidR="00286520" w:rsidRPr="00DC557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4">
        <w:rPr>
          <w:rFonts w:ascii="Times New Roman" w:hAnsi="Times New Roman" w:cs="Times New Roman"/>
          <w:b/>
          <w:bCs/>
          <w:sz w:val="24"/>
          <w:szCs w:val="24"/>
        </w:rPr>
        <w:t>Parasympatická a sympatická synapse</w:t>
      </w:r>
      <w:r>
        <w:rPr>
          <w:rFonts w:ascii="Times New Roman" w:hAnsi="Times New Roman" w:cs="Times New Roman"/>
          <w:sz w:val="24"/>
          <w:szCs w:val="24"/>
        </w:rPr>
        <w:t xml:space="preserve"> – viz Obr. 3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Distribuce receptorů v jednotlivých orgánech a jejich funkce</w:t>
      </w:r>
      <w:r>
        <w:rPr>
          <w:rFonts w:ascii="Times New Roman" w:hAnsi="Times New Roman" w:cs="Times New Roman"/>
          <w:sz w:val="24"/>
          <w:szCs w:val="24"/>
        </w:rPr>
        <w:t xml:space="preserve"> – viz Tab. 1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Pr="00535ACD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ADRENERGNÍ RECEPTORY (α, β):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286520" w:rsidRDefault="00286520" w:rsidP="004D4CE5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 sympatomimetika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adrenergika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(agonisté receptorů)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nepřímá (látky zvyšující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7853" wp14:editId="51EDB795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14300" cy="342900"/>
                <wp:effectExtent l="9525" t="13335" r="9525" b="5715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207pt;margin-top: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286520" w:rsidRPr="003266B2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II.  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(-) : sympatolytika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6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antiadrenergika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, blokátory receptorů)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</w:t>
      </w:r>
      <w:r>
        <w:rPr>
          <w:rFonts w:ascii="Times New Roman" w:hAnsi="Times New Roman" w:cs="Times New Roman"/>
          <w:sz w:val="24"/>
          <w:szCs w:val="24"/>
        </w:rPr>
        <w:t>nta</w:t>
      </w:r>
      <w:r w:rsidRPr="003266B2">
        <w:rPr>
          <w:rFonts w:ascii="Times New Roman" w:hAnsi="Times New Roman" w:cs="Times New Roman"/>
          <w:sz w:val="24"/>
          <w:szCs w:val="24"/>
        </w:rPr>
        <w:t>gonisté receptorů)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 xml:space="preserve">- nepřímá (látky </w:t>
      </w:r>
      <w:r>
        <w:rPr>
          <w:rFonts w:ascii="Times New Roman" w:hAnsi="Times New Roman" w:cs="Times New Roman"/>
          <w:sz w:val="24"/>
          <w:szCs w:val="24"/>
        </w:rPr>
        <w:t>snižující</w:t>
      </w:r>
      <w:r w:rsidRPr="003266B2">
        <w:rPr>
          <w:rFonts w:ascii="Times New Roman" w:hAnsi="Times New Roman" w:cs="Times New Roman"/>
          <w:sz w:val="24"/>
          <w:szCs w:val="24"/>
        </w:rPr>
        <w:t xml:space="preserve">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8A825" wp14:editId="0C47653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14300" cy="342900"/>
                <wp:effectExtent l="9525" t="7620" r="9525" b="11430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" o:spid="_x0000_s1026" type="#_x0000_t88" style="position:absolute;margin-left:207pt;margin-top:.65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286520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535ACD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CHOLINERGNÍ RECEPTORY (M a N):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286520" w:rsidRPr="00FA7076" w:rsidRDefault="00286520" w:rsidP="004D4CE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CHOLINOMIMETIKA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ympatomimetika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(agonisté M receptorů) 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A7076">
        <w:rPr>
          <w:rFonts w:ascii="Times New Roman" w:hAnsi="Times New Roman" w:cs="Times New Roman"/>
          <w:b/>
          <w:bCs/>
          <w:sz w:val="24"/>
          <w:szCs w:val="24"/>
        </w:rPr>
        <w:t xml:space="preserve">deriváty acetylcholinu </w:t>
      </w:r>
      <w:r>
        <w:rPr>
          <w:rFonts w:ascii="Times New Roman" w:hAnsi="Times New Roman" w:cs="Times New Roman"/>
          <w:sz w:val="24"/>
          <w:szCs w:val="24"/>
        </w:rPr>
        <w:t>(agonisté M i N receptorů)</w:t>
      </w:r>
    </w:p>
    <w:p w:rsidR="00286520" w:rsidRDefault="00286520" w:rsidP="004D4CE5">
      <w:pPr>
        <w:spacing w:after="0" w:line="240" w:lineRule="auto"/>
        <w:ind w:left="2832"/>
        <w:rPr>
          <w:rFonts w:ascii="Times New Roman" w:eastAsia="Arial Unicode MS" w:hAnsi="Times New Roman" w:cs="Times New Roman"/>
          <w:sz w:val="24"/>
          <w:szCs w:val="24"/>
        </w:rPr>
      </w:pPr>
      <w:r w:rsidRPr="00FA7076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acetylcholinesterázy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 xml:space="preserve">(nepřímý mechanismus účinku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výšení </w:t>
      </w:r>
      <w:r w:rsidRPr="00762394">
        <w:rPr>
          <w:rFonts w:ascii="Times New Roman" w:hAnsi="Times New Roman" w:cs="Times New Roman"/>
          <w:sz w:val="24"/>
          <w:szCs w:val="24"/>
        </w:rPr>
        <w:t xml:space="preserve">koncentrace Ach na synapsi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eastAsia="Arial Unicode MS" w:hAnsi="Times New Roman" w:cs="Times New Roman"/>
          <w:sz w:val="24"/>
          <w:szCs w:val="24"/>
        </w:rPr>
        <w:t>stimulace M i N receptorů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286520" w:rsidRPr="00762394" w:rsidRDefault="00286520" w:rsidP="004D4CE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SMYSLU (</w:t>
      </w:r>
      <w:r w:rsidRPr="00847743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CHOLINOLYTIKA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</w:t>
      </w:r>
      <w:r>
        <w:rPr>
          <w:rFonts w:ascii="Times New Roman" w:hAnsi="Times New Roman" w:cs="Times New Roman"/>
          <w:b/>
          <w:bCs/>
          <w:sz w:val="24"/>
          <w:szCs w:val="24"/>
        </w:rPr>
        <w:t>lytika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M receptorů) 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ganglioplegika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N receptorů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</w:t>
      </w:r>
      <w:proofErr w:type="spellEnd"/>
      <w:r>
        <w:rPr>
          <w:rFonts w:ascii="Times New Roman" w:hAnsi="Times New Roman" w:cs="Times New Roman"/>
          <w:sz w:val="24"/>
          <w:szCs w:val="24"/>
        </w:rPr>
        <w:t>. gangliích)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76239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76239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(antagonisté N receptorů na nervosvalové ploténce)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6520" w:rsidRPr="004E7C80" w:rsidRDefault="00286520" w:rsidP="004D4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bCs/>
          <w:sz w:val="28"/>
          <w:szCs w:val="28"/>
        </w:rPr>
        <w:t>PARASYMPATIKUS – farmakologické ovlivnění</w:t>
      </w:r>
    </w:p>
    <w:p w:rsidR="004D4CE5" w:rsidRDefault="004D4CE5" w:rsidP="004D4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BEF">
        <w:rPr>
          <w:rFonts w:ascii="Times New Roman" w:hAnsi="Times New Roman" w:cs="Times New Roman"/>
          <w:bCs/>
          <w:sz w:val="24"/>
          <w:szCs w:val="24"/>
        </w:rPr>
        <w:t xml:space="preserve">CHOLINOTROPNÍ LÁTKY = CHOLINOMIMETIKA + CHOLINOLYTIKA </w:t>
      </w:r>
    </w:p>
    <w:p w:rsidR="004D4CE5" w:rsidRDefault="004D4CE5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CHOLINOMIMETIKA </w:t>
      </w:r>
    </w:p>
    <w:p w:rsidR="00286520" w:rsidRDefault="00286520" w:rsidP="004D4C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přímým mechanismem účinku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parasympatomimetika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deriváty acetylcholinu</w:t>
      </w:r>
    </w:p>
    <w:p w:rsidR="00286520" w:rsidRDefault="00286520" w:rsidP="004D4C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nepřímým mechanismem účinku = inhibitory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acetylcholinesterázy</w:t>
      </w:r>
      <w:proofErr w:type="spellEnd"/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PARASYMPATOMIMETIKA 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+ DERIV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ÁTY ACETYLCHOLINU </w:t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postoperační atonie GIT, retence moči, neurogenní atonie žlučníku, paroxysmál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velmi malé)</w:t>
      </w:r>
    </w:p>
    <w:p w:rsidR="00286520" w:rsidRPr="00263C5E" w:rsidRDefault="00286520" w:rsidP="004D4CE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286520" w:rsidRPr="00263C5E" w:rsidRDefault="00286520" w:rsidP="004D4CE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63C5E">
        <w:rPr>
          <w:rFonts w:ascii="Times New Roman" w:hAnsi="Times New Roman" w:cs="Times New Roman"/>
          <w:b/>
          <w:bCs/>
          <w:sz w:val="24"/>
          <w:szCs w:val="24"/>
        </w:rPr>
        <w:t>arasympatomimetika</w:t>
      </w:r>
      <w:proofErr w:type="spellEnd"/>
      <w:r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63C5E">
        <w:rPr>
          <w:rFonts w:ascii="Times New Roman" w:hAnsi="Times New Roman" w:cs="Times New Roman"/>
          <w:sz w:val="24"/>
          <w:szCs w:val="24"/>
        </w:rPr>
        <w:t>pilokarpin (využití v očním lékařství), muskarin (toxikol</w:t>
      </w:r>
      <w:r>
        <w:rPr>
          <w:rFonts w:ascii="Times New Roman" w:hAnsi="Times New Roman" w:cs="Times New Roman"/>
          <w:sz w:val="24"/>
          <w:szCs w:val="24"/>
        </w:rPr>
        <w:t>ogický</w:t>
      </w:r>
      <w:r w:rsidRPr="00263C5E">
        <w:rPr>
          <w:rFonts w:ascii="Times New Roman" w:hAnsi="Times New Roman" w:cs="Times New Roman"/>
          <w:sz w:val="24"/>
          <w:szCs w:val="24"/>
        </w:rPr>
        <w:t xml:space="preserve"> význam – v </w:t>
      </w:r>
      <w:proofErr w:type="spellStart"/>
      <w:r w:rsidRPr="00263C5E">
        <w:rPr>
          <w:rFonts w:ascii="Times New Roman" w:hAnsi="Times New Roman" w:cs="Times New Roman"/>
          <w:i/>
          <w:iCs/>
          <w:sz w:val="24"/>
          <w:szCs w:val="24"/>
        </w:rPr>
        <w:t>Amanita</w:t>
      </w:r>
      <w:proofErr w:type="spellEnd"/>
      <w:r w:rsidRPr="00263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i/>
          <w:iCs/>
          <w:sz w:val="24"/>
          <w:szCs w:val="24"/>
        </w:rPr>
        <w:t>muscaria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520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Deriváty acetylcholinu: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karbachol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betanechol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acetylcholin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>INHIBITORY ACETYLCHOLINESTERÁZY</w:t>
      </w:r>
      <w:r w:rsidRPr="00796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6520" w:rsidRPr="00263C5E" w:rsidRDefault="00286520" w:rsidP="004D4C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profylaxe a terapie atonie GIT, retence moči,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gravis, parézy, spast</w:t>
      </w:r>
      <w:r>
        <w:rPr>
          <w:rFonts w:ascii="Times New Roman" w:hAnsi="Times New Roman" w:cs="Times New Roman"/>
          <w:sz w:val="24"/>
          <w:szCs w:val="24"/>
        </w:rPr>
        <w:t>ická</w:t>
      </w:r>
      <w:r w:rsidRPr="00263C5E">
        <w:rPr>
          <w:rFonts w:ascii="Times New Roman" w:hAnsi="Times New Roman" w:cs="Times New Roman"/>
          <w:sz w:val="24"/>
          <w:szCs w:val="24"/>
        </w:rPr>
        <w:t xml:space="preserve"> mozková obrna,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kompetitiv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myorelaxancií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>, Alzheimerova ch</w:t>
      </w:r>
      <w:r>
        <w:rPr>
          <w:rFonts w:ascii="Times New Roman" w:hAnsi="Times New Roman" w:cs="Times New Roman"/>
          <w:sz w:val="24"/>
          <w:szCs w:val="24"/>
        </w:rPr>
        <w:t>oroba</w:t>
      </w:r>
      <w:r w:rsidRPr="00263C5E">
        <w:rPr>
          <w:rFonts w:ascii="Times New Roman" w:hAnsi="Times New Roman" w:cs="Times New Roman"/>
          <w:sz w:val="24"/>
          <w:szCs w:val="24"/>
        </w:rPr>
        <w:t xml:space="preserve">,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malé)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263C5E" w:rsidRDefault="00286520" w:rsidP="004D4CE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286520" w:rsidRPr="00263C5E" w:rsidRDefault="00286520" w:rsidP="004D4C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286520" w:rsidRPr="00263C5E" w:rsidRDefault="00286520" w:rsidP="004D4CE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1.) krátkodobé (reverzibilní)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neostigmin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fyzostigmin,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donepezil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rivastigmin</w:t>
      </w:r>
      <w:proofErr w:type="spellEnd"/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2.)</w:t>
      </w:r>
      <w:r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dlouhodobé (ireverzibilní)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tabun, sarin,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(význam toxikologický: insekticidy a pesticidy, bojové nervově-paralytické plyny – </w:t>
      </w:r>
      <w:r>
        <w:rPr>
          <w:rFonts w:ascii="Times New Roman" w:hAnsi="Times New Roman" w:cs="Times New Roman"/>
          <w:b/>
          <w:bCs/>
          <w:sz w:val="24"/>
          <w:szCs w:val="24"/>
        </w:rPr>
        <w:t>ORGANOFOSFÁTY)</w:t>
      </w:r>
    </w:p>
    <w:p w:rsidR="00286520" w:rsidRDefault="00286520" w:rsidP="004D4CE5">
      <w:pPr>
        <w:spacing w:after="0" w:line="240" w:lineRule="auto"/>
        <w:ind w:left="4248" w:hanging="3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6520" w:rsidRPr="00796A24" w:rsidRDefault="00286520" w:rsidP="004D4CE5">
      <w:pPr>
        <w:spacing w:after="0" w:line="240" w:lineRule="auto"/>
        <w:ind w:left="2340" w:hanging="2340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CHOLINOLYTIKA </w:t>
      </w:r>
    </w:p>
    <w:p w:rsidR="00286520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PARASYMPATOLYTIKA </w:t>
      </w:r>
    </w:p>
    <w:p w:rsidR="00286520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GANGLIOPLEGIKA </w:t>
      </w:r>
    </w:p>
    <w:p w:rsidR="00286520" w:rsidRPr="00796A24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PARASYMPATOLYTIKA </w:t>
      </w:r>
    </w:p>
    <w:p w:rsidR="00286520" w:rsidRPr="001C5E43" w:rsidRDefault="00286520" w:rsidP="004D4C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ÚČINEK SYSTÉMOVÝ/INDIKACE:</w:t>
      </w:r>
      <w:r w:rsidRPr="001C5E43">
        <w:rPr>
          <w:rFonts w:ascii="Times New Roman" w:hAnsi="Times New Roman" w:cs="Times New Roman"/>
          <w:sz w:val="24"/>
          <w:szCs w:val="24"/>
        </w:rPr>
        <w:t xml:space="preserve"> premedikace před CA, ↓ sekrece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v žaludku, ↓ aktivity drážd</w:t>
      </w:r>
      <w:r>
        <w:rPr>
          <w:rFonts w:ascii="Times New Roman" w:hAnsi="Times New Roman" w:cs="Times New Roman"/>
          <w:sz w:val="24"/>
          <w:szCs w:val="24"/>
        </w:rPr>
        <w:t>ivého</w:t>
      </w:r>
      <w:r w:rsidRPr="001C5E43">
        <w:rPr>
          <w:rFonts w:ascii="Times New Roman" w:hAnsi="Times New Roman" w:cs="Times New Roman"/>
          <w:sz w:val="24"/>
          <w:szCs w:val="24"/>
        </w:rPr>
        <w:t xml:space="preserve"> tračníku, spasmolytika</w:t>
      </w:r>
      <w:r>
        <w:rPr>
          <w:rFonts w:ascii="Times New Roman" w:hAnsi="Times New Roman" w:cs="Times New Roman"/>
          <w:sz w:val="24"/>
          <w:szCs w:val="24"/>
        </w:rPr>
        <w:t xml:space="preserve"> hladkých svalů GIT a močových cest</w:t>
      </w:r>
      <w:r w:rsidRPr="001C5E43">
        <w:rPr>
          <w:rFonts w:ascii="Times New Roman" w:hAnsi="Times New Roman" w:cs="Times New Roman"/>
          <w:sz w:val="24"/>
          <w:szCs w:val="24"/>
        </w:rPr>
        <w:t>, antiemetika, prevence kinet</w:t>
      </w:r>
      <w:r>
        <w:rPr>
          <w:rFonts w:ascii="Times New Roman" w:hAnsi="Times New Roman" w:cs="Times New Roman"/>
          <w:sz w:val="24"/>
          <w:szCs w:val="24"/>
        </w:rPr>
        <w:t>óz</w:t>
      </w:r>
      <w:r w:rsidRPr="001C5E43">
        <w:rPr>
          <w:rFonts w:ascii="Times New Roman" w:hAnsi="Times New Roman" w:cs="Times New Roman"/>
          <w:sz w:val="24"/>
          <w:szCs w:val="24"/>
        </w:rPr>
        <w:t>, bradykardie, antag</w:t>
      </w:r>
      <w:r>
        <w:rPr>
          <w:rFonts w:ascii="Times New Roman" w:hAnsi="Times New Roman" w:cs="Times New Roman"/>
          <w:sz w:val="24"/>
          <w:szCs w:val="24"/>
        </w:rPr>
        <w:t>onisté</w:t>
      </w:r>
      <w:r w:rsidRPr="001C5E43">
        <w:rPr>
          <w:rFonts w:ascii="Times New Roman" w:hAnsi="Times New Roman" w:cs="Times New Roman"/>
          <w:sz w:val="24"/>
          <w:szCs w:val="24"/>
        </w:rPr>
        <w:t xml:space="preserve"> při otravě inhibitory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antiparkinsonika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1C5E43" w:rsidRDefault="00286520" w:rsidP="004D4CE5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suchost kůže, sucho v ústech, žízeň, tachykardie, horečka,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43">
        <w:rPr>
          <w:rFonts w:ascii="Times New Roman" w:hAnsi="Times New Roman" w:cs="Times New Roman"/>
          <w:sz w:val="24"/>
          <w:szCs w:val="24"/>
        </w:rPr>
        <w:t>ospalost, zmatenost, halucinace, delirium</w:t>
      </w:r>
    </w:p>
    <w:p w:rsidR="00286520" w:rsidRPr="001C5E43" w:rsidRDefault="00286520" w:rsidP="004D4C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 xml:space="preserve">ÚČINEK LOKÁLNÍ/INDIKACE: </w:t>
      </w:r>
      <w:r w:rsidRPr="001C5E43">
        <w:rPr>
          <w:rFonts w:ascii="Times New Roman" w:hAnsi="Times New Roman" w:cs="Times New Roman"/>
          <w:sz w:val="24"/>
          <w:szCs w:val="24"/>
        </w:rPr>
        <w:t>mydriatikum</w:t>
      </w:r>
    </w:p>
    <w:p w:rsidR="00286520" w:rsidRPr="001C5E43" w:rsidRDefault="00286520" w:rsidP="004D4CE5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fotofobie,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</w:p>
    <w:p w:rsidR="00286520" w:rsidRPr="001C5E43" w:rsidRDefault="00286520" w:rsidP="004D4CE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terciárním N v molekule</w:t>
      </w:r>
      <w:r w:rsidRPr="001C5E43">
        <w:rPr>
          <w:rFonts w:ascii="Times New Roman" w:hAnsi="Times New Roman" w:cs="Times New Roman"/>
          <w:sz w:val="24"/>
          <w:szCs w:val="24"/>
        </w:rPr>
        <w:t xml:space="preserve"> (lipofilní, dobře přestupují přes membránové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baréry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včetně HEB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1C5E43">
        <w:rPr>
          <w:rFonts w:ascii="Times New Roman" w:hAnsi="Times New Roman" w:cs="Times New Roman"/>
          <w:sz w:val="24"/>
          <w:szCs w:val="24"/>
        </w:rPr>
        <w:t xml:space="preserve"> mají i centrální účinky, blokují pouze M receptory): atropin, skopolamin,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tropikamid</w:t>
      </w:r>
      <w:proofErr w:type="spellEnd"/>
    </w:p>
    <w:p w:rsidR="00286520" w:rsidRDefault="00286520" w:rsidP="004D4CE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kvartérním N v molekule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lipofó</w:t>
      </w:r>
      <w:r w:rsidRPr="001C5E43">
        <w:rPr>
          <w:rFonts w:ascii="Times New Roman" w:hAnsi="Times New Roman" w:cs="Times New Roman"/>
          <w:sz w:val="24"/>
          <w:szCs w:val="24"/>
        </w:rPr>
        <w:t>bní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 nepřestupují přes membránové bar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5E43">
        <w:rPr>
          <w:rFonts w:ascii="Times New Roman" w:hAnsi="Times New Roman" w:cs="Times New Roman"/>
          <w:sz w:val="24"/>
          <w:szCs w:val="24"/>
        </w:rPr>
        <w:t>éry, nemají centrální účinky, blokují M a v malé míře i N receptory): N-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butylskopolamin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fenpiverin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pitofenon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tolterodin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44081F" w:rsidRDefault="00286520" w:rsidP="004D4C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Uroselektivní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parasympatolytika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(antagonisté M</w:t>
      </w:r>
      <w:r w:rsidRPr="0044081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-receptorů):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4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oxybutinin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(syndrom hyperaktivního močového měchýře)</w:t>
      </w:r>
    </w:p>
    <w:p w:rsidR="00286520" w:rsidRDefault="00286520" w:rsidP="004D4CE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4E7C8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7C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GANGLIOPLEGIKA </w:t>
      </w:r>
    </w:p>
    <w:p w:rsidR="00286520" w:rsidRPr="004A47E9" w:rsidRDefault="00286520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 w:rsidR="001A2C49">
        <w:rPr>
          <w:rFonts w:ascii="Times New Roman" w:hAnsi="Times New Roman" w:cs="Times New Roman"/>
          <w:sz w:val="24"/>
          <w:szCs w:val="24"/>
        </w:rPr>
        <w:t xml:space="preserve"> TK (klin. využití v minulosti</w:t>
      </w:r>
      <w:r>
        <w:rPr>
          <w:rFonts w:ascii="Times New Roman" w:hAnsi="Times New Roman" w:cs="Times New Roman"/>
          <w:sz w:val="24"/>
          <w:szCs w:val="24"/>
        </w:rPr>
        <w:t xml:space="preserve"> – v chirurgii ke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>
        <w:rPr>
          <w:rFonts w:ascii="Times New Roman" w:hAnsi="Times New Roman" w:cs="Times New Roman"/>
          <w:sz w:val="24"/>
          <w:szCs w:val="24"/>
        </w:rPr>
        <w:t xml:space="preserve"> TK – řízená hypotenze)</w:t>
      </w:r>
      <w:r w:rsidRPr="004A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D638D4" w:rsidRDefault="00286520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D638D4">
        <w:rPr>
          <w:rFonts w:ascii="Times New Roman" w:hAnsi="Times New Roman" w:cs="Times New Roman"/>
          <w:color w:val="008000"/>
          <w:sz w:val="48"/>
          <w:szCs w:val="48"/>
          <w:lang w:eastAsia="cs-CZ"/>
        </w:rPr>
        <w:t xml:space="preserve"> </w:t>
      </w:r>
      <w:r w:rsidRPr="00D638D4">
        <w:rPr>
          <w:rFonts w:ascii="Times New Roman" w:hAnsi="Times New Roman" w:cs="Times New Roman"/>
          <w:sz w:val="24"/>
          <w:szCs w:val="24"/>
        </w:rPr>
        <w:t xml:space="preserve">hypotenze, tachykardie, suchost kůže, sucho v ústech, zácpa, retence moči, </w:t>
      </w:r>
      <w:proofErr w:type="spellStart"/>
      <w:r w:rsidRPr="00D638D4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D638D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86520" w:rsidRPr="00263C5E" w:rsidRDefault="001A2C49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trimet</w:t>
      </w:r>
      <w:r w:rsidR="00286520" w:rsidRPr="00D638D4">
        <w:rPr>
          <w:rFonts w:ascii="Times New Roman" w:hAnsi="Times New Roman" w:cs="Times New Roman"/>
          <w:sz w:val="24"/>
          <w:szCs w:val="24"/>
        </w:rPr>
        <w:t>afan</w:t>
      </w:r>
      <w:proofErr w:type="spellEnd"/>
      <w:r w:rsidR="00286520" w:rsidRPr="00D6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520" w:rsidRPr="00D638D4">
        <w:rPr>
          <w:rFonts w:ascii="Times New Roman" w:hAnsi="Times New Roman" w:cs="Times New Roman"/>
          <w:sz w:val="24"/>
          <w:szCs w:val="24"/>
        </w:rPr>
        <w:t>hexametonium</w:t>
      </w:r>
      <w:proofErr w:type="spellEnd"/>
    </w:p>
    <w:p w:rsidR="00286520" w:rsidRP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286520" w:rsidRPr="00286520" w:rsidSect="0028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1CC"/>
    <w:multiLevelType w:val="hybridMultilevel"/>
    <w:tmpl w:val="98F8EEE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A4C62"/>
    <w:multiLevelType w:val="hybridMultilevel"/>
    <w:tmpl w:val="192296C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E94A41"/>
    <w:multiLevelType w:val="hybridMultilevel"/>
    <w:tmpl w:val="617AEEAA"/>
    <w:lvl w:ilvl="0" w:tplc="1CAAF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92D78"/>
    <w:multiLevelType w:val="hybridMultilevel"/>
    <w:tmpl w:val="BAC6E7E4"/>
    <w:lvl w:ilvl="0" w:tplc="445045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6275E"/>
    <w:multiLevelType w:val="hybridMultilevel"/>
    <w:tmpl w:val="4ADA1BF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10CB1"/>
    <w:multiLevelType w:val="hybridMultilevel"/>
    <w:tmpl w:val="0D7C9CF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507FD"/>
    <w:multiLevelType w:val="hybridMultilevel"/>
    <w:tmpl w:val="C1EAE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96FA4"/>
    <w:multiLevelType w:val="hybridMultilevel"/>
    <w:tmpl w:val="676AB22C"/>
    <w:lvl w:ilvl="0" w:tplc="B1AC8D8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2D"/>
    <w:multiLevelType w:val="hybridMultilevel"/>
    <w:tmpl w:val="CDACD11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B190B"/>
    <w:multiLevelType w:val="hybridMultilevel"/>
    <w:tmpl w:val="84788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20"/>
    <w:rsid w:val="001A2C49"/>
    <w:rsid w:val="00286520"/>
    <w:rsid w:val="004D4CE5"/>
    <w:rsid w:val="00605167"/>
    <w:rsid w:val="00727F4B"/>
    <w:rsid w:val="00C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AB5A-FB31-4777-AB58-34799478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2014-09-11T07:56:00Z</dcterms:created>
  <dcterms:modified xsi:type="dcterms:W3CDTF">2014-09-11T07:56:00Z</dcterms:modified>
</cp:coreProperties>
</file>