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DD" w:rsidRPr="00AB5BDD" w:rsidRDefault="00AB5BDD" w:rsidP="0057202F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BSFA0321p, BZFA031p Farmakologie – přednáška</w:t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0835B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5. cvičení</w:t>
      </w:r>
    </w:p>
    <w:p w:rsidR="00AB5BDD" w:rsidRPr="00AB5BDD" w:rsidRDefault="00AB5BDD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3A77" w:rsidRPr="009407B6" w:rsidRDefault="00AB5BDD" w:rsidP="0057202F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9407B6">
        <w:rPr>
          <w:rFonts w:ascii="Arial" w:eastAsia="Times New Roman" w:hAnsi="Arial" w:cs="Arial"/>
          <w:b/>
          <w:sz w:val="26"/>
          <w:szCs w:val="26"/>
          <w:lang w:eastAsia="cs-CZ"/>
        </w:rPr>
        <w:t>Celková anestetika</w:t>
      </w:r>
      <w:r w:rsidR="000835BA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, </w:t>
      </w:r>
      <w:proofErr w:type="spellStart"/>
      <w:r w:rsidR="000835BA">
        <w:rPr>
          <w:rFonts w:ascii="Arial" w:eastAsia="Times New Roman" w:hAnsi="Arial" w:cs="Arial"/>
          <w:b/>
          <w:sz w:val="26"/>
          <w:szCs w:val="26"/>
          <w:lang w:eastAsia="cs-CZ"/>
        </w:rPr>
        <w:t>myorelaxancia</w:t>
      </w:r>
      <w:proofErr w:type="spellEnd"/>
    </w:p>
    <w:p w:rsidR="00AB5BDD" w:rsidRPr="009407B6" w:rsidRDefault="00AB5BDD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242F" w:rsidRPr="009407B6" w:rsidRDefault="0055242F" w:rsidP="0057202F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242F" w:rsidRPr="009407B6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anestetika, celková anestezie</w:t>
      </w:r>
    </w:p>
    <w:p w:rsidR="0055242F" w:rsidRPr="0055242F" w:rsidRDefault="0055242F" w:rsidP="0057202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anestezie je medikamentózně vyvolaný 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reverzibilní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stav, ve kterém je pacient v bezvědomí, bez vnímání bolesti a bez vegetativních nebo muskulárních reakcí = slouží k provedení operativního zákroku</w:t>
      </w:r>
    </w:p>
    <w:p w:rsidR="0055242F" w:rsidRPr="009407B6" w:rsidRDefault="0055242F" w:rsidP="0057202F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Stadia CA</w:t>
      </w:r>
      <w:r w:rsid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1. analgetické stadium = snížené vnímání bolesti při zachovaném vědomí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stadium excitace = ztráta vědomí, motorický neklid, nepravidelné dýchání, aktivace </w:t>
      </w:r>
      <w:r w:rsidRPr="005524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n. vagus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chirurgická anestezie = bezvědomí, analgezie, pravidelný dech, vymizení reflexů,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myorelaxace</w:t>
      </w:r>
      <w:proofErr w:type="spellEnd"/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4. stadium míšní paralýzy = útlum vazomotorického a dýchacího centra, relaxace svěračů, kóma = nežádoucí stav navozený předávkováním CA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Celková anestetika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1.) </w:t>
      </w: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Inhalační anestetika</w:t>
      </w:r>
      <w:r w:rsidRP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</w:t>
      </w: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lyny nebo kapaliny </w:t>
      </w:r>
    </w:p>
    <w:p w:rsidR="009407B6" w:rsidRDefault="0055242F" w:rsidP="005720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nespecifické ovlivnění iontových kanálů v</w:t>
      </w:r>
      <w:r w:rsid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 cytoplazmatické membráně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neuronů (reverzibilní porušení fluidity</w:t>
      </w:r>
      <w:r w:rsid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MAC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minimální alveolární koncentrace = koncentrace, při které je vyvoláno toleranční stádium u 50 % pacientů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Kapalná inhalační anestetika</w:t>
      </w:r>
    </w:p>
    <w:p w:rsidR="0055242F" w:rsidRPr="0055242F" w:rsidRDefault="0055242F" w:rsidP="005720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iethylether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(éter)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dnes používán výjimečně (výbušný, dlouhé excitační stádium), etherovou anestezii lze navodit i v polních podmínkách bez anesteziologického přístroje, historický význam + anestezie laboratorních zvířat</w:t>
      </w:r>
    </w:p>
    <w:p w:rsidR="0055242F" w:rsidRPr="0055242F" w:rsidRDefault="0055242F" w:rsidP="005720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alotan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55242F" w:rsidRPr="0055242F" w:rsidRDefault="0055242F" w:rsidP="0057202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alogenovaný uhlovodík, dnes na ústupu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hepatotoxicita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 maligní hypertermie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alogenované ethery</w:t>
      </w:r>
    </w:p>
    <w:p w:rsidR="0055242F" w:rsidRPr="0055242F" w:rsidRDefault="0055242F" w:rsidP="0057202F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sofluran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esfluran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sevofluran</w:t>
      </w:r>
      <w:proofErr w:type="spellEnd"/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Plynná inhalační anestetika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xid dusný N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cs-CZ"/>
        </w:rPr>
        <w:t>2</w:t>
      </w: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 (rajský plyn)</w:t>
      </w:r>
    </w:p>
    <w:p w:rsidR="0055242F" w:rsidRPr="0055242F" w:rsidRDefault="0055242F" w:rsidP="00572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Slabé anestetikum</w:t>
      </w: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, analgetický účinek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kombinací s 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ost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. CA)</w:t>
      </w:r>
    </w:p>
    <w:p w:rsidR="0055242F" w:rsidRPr="0055242F" w:rsidRDefault="0055242F" w:rsidP="0057202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NÚ: arytmie, euforie, živé halucinace, poruchy krevního obrazu při dlouhodobé aplikaci</w:t>
      </w:r>
    </w:p>
    <w:p w:rsidR="0055242F" w:rsidRPr="0055242F" w:rsidRDefault="0055242F" w:rsidP="0057202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Injekční anestetika</w:t>
      </w:r>
    </w:p>
    <w:p w:rsidR="0055242F" w:rsidRPr="0055242F" w:rsidRDefault="009407B6" w:rsidP="005720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arbituráty –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thiopental</w:t>
      </w:r>
      <w:proofErr w:type="spellEnd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metohexital</w:t>
      </w:r>
      <w:proofErr w:type="spellEnd"/>
    </w:p>
    <w:p w:rsidR="0055242F" w:rsidRPr="0055242F" w:rsidRDefault="0055242F" w:rsidP="0057202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úvod do anestezie</w:t>
      </w:r>
    </w:p>
    <w:p w:rsidR="0055242F" w:rsidRPr="0055242F" w:rsidRDefault="009407B6" w:rsidP="005720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ebarbiturátová anestetika:</w:t>
      </w:r>
    </w:p>
    <w:p w:rsidR="0055242F" w:rsidRPr="0055242F" w:rsidRDefault="009407B6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etamin</w:t>
      </w:r>
      <w:proofErr w:type="spellEnd"/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MÚ: antagonista NMDA-receptoru v CNS</w:t>
      </w:r>
    </w:p>
    <w:p w:rsidR="0055242F" w:rsidRPr="0055242F" w:rsidRDefault="009407B6" w:rsidP="005720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acienti pociťují odtržení skutečnosti a vlastních prožitků →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disociativní</w:t>
      </w:r>
      <w:proofErr w:type="spellEnd"/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anestezie</w:t>
      </w:r>
    </w:p>
    <w:p w:rsidR="0055242F" w:rsidRPr="0055242F" w:rsidRDefault="009407B6" w:rsidP="0057202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neužíván jako psychotropní látka</w:t>
      </w:r>
    </w:p>
    <w:p w:rsidR="0055242F" w:rsidRPr="0055242F" w:rsidRDefault="009407B6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 w:rsidRPr="009407B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</w:t>
      </w:r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ropofol</w:t>
      </w:r>
      <w:proofErr w:type="spellEnd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</w:t>
      </w:r>
      <w:proofErr w:type="spellStart"/>
      <w:r w:rsidR="0055242F"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etomidát</w:t>
      </w:r>
      <w:proofErr w:type="spellEnd"/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Opioidní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anestetika –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fentanyly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fentanyl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alfentanil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sufentanil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Benzodiazepiny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premedikace = úvod do CA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hypnosedativní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působení), např. midazolam</w:t>
      </w: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242F" w:rsidRPr="0055242F" w:rsidRDefault="0055242F" w:rsidP="00572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Komplikace CA</w:t>
      </w:r>
    </w:p>
    <w:p w:rsidR="0055242F" w:rsidRPr="0055242F" w:rsidRDefault="0055242F" w:rsidP="0057202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Úvod do CA – hypotenze, arytmie,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laryngospazmus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, aspirace</w:t>
      </w:r>
    </w:p>
    <w:p w:rsidR="0055242F" w:rsidRPr="0055242F" w:rsidRDefault="0055242F" w:rsidP="0057202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 CA – poruchy krevního tlaku, arytmie, hypoxie, hypotermie, poruchy krevní srážlivosti</w:t>
      </w:r>
    </w:p>
    <w:p w:rsidR="0055242F" w:rsidRPr="0055242F" w:rsidRDefault="0055242F" w:rsidP="0057202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Probouzení – hypotenze, zmatenost, tremor, opožděné probouzení, přetrvávající svalová relaxace, nauzea a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emeze</w:t>
      </w:r>
      <w:proofErr w:type="spellEnd"/>
    </w:p>
    <w:p w:rsidR="0055242F" w:rsidRPr="0055242F" w:rsidRDefault="0055242F" w:rsidP="005720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Maligní hypertermie:</w:t>
      </w:r>
      <w:r w:rsidR="009407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zácná nežádoucí reakce na podání periferních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depolarizujících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myorelaxancií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suxamethonium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) nebo celkových anestetik (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halotan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5242F" w:rsidRPr="0055242F" w:rsidRDefault="0055242F" w:rsidP="005720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Mechanismus: Defekt receptoru, který kontroluje uvolňování Ca</w:t>
      </w:r>
      <w:r w:rsidRPr="00552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2+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sakroplazmatického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retikula svalů → v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myocytu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prudce zvyšuje volný Ca</w:t>
      </w:r>
      <w:r w:rsidRPr="00552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2+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dochází ke kontrakcím, zvýšený aerobní a anaerobní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mtb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→ rychle se vyvíjí hypertermie, křeče, laktátová </w:t>
      </w:r>
      <w:proofErr w:type="gram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acidóza...</w:t>
      </w:r>
      <w:proofErr w:type="gramEnd"/>
    </w:p>
    <w:p w:rsidR="0055242F" w:rsidRPr="0055242F" w:rsidRDefault="0055242F" w:rsidP="005720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Terapie: podání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dantrolenu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(blokuje uvolňování Ca</w:t>
      </w:r>
      <w:r w:rsidRPr="00552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2+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proofErr w:type="spellStart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sarkoplazm</w:t>
      </w:r>
      <w:proofErr w:type="spellEnd"/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407B6" w:rsidRPr="009407B6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55242F">
        <w:rPr>
          <w:rFonts w:ascii="Times New Roman" w:eastAsia="Times New Roman" w:hAnsi="Times New Roman" w:cs="Times New Roman"/>
          <w:sz w:val="24"/>
          <w:szCs w:val="24"/>
          <w:lang w:eastAsia="cs-CZ"/>
        </w:rPr>
        <w:t>etikula), chlazení pacienta</w:t>
      </w:r>
    </w:p>
    <w:p w:rsidR="0055242F" w:rsidRPr="009407B6" w:rsidRDefault="0055242F" w:rsidP="0057202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35BA" w:rsidRPr="000835BA" w:rsidRDefault="000835BA" w:rsidP="0008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Myorelaxancia</w:t>
      </w:r>
      <w:proofErr w:type="spellEnd"/>
    </w:p>
    <w:p w:rsidR="000835BA" w:rsidRPr="000835BA" w:rsidRDefault="000835BA" w:rsidP="00083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35BA" w:rsidRPr="000835BA" w:rsidRDefault="000835BA" w:rsidP="00083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Centrální </w:t>
      </w:r>
      <w:proofErr w:type="spellStart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myorelaxancia</w:t>
      </w:r>
      <w:proofErr w:type="spellEnd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0835BA" w:rsidRPr="000835BA" w:rsidRDefault="000835BA" w:rsidP="000835B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zabraňují šíření reflexů v míše tím, že zesilují inhibiční působení </w:t>
      </w:r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kyseliny </w:t>
      </w:r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cs-CZ"/>
        </w:rPr>
        <w:t>γ</w:t>
      </w:r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-aminomáselné (GABA)</w:t>
      </w:r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Tetrazepam</w:t>
      </w: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Diazepam</w:t>
      </w:r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Thiokolchicosid</w:t>
      </w:r>
      <w:proofErr w:type="spellEnd"/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Mefenoxalon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35BA" w:rsidRPr="000835BA" w:rsidRDefault="000835BA" w:rsidP="000835BA">
      <w:pPr>
        <w:spacing w:after="0" w:line="240" w:lineRule="auto"/>
        <w:ind w:left="348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Tolperison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35BA" w:rsidRPr="000835BA" w:rsidRDefault="000835BA" w:rsidP="000835BA">
      <w:pPr>
        <w:spacing w:after="0" w:line="240" w:lineRule="auto"/>
        <w:ind w:left="348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Karisoprodol</w:t>
      </w:r>
      <w:proofErr w:type="spellEnd"/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Guajfenezin</w:t>
      </w:r>
      <w:bookmarkStart w:id="0" w:name="_GoBack"/>
      <w:bookmarkEnd w:id="0"/>
      <w:proofErr w:type="spellEnd"/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Tizanidin</w:t>
      </w:r>
      <w:proofErr w:type="spellEnd"/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Baklofen</w:t>
      </w:r>
      <w:proofErr w:type="spellEnd"/>
    </w:p>
    <w:p w:rsidR="000835BA" w:rsidRPr="000835BA" w:rsidRDefault="000835BA" w:rsidP="000835B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835BA" w:rsidRPr="000835BA" w:rsidRDefault="000835BA" w:rsidP="000835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Periferní </w:t>
      </w:r>
      <w:proofErr w:type="spellStart"/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myorelaxancia</w:t>
      </w:r>
      <w:proofErr w:type="spellEnd"/>
      <w:r w:rsidRPr="000835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0835BA" w:rsidRPr="000835BA" w:rsidRDefault="000835BA" w:rsidP="000835BA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ovlivňují </w:t>
      </w:r>
      <w:r w:rsidRPr="000835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přímo neuromuskulární</w:t>
      </w: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ploténku - ovlivňují nikotinový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cholinergní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receptor postsynaptické membrány nervosvalové ploténky (je to iontový kanál řízený ligandem)</w:t>
      </w:r>
    </w:p>
    <w:p w:rsidR="000835BA" w:rsidRPr="000835BA" w:rsidRDefault="000835BA" w:rsidP="000835BA">
      <w:pPr>
        <w:numPr>
          <w:ilvl w:val="2"/>
          <w:numId w:val="49"/>
        </w:numPr>
        <w:tabs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Presynapticky</w:t>
      </w:r>
      <w:proofErr w:type="spellEnd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působící látky</w:t>
      </w: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835BA" w:rsidRPr="000835BA" w:rsidRDefault="000835BA" w:rsidP="000835BA">
      <w:pPr>
        <w:spacing w:after="0" w:line="240" w:lineRule="auto"/>
        <w:ind w:left="180" w:firstLine="5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Botulotoxin</w:t>
      </w:r>
    </w:p>
    <w:p w:rsidR="000835BA" w:rsidRPr="000835BA" w:rsidRDefault="000835BA" w:rsidP="000835BA">
      <w:pPr>
        <w:numPr>
          <w:ilvl w:val="2"/>
          <w:numId w:val="49"/>
        </w:numPr>
        <w:tabs>
          <w:tab w:val="num" w:pos="18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Postsynapticky</w:t>
      </w:r>
      <w:proofErr w:type="spellEnd"/>
      <w:r w:rsidRPr="000835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působící látky:</w:t>
      </w:r>
    </w:p>
    <w:p w:rsidR="000835BA" w:rsidRPr="000835BA" w:rsidRDefault="000835BA" w:rsidP="000835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nedepolarizující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pachykuranové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835BA" w:rsidRPr="000835BA" w:rsidRDefault="000835BA" w:rsidP="000835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Dlouhodobě působící (1-2 h): tubokurarin,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pankuronium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pipekuronium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vekuronium</w:t>
      </w:r>
      <w:proofErr w:type="spellEnd"/>
    </w:p>
    <w:p w:rsidR="000835BA" w:rsidRPr="000835BA" w:rsidRDefault="000835BA" w:rsidP="000835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Krátce působící (10-30 min):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alkuronium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atrakurium</w:t>
      </w:r>
      <w:proofErr w:type="spellEnd"/>
    </w:p>
    <w:p w:rsidR="000835BA" w:rsidRPr="000835BA" w:rsidRDefault="000835BA" w:rsidP="000835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nepolarizující (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leptokuranové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835BA" w:rsidRPr="000835BA" w:rsidRDefault="000835BA" w:rsidP="000835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dekamethonium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35BA" w:rsidRPr="000835BA" w:rsidRDefault="000835BA" w:rsidP="000835B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suxamethonium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835BA" w:rsidRPr="000835BA" w:rsidRDefault="000835BA" w:rsidP="000835B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látky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ovlivňující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sval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jiným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mechanismem</w:t>
      </w:r>
      <w:proofErr w:type="spellEnd"/>
      <w:r w:rsidRPr="000835BA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</w:p>
    <w:p w:rsidR="000835BA" w:rsidRPr="000835BA" w:rsidRDefault="000835BA" w:rsidP="000835B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5BA">
        <w:rPr>
          <w:rFonts w:ascii="Times New Roman" w:eastAsia="Times New Roman" w:hAnsi="Times New Roman" w:cs="Times New Roman"/>
          <w:sz w:val="24"/>
          <w:szCs w:val="24"/>
          <w:lang w:eastAsia="cs-CZ"/>
        </w:rPr>
        <w:t>dantrolen</w:t>
      </w:r>
      <w:proofErr w:type="spellEnd"/>
    </w:p>
    <w:p w:rsidR="009407B6" w:rsidRPr="004A3DA4" w:rsidRDefault="009407B6" w:rsidP="00A66FA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9407B6" w:rsidRPr="004A3DA4" w:rsidSect="00AB5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B55"/>
    <w:multiLevelType w:val="hybridMultilevel"/>
    <w:tmpl w:val="F98ABDEE"/>
    <w:lvl w:ilvl="0" w:tplc="EE28FD52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56178C0"/>
    <w:multiLevelType w:val="hybridMultilevel"/>
    <w:tmpl w:val="9CD2B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55D8F"/>
    <w:multiLevelType w:val="hybridMultilevel"/>
    <w:tmpl w:val="FE965066"/>
    <w:lvl w:ilvl="0" w:tplc="E1F04EBE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A356B4FE">
      <w:start w:val="3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40667"/>
    <w:multiLevelType w:val="hybridMultilevel"/>
    <w:tmpl w:val="E626D7D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4555E"/>
    <w:multiLevelType w:val="hybridMultilevel"/>
    <w:tmpl w:val="A00A445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AC7E23"/>
    <w:multiLevelType w:val="hybridMultilevel"/>
    <w:tmpl w:val="CD001996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467D4"/>
    <w:multiLevelType w:val="hybridMultilevel"/>
    <w:tmpl w:val="1592C7F0"/>
    <w:lvl w:ilvl="0" w:tplc="EE28FD52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>
    <w:nsid w:val="1CAC2A5E"/>
    <w:multiLevelType w:val="hybridMultilevel"/>
    <w:tmpl w:val="08CA780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EA3EC0"/>
    <w:multiLevelType w:val="hybridMultilevel"/>
    <w:tmpl w:val="06E8722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FE7A82"/>
    <w:multiLevelType w:val="hybridMultilevel"/>
    <w:tmpl w:val="1EE80E1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85C8E"/>
    <w:multiLevelType w:val="hybridMultilevel"/>
    <w:tmpl w:val="FDDEDC7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B68F2"/>
    <w:multiLevelType w:val="hybridMultilevel"/>
    <w:tmpl w:val="C7CA218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EB6915"/>
    <w:multiLevelType w:val="hybridMultilevel"/>
    <w:tmpl w:val="322052B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F52A8A"/>
    <w:multiLevelType w:val="hybridMultilevel"/>
    <w:tmpl w:val="31A4DCB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1319CD"/>
    <w:multiLevelType w:val="hybridMultilevel"/>
    <w:tmpl w:val="18C49F8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C1F71"/>
    <w:multiLevelType w:val="hybridMultilevel"/>
    <w:tmpl w:val="D65AC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275727"/>
    <w:multiLevelType w:val="hybridMultilevel"/>
    <w:tmpl w:val="5CC4382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1B7818"/>
    <w:multiLevelType w:val="hybridMultilevel"/>
    <w:tmpl w:val="158C0E1C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03B9C"/>
    <w:multiLevelType w:val="hybridMultilevel"/>
    <w:tmpl w:val="EE94270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8F4C28"/>
    <w:multiLevelType w:val="hybridMultilevel"/>
    <w:tmpl w:val="E208D2E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D36E6"/>
    <w:multiLevelType w:val="hybridMultilevel"/>
    <w:tmpl w:val="A24474A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FB69EF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DE3E9B"/>
    <w:multiLevelType w:val="hybridMultilevel"/>
    <w:tmpl w:val="E174C40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2267B"/>
    <w:multiLevelType w:val="hybridMultilevel"/>
    <w:tmpl w:val="1298B89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322DC4"/>
    <w:multiLevelType w:val="hybridMultilevel"/>
    <w:tmpl w:val="05F2541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21FE8"/>
    <w:multiLevelType w:val="hybridMultilevel"/>
    <w:tmpl w:val="7E62EB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9901DE"/>
    <w:multiLevelType w:val="hybridMultilevel"/>
    <w:tmpl w:val="B3AAED16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57038"/>
    <w:multiLevelType w:val="hybridMultilevel"/>
    <w:tmpl w:val="CCAA4C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867EDD"/>
    <w:multiLevelType w:val="hybridMultilevel"/>
    <w:tmpl w:val="686C67B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2E4154"/>
    <w:multiLevelType w:val="hybridMultilevel"/>
    <w:tmpl w:val="FF88AEB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255A0"/>
    <w:multiLevelType w:val="hybridMultilevel"/>
    <w:tmpl w:val="6180F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2528E"/>
    <w:multiLevelType w:val="hybridMultilevel"/>
    <w:tmpl w:val="9082607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326C37"/>
    <w:multiLevelType w:val="hybridMultilevel"/>
    <w:tmpl w:val="8590488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0C0053"/>
    <w:multiLevelType w:val="hybridMultilevel"/>
    <w:tmpl w:val="4446C036"/>
    <w:lvl w:ilvl="0" w:tplc="EE28FD52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3">
    <w:nsid w:val="6305070F"/>
    <w:multiLevelType w:val="hybridMultilevel"/>
    <w:tmpl w:val="0758059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CB3D00"/>
    <w:multiLevelType w:val="hybridMultilevel"/>
    <w:tmpl w:val="344E22AC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>
    <w:nsid w:val="644738A7"/>
    <w:multiLevelType w:val="hybridMultilevel"/>
    <w:tmpl w:val="24D0ACC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34738E"/>
    <w:multiLevelType w:val="hybridMultilevel"/>
    <w:tmpl w:val="DA7435D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6119C"/>
    <w:multiLevelType w:val="hybridMultilevel"/>
    <w:tmpl w:val="7BDE835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4C5681"/>
    <w:multiLevelType w:val="hybridMultilevel"/>
    <w:tmpl w:val="05A01B2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6D0A5E"/>
    <w:multiLevelType w:val="hybridMultilevel"/>
    <w:tmpl w:val="C088C18E"/>
    <w:lvl w:ilvl="0" w:tplc="C2B2C804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FB5240"/>
    <w:multiLevelType w:val="hybridMultilevel"/>
    <w:tmpl w:val="741E283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C33E47"/>
    <w:multiLevelType w:val="hybridMultilevel"/>
    <w:tmpl w:val="F506ACE0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C537B"/>
    <w:multiLevelType w:val="hybridMultilevel"/>
    <w:tmpl w:val="FDB0E4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A3AB8"/>
    <w:multiLevelType w:val="hybridMultilevel"/>
    <w:tmpl w:val="ED963CB0"/>
    <w:lvl w:ilvl="0" w:tplc="D758C8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494E4D"/>
    <w:multiLevelType w:val="hybridMultilevel"/>
    <w:tmpl w:val="67EEB36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524AAF"/>
    <w:multiLevelType w:val="hybridMultilevel"/>
    <w:tmpl w:val="E670168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7C206A"/>
    <w:multiLevelType w:val="hybridMultilevel"/>
    <w:tmpl w:val="3670C34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9984073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883B33"/>
    <w:multiLevelType w:val="hybridMultilevel"/>
    <w:tmpl w:val="CB2AB7F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CB4F06"/>
    <w:multiLevelType w:val="hybridMultilevel"/>
    <w:tmpl w:val="C5E8EA8A"/>
    <w:lvl w:ilvl="0" w:tplc="06D47774">
      <w:start w:val="2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0773B"/>
    <w:multiLevelType w:val="hybridMultilevel"/>
    <w:tmpl w:val="C648355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6"/>
  </w:num>
  <w:num w:numId="4">
    <w:abstractNumId w:val="32"/>
  </w:num>
  <w:num w:numId="5">
    <w:abstractNumId w:val="0"/>
  </w:num>
  <w:num w:numId="6">
    <w:abstractNumId w:val="29"/>
  </w:num>
  <w:num w:numId="7">
    <w:abstractNumId w:val="7"/>
  </w:num>
  <w:num w:numId="8">
    <w:abstractNumId w:val="12"/>
  </w:num>
  <w:num w:numId="9">
    <w:abstractNumId w:val="41"/>
  </w:num>
  <w:num w:numId="10">
    <w:abstractNumId w:val="39"/>
  </w:num>
  <w:num w:numId="11">
    <w:abstractNumId w:val="43"/>
  </w:num>
  <w:num w:numId="12">
    <w:abstractNumId w:val="8"/>
  </w:num>
  <w:num w:numId="13">
    <w:abstractNumId w:val="26"/>
  </w:num>
  <w:num w:numId="14">
    <w:abstractNumId w:val="31"/>
  </w:num>
  <w:num w:numId="15">
    <w:abstractNumId w:val="5"/>
  </w:num>
  <w:num w:numId="16">
    <w:abstractNumId w:val="14"/>
  </w:num>
  <w:num w:numId="17">
    <w:abstractNumId w:val="15"/>
  </w:num>
  <w:num w:numId="18">
    <w:abstractNumId w:val="4"/>
  </w:num>
  <w:num w:numId="19">
    <w:abstractNumId w:val="35"/>
  </w:num>
  <w:num w:numId="20">
    <w:abstractNumId w:val="10"/>
  </w:num>
  <w:num w:numId="21">
    <w:abstractNumId w:val="18"/>
  </w:num>
  <w:num w:numId="22">
    <w:abstractNumId w:val="20"/>
  </w:num>
  <w:num w:numId="23">
    <w:abstractNumId w:val="9"/>
  </w:num>
  <w:num w:numId="24">
    <w:abstractNumId w:val="11"/>
  </w:num>
  <w:num w:numId="25">
    <w:abstractNumId w:val="13"/>
  </w:num>
  <w:num w:numId="26">
    <w:abstractNumId w:val="48"/>
  </w:num>
  <w:num w:numId="27">
    <w:abstractNumId w:val="3"/>
  </w:num>
  <w:num w:numId="28">
    <w:abstractNumId w:val="25"/>
  </w:num>
  <w:num w:numId="29">
    <w:abstractNumId w:val="38"/>
  </w:num>
  <w:num w:numId="30">
    <w:abstractNumId w:val="33"/>
  </w:num>
  <w:num w:numId="31">
    <w:abstractNumId w:val="30"/>
  </w:num>
  <w:num w:numId="32">
    <w:abstractNumId w:val="24"/>
  </w:num>
  <w:num w:numId="33">
    <w:abstractNumId w:val="47"/>
  </w:num>
  <w:num w:numId="34">
    <w:abstractNumId w:val="45"/>
  </w:num>
  <w:num w:numId="35">
    <w:abstractNumId w:val="44"/>
  </w:num>
  <w:num w:numId="36">
    <w:abstractNumId w:val="49"/>
  </w:num>
  <w:num w:numId="37">
    <w:abstractNumId w:val="16"/>
  </w:num>
  <w:num w:numId="38">
    <w:abstractNumId w:val="22"/>
  </w:num>
  <w:num w:numId="39">
    <w:abstractNumId w:val="46"/>
  </w:num>
  <w:num w:numId="40">
    <w:abstractNumId w:val="17"/>
  </w:num>
  <w:num w:numId="41">
    <w:abstractNumId w:val="19"/>
  </w:num>
  <w:num w:numId="42">
    <w:abstractNumId w:val="28"/>
  </w:num>
  <w:num w:numId="43">
    <w:abstractNumId w:val="23"/>
  </w:num>
  <w:num w:numId="44">
    <w:abstractNumId w:val="21"/>
  </w:num>
  <w:num w:numId="45">
    <w:abstractNumId w:val="37"/>
  </w:num>
  <w:num w:numId="46">
    <w:abstractNumId w:val="36"/>
  </w:num>
  <w:num w:numId="47">
    <w:abstractNumId w:val="40"/>
  </w:num>
  <w:num w:numId="48">
    <w:abstractNumId w:val="42"/>
  </w:num>
  <w:num w:numId="49">
    <w:abstractNumId w:val="34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DD"/>
    <w:rsid w:val="000835BA"/>
    <w:rsid w:val="004A3DA4"/>
    <w:rsid w:val="0055242F"/>
    <w:rsid w:val="0057202F"/>
    <w:rsid w:val="005F3A77"/>
    <w:rsid w:val="008821FB"/>
    <w:rsid w:val="009407B6"/>
    <w:rsid w:val="00A66FA0"/>
    <w:rsid w:val="00A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2014-09-11T08:02:00Z</dcterms:created>
  <dcterms:modified xsi:type="dcterms:W3CDTF">2014-09-11T08:02:00Z</dcterms:modified>
</cp:coreProperties>
</file>