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D0A" w:rsidRPr="009777A7" w:rsidRDefault="00292D0A" w:rsidP="00292D0A">
      <w:pPr>
        <w:spacing w:line="360" w:lineRule="auto"/>
        <w:rPr>
          <w:rFonts w:ascii="Arial" w:eastAsia="Times New Roman" w:hAnsi="Arial" w:cs="Arial"/>
          <w:b/>
          <w:kern w:val="0"/>
          <w:sz w:val="26"/>
          <w:szCs w:val="26"/>
          <w:lang w:val="cs-CZ"/>
        </w:rPr>
      </w:pPr>
      <w:r>
        <w:rPr>
          <w:rFonts w:ascii="Arial" w:eastAsia="Times New Roman" w:hAnsi="Arial" w:cs="Arial"/>
          <w:b/>
          <w:kern w:val="0"/>
          <w:sz w:val="26"/>
          <w:szCs w:val="26"/>
          <w:lang w:val="cs-CZ"/>
        </w:rPr>
        <w:t xml:space="preserve">Analgetika – </w:t>
      </w:r>
      <w:proofErr w:type="spellStart"/>
      <w:r>
        <w:rPr>
          <w:rFonts w:ascii="Arial" w:eastAsia="Times New Roman" w:hAnsi="Arial" w:cs="Arial"/>
          <w:b/>
          <w:kern w:val="0"/>
          <w:sz w:val="26"/>
          <w:szCs w:val="26"/>
          <w:lang w:val="cs-CZ"/>
        </w:rPr>
        <w:t>anodyna</w:t>
      </w:r>
      <w:proofErr w:type="spellEnd"/>
      <w:r>
        <w:rPr>
          <w:rFonts w:ascii="Arial" w:eastAsia="Times New Roman" w:hAnsi="Arial" w:cs="Arial"/>
          <w:b/>
          <w:kern w:val="0"/>
          <w:sz w:val="26"/>
          <w:szCs w:val="26"/>
          <w:lang w:val="cs-CZ"/>
        </w:rPr>
        <w:t xml:space="preserve">, nesteroidní protizánětlivé látky, </w:t>
      </w:r>
      <w:proofErr w:type="spellStart"/>
      <w:r>
        <w:rPr>
          <w:rFonts w:ascii="Arial" w:eastAsia="Times New Roman" w:hAnsi="Arial" w:cs="Arial"/>
          <w:b/>
          <w:kern w:val="0"/>
          <w:sz w:val="26"/>
          <w:szCs w:val="26"/>
          <w:lang w:val="cs-CZ"/>
        </w:rPr>
        <w:t>antiuratika</w:t>
      </w:r>
      <w:proofErr w:type="spellEnd"/>
      <w:r>
        <w:rPr>
          <w:rFonts w:ascii="Arial" w:eastAsia="Times New Roman" w:hAnsi="Arial" w:cs="Arial"/>
          <w:b/>
          <w:kern w:val="0"/>
          <w:sz w:val="26"/>
          <w:szCs w:val="26"/>
          <w:lang w:val="cs-CZ"/>
        </w:rPr>
        <w:t>, antirevmatika</w:t>
      </w:r>
    </w:p>
    <w:p w:rsidR="00292D0A" w:rsidRDefault="00292D0A" w:rsidP="00292D0A">
      <w:pPr>
        <w:rPr>
          <w:b/>
          <w:bCs/>
          <w:lang w:val="cs-CZ"/>
        </w:rPr>
      </w:pPr>
      <w:proofErr w:type="spellStart"/>
      <w:r>
        <w:rPr>
          <w:b/>
          <w:bCs/>
          <w:lang w:val="cs-CZ"/>
        </w:rPr>
        <w:t>Anodyna</w:t>
      </w:r>
      <w:proofErr w:type="spellEnd"/>
      <w:r>
        <w:rPr>
          <w:b/>
          <w:bCs/>
          <w:lang w:val="cs-CZ"/>
        </w:rPr>
        <w:t xml:space="preserve"> – </w:t>
      </w:r>
      <w:proofErr w:type="spellStart"/>
      <w:r>
        <w:rPr>
          <w:b/>
          <w:bCs/>
          <w:lang w:val="cs-CZ"/>
        </w:rPr>
        <w:t>opioidní</w:t>
      </w:r>
      <w:proofErr w:type="spellEnd"/>
      <w:r>
        <w:rPr>
          <w:b/>
          <w:bCs/>
          <w:lang w:val="cs-CZ"/>
        </w:rPr>
        <w:t xml:space="preserve"> analgetika</w:t>
      </w:r>
    </w:p>
    <w:p w:rsidR="00292D0A" w:rsidRDefault="00292D0A" w:rsidP="00292D0A">
      <w:pPr>
        <w:rPr>
          <w:b/>
          <w:i/>
          <w:lang w:val="cs-CZ"/>
        </w:rPr>
      </w:pPr>
      <w:r>
        <w:rPr>
          <w:b/>
          <w:i/>
          <w:lang w:val="cs-CZ"/>
        </w:rPr>
        <w:t xml:space="preserve">MÚ: působení na </w:t>
      </w:r>
      <w:proofErr w:type="spellStart"/>
      <w:r>
        <w:rPr>
          <w:b/>
          <w:i/>
          <w:lang w:val="cs-CZ"/>
        </w:rPr>
        <w:t>opioidních</w:t>
      </w:r>
      <w:proofErr w:type="spellEnd"/>
      <w:r>
        <w:rPr>
          <w:b/>
          <w:i/>
          <w:lang w:val="cs-CZ"/>
        </w:rPr>
        <w:t xml:space="preserve"> receptorech v CNS i periferii</w:t>
      </w:r>
      <w:r w:rsidRPr="009777A7">
        <w:rPr>
          <w:b/>
          <w:i/>
          <w:lang w:val="cs-CZ"/>
        </w:rPr>
        <w:t xml:space="preserve"> </w:t>
      </w:r>
    </w:p>
    <w:p w:rsidR="00292D0A" w:rsidRDefault="00292D0A" w:rsidP="00292D0A">
      <w:pPr>
        <w:rPr>
          <w:lang w:val="cs-CZ"/>
        </w:rPr>
      </w:pPr>
      <w:proofErr w:type="spellStart"/>
      <w:r>
        <w:rPr>
          <w:lang w:val="cs-CZ"/>
        </w:rPr>
        <w:t>Opioidní</w:t>
      </w:r>
      <w:proofErr w:type="spellEnd"/>
      <w:r>
        <w:rPr>
          <w:lang w:val="cs-CZ"/>
        </w:rPr>
        <w:t xml:space="preserve"> receptory:</w:t>
      </w:r>
    </w:p>
    <w:p w:rsidR="00292D0A" w:rsidRPr="009777A7" w:rsidRDefault="00292D0A" w:rsidP="00292D0A">
      <w:pPr>
        <w:rPr>
          <w:lang w:val="cs-CZ"/>
        </w:rPr>
      </w:pPr>
      <w:r w:rsidRPr="009777A7">
        <w:rPr>
          <w:lang w:val="cs-CZ"/>
        </w:rPr>
        <w:t xml:space="preserve">μ [mí] – </w:t>
      </w:r>
      <w:proofErr w:type="spellStart"/>
      <w:r w:rsidRPr="009777A7">
        <w:rPr>
          <w:lang w:val="cs-CZ"/>
        </w:rPr>
        <w:t>supraspinální</w:t>
      </w:r>
      <w:proofErr w:type="spellEnd"/>
      <w:r w:rsidRPr="009777A7">
        <w:rPr>
          <w:lang w:val="cs-CZ"/>
        </w:rPr>
        <w:t xml:space="preserve"> a spinální analgezie, </w:t>
      </w:r>
      <w:proofErr w:type="spellStart"/>
      <w:r w:rsidRPr="009777A7">
        <w:rPr>
          <w:lang w:val="cs-CZ"/>
        </w:rPr>
        <w:t>sedace</w:t>
      </w:r>
      <w:proofErr w:type="spellEnd"/>
      <w:r w:rsidRPr="009777A7">
        <w:rPr>
          <w:lang w:val="cs-CZ"/>
        </w:rPr>
        <w:t>, útlum dechu, ↓ motility GIT a řasinek, mióza, euforie</w:t>
      </w:r>
    </w:p>
    <w:p w:rsidR="00292D0A" w:rsidRPr="009777A7" w:rsidRDefault="00292D0A" w:rsidP="00292D0A">
      <w:pPr>
        <w:rPr>
          <w:lang w:val="cs-CZ"/>
        </w:rPr>
      </w:pPr>
      <w:r w:rsidRPr="009777A7">
        <w:rPr>
          <w:lang w:val="cs-CZ"/>
        </w:rPr>
        <w:t xml:space="preserve">κ [kappa] – spinální a periferní analgezie, </w:t>
      </w:r>
      <w:proofErr w:type="spellStart"/>
      <w:r w:rsidRPr="009777A7">
        <w:rPr>
          <w:lang w:val="cs-CZ"/>
        </w:rPr>
        <w:t>sedace</w:t>
      </w:r>
      <w:proofErr w:type="spellEnd"/>
      <w:r w:rsidRPr="009777A7">
        <w:rPr>
          <w:lang w:val="cs-CZ"/>
        </w:rPr>
        <w:t>, mióza, ↓ motility GIT a řasinek, spíše dysforie (+ nižší účinnost než μ)</w:t>
      </w:r>
    </w:p>
    <w:p w:rsidR="00292D0A" w:rsidRPr="009777A7" w:rsidRDefault="00292D0A" w:rsidP="00292D0A">
      <w:pPr>
        <w:rPr>
          <w:lang w:val="cs-CZ"/>
        </w:rPr>
      </w:pPr>
      <w:r w:rsidRPr="009777A7">
        <w:rPr>
          <w:lang w:val="cs-CZ"/>
        </w:rPr>
        <w:t>δ [delta] – spinální analgezie, útlum dechu, ↓ motility GIT</w:t>
      </w:r>
    </w:p>
    <w:p w:rsidR="00292D0A" w:rsidRPr="009777A7" w:rsidRDefault="00292D0A" w:rsidP="00292D0A">
      <w:pPr>
        <w:rPr>
          <w:lang w:val="cs-CZ"/>
        </w:rPr>
      </w:pPr>
      <w:r>
        <w:rPr>
          <w:lang w:val="cs-CZ"/>
        </w:rPr>
        <w:t>(</w:t>
      </w:r>
      <w:r w:rsidRPr="009777A7">
        <w:rPr>
          <w:lang w:val="cs-CZ"/>
        </w:rPr>
        <w:t>σ [sigma] – halucinace</w:t>
      </w:r>
      <w:r>
        <w:rPr>
          <w:lang w:val="cs-CZ"/>
        </w:rPr>
        <w:t>;</w:t>
      </w:r>
      <w:r w:rsidRPr="009777A7">
        <w:rPr>
          <w:lang w:val="cs-CZ"/>
        </w:rPr>
        <w:t xml:space="preserve"> není </w:t>
      </w:r>
      <w:proofErr w:type="spellStart"/>
      <w:r w:rsidRPr="009777A7">
        <w:rPr>
          <w:lang w:val="cs-CZ"/>
        </w:rPr>
        <w:t>opioidní</w:t>
      </w:r>
      <w:proofErr w:type="spellEnd"/>
      <w:r w:rsidRPr="009777A7">
        <w:rPr>
          <w:lang w:val="cs-CZ"/>
        </w:rPr>
        <w:t xml:space="preserve"> receptor, ale některé </w:t>
      </w:r>
      <w:proofErr w:type="spellStart"/>
      <w:r w:rsidRPr="009777A7">
        <w:rPr>
          <w:lang w:val="cs-CZ"/>
        </w:rPr>
        <w:t>opioidy</w:t>
      </w:r>
      <w:proofErr w:type="spellEnd"/>
      <w:r w:rsidRPr="009777A7">
        <w:rPr>
          <w:lang w:val="cs-CZ"/>
        </w:rPr>
        <w:t xml:space="preserve"> ho stimulují)</w:t>
      </w:r>
    </w:p>
    <w:p w:rsidR="00292D0A" w:rsidRDefault="00292D0A" w:rsidP="00292D0A">
      <w:pPr>
        <w:rPr>
          <w:b/>
          <w:bCs/>
          <w:lang w:val="cs-CZ"/>
        </w:rPr>
      </w:pPr>
    </w:p>
    <w:p w:rsidR="00292D0A" w:rsidRPr="009777A7" w:rsidRDefault="00292D0A" w:rsidP="00292D0A">
      <w:pPr>
        <w:rPr>
          <w:lang w:val="cs-CZ"/>
        </w:rPr>
      </w:pPr>
      <w:r w:rsidRPr="009777A7">
        <w:rPr>
          <w:iCs/>
          <w:lang w:val="cs-CZ"/>
        </w:rPr>
        <w:t xml:space="preserve">Silní </w:t>
      </w:r>
      <w:proofErr w:type="gramStart"/>
      <w:r w:rsidRPr="009777A7">
        <w:rPr>
          <w:iCs/>
          <w:lang w:val="cs-CZ"/>
        </w:rPr>
        <w:t>čistí agonisté</w:t>
      </w:r>
      <w:proofErr w:type="gramEnd"/>
      <w:r w:rsidRPr="009777A7">
        <w:rPr>
          <w:iCs/>
          <w:lang w:val="cs-CZ"/>
        </w:rPr>
        <w:t>:</w:t>
      </w:r>
      <w:r w:rsidRPr="009777A7">
        <w:rPr>
          <w:lang w:val="cs-CZ"/>
        </w:rPr>
        <w:t xml:space="preserve"> </w:t>
      </w:r>
      <w:r w:rsidRPr="009777A7">
        <w:rPr>
          <w:b/>
          <w:lang w:val="cs-CZ"/>
        </w:rPr>
        <w:t xml:space="preserve">morfin, </w:t>
      </w:r>
      <w:proofErr w:type="spellStart"/>
      <w:r w:rsidRPr="009777A7">
        <w:rPr>
          <w:b/>
          <w:lang w:val="cs-CZ"/>
        </w:rPr>
        <w:t>pethidin</w:t>
      </w:r>
      <w:proofErr w:type="spellEnd"/>
      <w:r w:rsidRPr="009777A7">
        <w:rPr>
          <w:b/>
          <w:lang w:val="cs-CZ"/>
        </w:rPr>
        <w:t xml:space="preserve">, </w:t>
      </w:r>
      <w:proofErr w:type="spellStart"/>
      <w:r w:rsidRPr="009777A7">
        <w:rPr>
          <w:b/>
          <w:lang w:val="cs-CZ"/>
        </w:rPr>
        <w:t>fentanyl</w:t>
      </w:r>
      <w:proofErr w:type="spellEnd"/>
      <w:r w:rsidRPr="009777A7">
        <w:rPr>
          <w:b/>
          <w:lang w:val="cs-CZ"/>
        </w:rPr>
        <w:t xml:space="preserve">, </w:t>
      </w:r>
      <w:proofErr w:type="spellStart"/>
      <w:r w:rsidRPr="009777A7">
        <w:rPr>
          <w:b/>
          <w:lang w:val="cs-CZ"/>
        </w:rPr>
        <w:t>sufentanil</w:t>
      </w:r>
      <w:proofErr w:type="spellEnd"/>
      <w:r w:rsidRPr="009777A7">
        <w:rPr>
          <w:b/>
          <w:lang w:val="cs-CZ"/>
        </w:rPr>
        <w:t xml:space="preserve">, </w:t>
      </w:r>
      <w:proofErr w:type="spellStart"/>
      <w:r w:rsidRPr="009777A7">
        <w:rPr>
          <w:b/>
          <w:lang w:val="cs-CZ"/>
        </w:rPr>
        <w:t>methadon</w:t>
      </w:r>
      <w:proofErr w:type="spellEnd"/>
      <w:r w:rsidRPr="009777A7">
        <w:rPr>
          <w:b/>
          <w:lang w:val="cs-CZ"/>
        </w:rPr>
        <w:t xml:space="preserve">, </w:t>
      </w:r>
      <w:proofErr w:type="spellStart"/>
      <w:r w:rsidRPr="009777A7">
        <w:rPr>
          <w:b/>
          <w:lang w:val="cs-CZ"/>
        </w:rPr>
        <w:t>oxykodon</w:t>
      </w:r>
      <w:proofErr w:type="spellEnd"/>
      <w:r>
        <w:rPr>
          <w:b/>
          <w:lang w:val="cs-CZ"/>
        </w:rPr>
        <w:t>…</w:t>
      </w:r>
    </w:p>
    <w:p w:rsidR="00292D0A" w:rsidRPr="009777A7" w:rsidRDefault="00292D0A" w:rsidP="00292D0A">
      <w:pPr>
        <w:rPr>
          <w:lang w:val="cs-CZ"/>
        </w:rPr>
      </w:pPr>
      <w:r w:rsidRPr="009777A7">
        <w:rPr>
          <w:iCs/>
          <w:lang w:val="cs-CZ"/>
        </w:rPr>
        <w:t xml:space="preserve">Středně silní a </w:t>
      </w:r>
      <w:proofErr w:type="gramStart"/>
      <w:r w:rsidRPr="009777A7">
        <w:rPr>
          <w:iCs/>
          <w:lang w:val="cs-CZ"/>
        </w:rPr>
        <w:t>slabí</w:t>
      </w:r>
      <w:proofErr w:type="gramEnd"/>
      <w:r w:rsidRPr="009777A7">
        <w:rPr>
          <w:iCs/>
          <w:lang w:val="cs-CZ"/>
        </w:rPr>
        <w:t xml:space="preserve"> agonisté:</w:t>
      </w:r>
      <w:r w:rsidRPr="009777A7">
        <w:rPr>
          <w:lang w:val="cs-CZ"/>
        </w:rPr>
        <w:t xml:space="preserve"> </w:t>
      </w:r>
      <w:r w:rsidRPr="009777A7">
        <w:rPr>
          <w:b/>
          <w:lang w:val="cs-CZ"/>
        </w:rPr>
        <w:t xml:space="preserve">kodein, dihydrokodein, </w:t>
      </w:r>
      <w:proofErr w:type="spellStart"/>
      <w:r w:rsidRPr="009777A7">
        <w:rPr>
          <w:b/>
          <w:lang w:val="cs-CZ"/>
        </w:rPr>
        <w:t>dextropropoxyfen</w:t>
      </w:r>
      <w:proofErr w:type="spellEnd"/>
    </w:p>
    <w:p w:rsidR="00292D0A" w:rsidRPr="009777A7" w:rsidRDefault="00292D0A" w:rsidP="00292D0A">
      <w:pPr>
        <w:rPr>
          <w:lang w:val="cs-CZ"/>
        </w:rPr>
      </w:pPr>
      <w:r w:rsidRPr="009777A7">
        <w:rPr>
          <w:iCs/>
          <w:lang w:val="cs-CZ"/>
        </w:rPr>
        <w:t>Parciální agonisté:</w:t>
      </w:r>
      <w:r w:rsidRPr="009777A7">
        <w:rPr>
          <w:lang w:val="cs-CZ"/>
        </w:rPr>
        <w:t xml:space="preserve"> </w:t>
      </w:r>
      <w:r w:rsidRPr="009777A7">
        <w:rPr>
          <w:b/>
          <w:lang w:val="cs-CZ"/>
        </w:rPr>
        <w:t>buprenorfin</w:t>
      </w:r>
    </w:p>
    <w:p w:rsidR="00292D0A" w:rsidRPr="009777A7" w:rsidRDefault="00292D0A" w:rsidP="00292D0A">
      <w:pPr>
        <w:rPr>
          <w:b/>
          <w:lang w:val="cs-CZ"/>
        </w:rPr>
      </w:pPr>
      <w:proofErr w:type="spellStart"/>
      <w:r w:rsidRPr="009777A7">
        <w:rPr>
          <w:iCs/>
          <w:lang w:val="cs-CZ"/>
        </w:rPr>
        <w:t>Agonisté-antagonisté</w:t>
      </w:r>
      <w:proofErr w:type="spellEnd"/>
      <w:r w:rsidRPr="009777A7">
        <w:rPr>
          <w:iCs/>
          <w:lang w:val="cs-CZ"/>
        </w:rPr>
        <w:t>:</w:t>
      </w:r>
      <w:r w:rsidRPr="009777A7">
        <w:rPr>
          <w:lang w:val="cs-CZ"/>
        </w:rPr>
        <w:t xml:space="preserve"> </w:t>
      </w:r>
      <w:proofErr w:type="spellStart"/>
      <w:r w:rsidRPr="009777A7">
        <w:rPr>
          <w:b/>
          <w:lang w:val="cs-CZ"/>
        </w:rPr>
        <w:t>butorfanol</w:t>
      </w:r>
      <w:proofErr w:type="spellEnd"/>
      <w:r w:rsidRPr="009777A7">
        <w:rPr>
          <w:b/>
          <w:lang w:val="cs-CZ"/>
        </w:rPr>
        <w:t>, pentazocin</w:t>
      </w:r>
    </w:p>
    <w:p w:rsidR="00292D0A" w:rsidRPr="009777A7" w:rsidRDefault="00292D0A" w:rsidP="00292D0A">
      <w:pPr>
        <w:rPr>
          <w:b/>
          <w:lang w:val="cs-CZ"/>
        </w:rPr>
      </w:pPr>
      <w:r w:rsidRPr="009777A7">
        <w:rPr>
          <w:iCs/>
          <w:lang w:val="cs-CZ"/>
        </w:rPr>
        <w:t xml:space="preserve">Atypické </w:t>
      </w:r>
      <w:proofErr w:type="spellStart"/>
      <w:r w:rsidRPr="009777A7">
        <w:rPr>
          <w:iCs/>
          <w:lang w:val="cs-CZ"/>
        </w:rPr>
        <w:t>opidoidy</w:t>
      </w:r>
      <w:proofErr w:type="spellEnd"/>
      <w:r w:rsidRPr="009777A7">
        <w:rPr>
          <w:iCs/>
          <w:lang w:val="cs-CZ"/>
        </w:rPr>
        <w:t>:</w:t>
      </w:r>
      <w:r w:rsidRPr="009777A7">
        <w:rPr>
          <w:lang w:val="cs-CZ"/>
        </w:rPr>
        <w:t xml:space="preserve"> </w:t>
      </w:r>
      <w:proofErr w:type="spellStart"/>
      <w:r w:rsidRPr="009777A7">
        <w:rPr>
          <w:b/>
          <w:lang w:val="cs-CZ"/>
        </w:rPr>
        <w:t>tramadol</w:t>
      </w:r>
      <w:proofErr w:type="spellEnd"/>
      <w:r w:rsidRPr="009777A7">
        <w:rPr>
          <w:b/>
          <w:lang w:val="cs-CZ"/>
        </w:rPr>
        <w:t>, tilidin</w:t>
      </w:r>
    </w:p>
    <w:p w:rsidR="00292D0A" w:rsidRPr="009777A7" w:rsidRDefault="00292D0A" w:rsidP="00292D0A">
      <w:pPr>
        <w:rPr>
          <w:b/>
          <w:lang w:val="cs-CZ"/>
        </w:rPr>
      </w:pPr>
      <w:r w:rsidRPr="009777A7">
        <w:rPr>
          <w:iCs/>
          <w:lang w:val="cs-CZ"/>
        </w:rPr>
        <w:t>Antagonisté:</w:t>
      </w:r>
      <w:r w:rsidRPr="009777A7">
        <w:rPr>
          <w:lang w:val="cs-CZ"/>
        </w:rPr>
        <w:t xml:space="preserve"> </w:t>
      </w:r>
      <w:proofErr w:type="spellStart"/>
      <w:r w:rsidRPr="009777A7">
        <w:rPr>
          <w:b/>
          <w:lang w:val="cs-CZ"/>
        </w:rPr>
        <w:t>naloxon</w:t>
      </w:r>
      <w:proofErr w:type="spellEnd"/>
      <w:r w:rsidRPr="009777A7">
        <w:rPr>
          <w:b/>
          <w:lang w:val="cs-CZ"/>
        </w:rPr>
        <w:t xml:space="preserve">, </w:t>
      </w:r>
      <w:proofErr w:type="spellStart"/>
      <w:r w:rsidRPr="009777A7">
        <w:rPr>
          <w:b/>
          <w:lang w:val="cs-CZ"/>
        </w:rPr>
        <w:t>naltrexon</w:t>
      </w:r>
      <w:proofErr w:type="spellEnd"/>
    </w:p>
    <w:p w:rsidR="00292D0A" w:rsidRDefault="00292D0A" w:rsidP="00292D0A">
      <w:pPr>
        <w:rPr>
          <w:b/>
          <w:bCs/>
          <w:lang w:val="cs-CZ"/>
        </w:rPr>
      </w:pPr>
    </w:p>
    <w:p w:rsidR="00292D0A" w:rsidRDefault="00292D0A" w:rsidP="00292D0A">
      <w:pPr>
        <w:rPr>
          <w:b/>
          <w:bCs/>
          <w:lang w:val="cs-CZ"/>
        </w:rPr>
      </w:pPr>
    </w:p>
    <w:p w:rsidR="00292D0A" w:rsidRPr="009777A7" w:rsidRDefault="00292D0A" w:rsidP="00292D0A">
      <w:pPr>
        <w:rPr>
          <w:b/>
          <w:lang w:val="cs-CZ"/>
        </w:rPr>
      </w:pPr>
      <w:r w:rsidRPr="009777A7">
        <w:rPr>
          <w:b/>
          <w:bCs/>
          <w:lang w:val="cs-CZ"/>
        </w:rPr>
        <w:t>Nesteroidní protizánětlivé látky</w:t>
      </w:r>
      <w:r w:rsidRPr="009777A7">
        <w:rPr>
          <w:b/>
          <w:lang w:val="cs-CZ"/>
        </w:rPr>
        <w:t xml:space="preserve"> (</w:t>
      </w:r>
      <w:proofErr w:type="spellStart"/>
      <w:r w:rsidRPr="009777A7">
        <w:rPr>
          <w:b/>
          <w:lang w:val="cs-CZ"/>
        </w:rPr>
        <w:t>NSAIDs</w:t>
      </w:r>
      <w:proofErr w:type="spellEnd"/>
      <w:r w:rsidRPr="009777A7">
        <w:rPr>
          <w:b/>
          <w:lang w:val="cs-CZ"/>
        </w:rPr>
        <w:t>) a a</w:t>
      </w:r>
      <w:r w:rsidRPr="009777A7">
        <w:rPr>
          <w:b/>
          <w:bCs/>
          <w:lang w:val="cs-CZ"/>
        </w:rPr>
        <w:t>nalgetika-antipyretika</w:t>
      </w:r>
    </w:p>
    <w:p w:rsidR="00292D0A" w:rsidRPr="009777A7" w:rsidRDefault="00292D0A" w:rsidP="00292D0A">
      <w:pPr>
        <w:rPr>
          <w:b/>
          <w:i/>
          <w:lang w:val="cs-CZ"/>
        </w:rPr>
      </w:pPr>
      <w:r>
        <w:rPr>
          <w:b/>
          <w:i/>
          <w:lang w:val="cs-CZ"/>
        </w:rPr>
        <w:t>MÚ: i</w:t>
      </w:r>
      <w:r w:rsidRPr="009777A7">
        <w:rPr>
          <w:b/>
          <w:i/>
          <w:lang w:val="cs-CZ"/>
        </w:rPr>
        <w:t>n</w:t>
      </w:r>
      <w:r>
        <w:rPr>
          <w:b/>
          <w:i/>
          <w:lang w:val="cs-CZ"/>
        </w:rPr>
        <w:t>h</w:t>
      </w:r>
      <w:r w:rsidRPr="009777A7">
        <w:rPr>
          <w:b/>
          <w:i/>
          <w:lang w:val="cs-CZ"/>
        </w:rPr>
        <w:t xml:space="preserve">ibice </w:t>
      </w:r>
      <w:proofErr w:type="spellStart"/>
      <w:r w:rsidRPr="009777A7">
        <w:rPr>
          <w:b/>
          <w:i/>
          <w:lang w:val="cs-CZ"/>
        </w:rPr>
        <w:t>cyklooxygenázy</w:t>
      </w:r>
      <w:proofErr w:type="spellEnd"/>
      <w:r w:rsidRPr="009777A7">
        <w:rPr>
          <w:b/>
          <w:i/>
          <w:lang w:val="cs-CZ"/>
        </w:rPr>
        <w:t xml:space="preserve"> (COX)</w:t>
      </w:r>
    </w:p>
    <w:p w:rsidR="00292D0A" w:rsidRDefault="00292D0A" w:rsidP="00292D0A">
      <w:pPr>
        <w:rPr>
          <w:b/>
          <w:bCs/>
          <w:lang w:val="cs-CZ"/>
        </w:rPr>
      </w:pPr>
    </w:p>
    <w:p w:rsidR="00292D0A" w:rsidRPr="009777A7" w:rsidRDefault="00292D0A" w:rsidP="00292D0A">
      <w:pPr>
        <w:rPr>
          <w:b/>
          <w:lang w:val="cs-CZ"/>
        </w:rPr>
      </w:pPr>
      <w:r>
        <w:rPr>
          <w:b/>
          <w:lang w:val="cs-CZ"/>
        </w:rPr>
        <w:t>k</w:t>
      </w:r>
      <w:r w:rsidRPr="009777A7">
        <w:rPr>
          <w:b/>
          <w:lang w:val="cs-CZ"/>
        </w:rPr>
        <w:t>yselina acetylsalicylová</w:t>
      </w:r>
    </w:p>
    <w:p w:rsidR="00292D0A" w:rsidRPr="009777A7" w:rsidRDefault="00292D0A" w:rsidP="00292D0A">
      <w:pPr>
        <w:rPr>
          <w:lang w:val="cs-CZ"/>
        </w:rPr>
      </w:pPr>
      <w:r w:rsidRPr="009777A7">
        <w:rPr>
          <w:iCs/>
          <w:lang w:val="cs-CZ"/>
        </w:rPr>
        <w:t>Deriváty kyseliny octové</w:t>
      </w:r>
      <w:r w:rsidRPr="009777A7">
        <w:rPr>
          <w:lang w:val="cs-CZ"/>
        </w:rPr>
        <w:t xml:space="preserve"> – </w:t>
      </w:r>
      <w:proofErr w:type="spellStart"/>
      <w:r w:rsidRPr="009777A7">
        <w:rPr>
          <w:b/>
          <w:lang w:val="cs-CZ"/>
        </w:rPr>
        <w:t>diklofenak</w:t>
      </w:r>
      <w:proofErr w:type="spellEnd"/>
      <w:r w:rsidRPr="009777A7">
        <w:rPr>
          <w:b/>
          <w:lang w:val="cs-CZ"/>
        </w:rPr>
        <w:t xml:space="preserve">, </w:t>
      </w:r>
      <w:proofErr w:type="spellStart"/>
      <w:r w:rsidRPr="009777A7">
        <w:rPr>
          <w:b/>
          <w:lang w:val="cs-CZ"/>
        </w:rPr>
        <w:t>indomethacin</w:t>
      </w:r>
      <w:proofErr w:type="spellEnd"/>
    </w:p>
    <w:p w:rsidR="00292D0A" w:rsidRPr="009777A7" w:rsidRDefault="00292D0A" w:rsidP="00292D0A">
      <w:pPr>
        <w:rPr>
          <w:lang w:val="cs-CZ"/>
        </w:rPr>
      </w:pPr>
      <w:r w:rsidRPr="009777A7">
        <w:rPr>
          <w:iCs/>
          <w:lang w:val="cs-CZ"/>
        </w:rPr>
        <w:t>Deriváty kyseliny propionové</w:t>
      </w:r>
      <w:r w:rsidRPr="009777A7">
        <w:rPr>
          <w:lang w:val="cs-CZ"/>
        </w:rPr>
        <w:t xml:space="preserve"> – </w:t>
      </w:r>
      <w:r w:rsidRPr="009777A7">
        <w:rPr>
          <w:b/>
          <w:lang w:val="cs-CZ"/>
        </w:rPr>
        <w:t xml:space="preserve">ibuprofen, </w:t>
      </w:r>
      <w:proofErr w:type="spellStart"/>
      <w:r w:rsidRPr="009777A7">
        <w:rPr>
          <w:b/>
          <w:lang w:val="cs-CZ"/>
        </w:rPr>
        <w:t>ketoprofen</w:t>
      </w:r>
      <w:proofErr w:type="spellEnd"/>
      <w:r w:rsidRPr="009777A7">
        <w:rPr>
          <w:b/>
          <w:lang w:val="cs-CZ"/>
        </w:rPr>
        <w:t xml:space="preserve">, </w:t>
      </w:r>
      <w:proofErr w:type="spellStart"/>
      <w:r w:rsidRPr="009777A7">
        <w:rPr>
          <w:b/>
          <w:lang w:val="cs-CZ"/>
        </w:rPr>
        <w:t>flurbiprofen</w:t>
      </w:r>
      <w:proofErr w:type="spellEnd"/>
      <w:r w:rsidRPr="009777A7">
        <w:rPr>
          <w:b/>
          <w:lang w:val="cs-CZ"/>
        </w:rPr>
        <w:t>, naproxen</w:t>
      </w:r>
    </w:p>
    <w:p w:rsidR="00292D0A" w:rsidRPr="009777A7" w:rsidRDefault="00292D0A" w:rsidP="00292D0A">
      <w:pPr>
        <w:rPr>
          <w:b/>
          <w:lang w:val="cs-CZ"/>
        </w:rPr>
      </w:pPr>
      <w:proofErr w:type="spellStart"/>
      <w:r>
        <w:rPr>
          <w:b/>
          <w:lang w:val="cs-CZ"/>
        </w:rPr>
        <w:t>p</w:t>
      </w:r>
      <w:r w:rsidRPr="009777A7">
        <w:rPr>
          <w:b/>
          <w:lang w:val="cs-CZ"/>
        </w:rPr>
        <w:t>ropyfenazon</w:t>
      </w:r>
      <w:proofErr w:type="spellEnd"/>
    </w:p>
    <w:p w:rsidR="00292D0A" w:rsidRPr="009777A7" w:rsidRDefault="00292D0A" w:rsidP="00292D0A">
      <w:pPr>
        <w:rPr>
          <w:lang w:val="cs-CZ"/>
        </w:rPr>
      </w:pPr>
      <w:proofErr w:type="spellStart"/>
      <w:r w:rsidRPr="009777A7">
        <w:rPr>
          <w:iCs/>
          <w:lang w:val="cs-CZ"/>
        </w:rPr>
        <w:t>Oxikamy</w:t>
      </w:r>
      <w:proofErr w:type="spellEnd"/>
      <w:r w:rsidRPr="009777A7">
        <w:rPr>
          <w:lang w:val="cs-CZ"/>
        </w:rPr>
        <w:t xml:space="preserve"> – </w:t>
      </w:r>
      <w:proofErr w:type="spellStart"/>
      <w:r w:rsidRPr="009777A7">
        <w:rPr>
          <w:b/>
          <w:lang w:val="cs-CZ"/>
        </w:rPr>
        <w:t>piroxikam</w:t>
      </w:r>
      <w:proofErr w:type="spellEnd"/>
      <w:r w:rsidRPr="009777A7">
        <w:rPr>
          <w:b/>
          <w:lang w:val="cs-CZ"/>
        </w:rPr>
        <w:t xml:space="preserve">, </w:t>
      </w:r>
      <w:proofErr w:type="spellStart"/>
      <w:r w:rsidRPr="009777A7">
        <w:rPr>
          <w:b/>
          <w:lang w:val="cs-CZ"/>
        </w:rPr>
        <w:t>meloxikam</w:t>
      </w:r>
      <w:proofErr w:type="spellEnd"/>
    </w:p>
    <w:p w:rsidR="00292D0A" w:rsidRPr="009777A7" w:rsidRDefault="00292D0A" w:rsidP="00292D0A">
      <w:pPr>
        <w:rPr>
          <w:b/>
          <w:lang w:val="cs-CZ"/>
        </w:rPr>
      </w:pPr>
      <w:proofErr w:type="spellStart"/>
      <w:r>
        <w:rPr>
          <w:b/>
          <w:lang w:val="cs-CZ"/>
        </w:rPr>
        <w:t>n</w:t>
      </w:r>
      <w:r w:rsidRPr="009777A7">
        <w:rPr>
          <w:b/>
          <w:lang w:val="cs-CZ"/>
        </w:rPr>
        <w:t>imesulid</w:t>
      </w:r>
      <w:proofErr w:type="spellEnd"/>
    </w:p>
    <w:p w:rsidR="00292D0A" w:rsidRPr="009777A7" w:rsidRDefault="00292D0A" w:rsidP="00292D0A">
      <w:pPr>
        <w:rPr>
          <w:b/>
          <w:lang w:val="cs-CZ"/>
        </w:rPr>
      </w:pPr>
      <w:proofErr w:type="spellStart"/>
      <w:r w:rsidRPr="009777A7">
        <w:rPr>
          <w:iCs/>
          <w:lang w:val="cs-CZ"/>
        </w:rPr>
        <w:t>Koxiby</w:t>
      </w:r>
      <w:proofErr w:type="spellEnd"/>
      <w:r w:rsidRPr="009777A7">
        <w:rPr>
          <w:lang w:val="cs-CZ"/>
        </w:rPr>
        <w:t xml:space="preserve"> – </w:t>
      </w:r>
      <w:proofErr w:type="spellStart"/>
      <w:r w:rsidRPr="009777A7">
        <w:rPr>
          <w:b/>
          <w:lang w:val="cs-CZ"/>
        </w:rPr>
        <w:t>celekoxib</w:t>
      </w:r>
      <w:proofErr w:type="spellEnd"/>
    </w:p>
    <w:p w:rsidR="00292D0A" w:rsidRDefault="00292D0A" w:rsidP="00292D0A">
      <w:pPr>
        <w:rPr>
          <w:b/>
          <w:bCs/>
          <w:lang w:val="cs-CZ"/>
        </w:rPr>
      </w:pPr>
    </w:p>
    <w:p w:rsidR="00292D0A" w:rsidRPr="009777A7" w:rsidRDefault="00292D0A" w:rsidP="00292D0A">
      <w:pPr>
        <w:rPr>
          <w:lang w:val="cs-CZ"/>
        </w:rPr>
      </w:pPr>
      <w:r w:rsidRPr="009777A7">
        <w:rPr>
          <w:bCs/>
          <w:lang w:val="cs-CZ"/>
        </w:rPr>
        <w:t>Analgetika-antipyretika</w:t>
      </w:r>
      <w:r>
        <w:rPr>
          <w:bCs/>
          <w:lang w:val="cs-CZ"/>
        </w:rPr>
        <w:t>:</w:t>
      </w:r>
    </w:p>
    <w:p w:rsidR="00292D0A" w:rsidRPr="009777A7" w:rsidRDefault="00292D0A" w:rsidP="00292D0A">
      <w:pPr>
        <w:rPr>
          <w:b/>
          <w:lang w:val="cs-CZ"/>
        </w:rPr>
      </w:pPr>
      <w:r>
        <w:rPr>
          <w:b/>
          <w:lang w:val="cs-CZ"/>
        </w:rPr>
        <w:t>p</w:t>
      </w:r>
      <w:r w:rsidRPr="009777A7">
        <w:rPr>
          <w:b/>
          <w:lang w:val="cs-CZ"/>
        </w:rPr>
        <w:t>aracetamol</w:t>
      </w:r>
    </w:p>
    <w:p w:rsidR="00292D0A" w:rsidRPr="009777A7" w:rsidRDefault="00292D0A" w:rsidP="00292D0A">
      <w:pPr>
        <w:rPr>
          <w:b/>
          <w:lang w:val="cs-CZ"/>
        </w:rPr>
      </w:pPr>
      <w:proofErr w:type="spellStart"/>
      <w:r>
        <w:rPr>
          <w:b/>
          <w:lang w:val="cs-CZ"/>
        </w:rPr>
        <w:t>m</w:t>
      </w:r>
      <w:r w:rsidRPr="009777A7">
        <w:rPr>
          <w:b/>
          <w:lang w:val="cs-CZ"/>
        </w:rPr>
        <w:t>etamizol</w:t>
      </w:r>
      <w:proofErr w:type="spellEnd"/>
    </w:p>
    <w:p w:rsidR="00292D0A" w:rsidRDefault="00292D0A" w:rsidP="00292D0A">
      <w:pPr>
        <w:rPr>
          <w:lang w:val="cs-CZ"/>
        </w:rPr>
      </w:pPr>
    </w:p>
    <w:p w:rsidR="00292D0A" w:rsidRDefault="00292D0A" w:rsidP="00292D0A">
      <w:pPr>
        <w:rPr>
          <w:lang w:val="cs-CZ"/>
        </w:rPr>
      </w:pPr>
    </w:p>
    <w:p w:rsidR="00292D0A" w:rsidRDefault="00292D0A" w:rsidP="00292D0A">
      <w:pPr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806682" wp14:editId="6DE949AA">
                <wp:simplePos x="0" y="0"/>
                <wp:positionH relativeFrom="column">
                  <wp:posOffset>3810</wp:posOffset>
                </wp:positionH>
                <wp:positionV relativeFrom="paragraph">
                  <wp:posOffset>166370</wp:posOffset>
                </wp:positionV>
                <wp:extent cx="6162675" cy="0"/>
                <wp:effectExtent l="13335" t="10795" r="15240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3pt;margin-top:13.1pt;width:48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" strokeweight="1pt">
                <v:shadow color="#7f7f7f" opacity=".5" offset="1pt"/>
              </v:shape>
            </w:pict>
          </mc:Fallback>
        </mc:AlternateContent>
      </w:r>
    </w:p>
    <w:p w:rsidR="00292D0A" w:rsidRDefault="00292D0A" w:rsidP="00292D0A">
      <w:pPr>
        <w:rPr>
          <w:b/>
          <w:bCs/>
          <w:lang w:val="cs-CZ"/>
        </w:rPr>
      </w:pPr>
      <w:r>
        <w:rPr>
          <w:b/>
          <w:bCs/>
          <w:lang w:val="cs-CZ"/>
        </w:rPr>
        <w:t>Antirevmatika</w:t>
      </w:r>
    </w:p>
    <w:p w:rsidR="00292D0A" w:rsidRPr="009777A7" w:rsidRDefault="00292D0A" w:rsidP="00292D0A">
      <w:pPr>
        <w:rPr>
          <w:b/>
          <w:i/>
          <w:lang w:val="cs-CZ"/>
        </w:rPr>
      </w:pPr>
      <w:r>
        <w:rPr>
          <w:b/>
          <w:i/>
          <w:lang w:val="cs-CZ"/>
        </w:rPr>
        <w:t>MÚ: různé dle jednotlivých skupin</w:t>
      </w:r>
    </w:p>
    <w:p w:rsidR="00292D0A" w:rsidRPr="009777A7" w:rsidRDefault="00292D0A" w:rsidP="00292D0A">
      <w:pPr>
        <w:rPr>
          <w:lang w:val="cs-CZ"/>
        </w:rPr>
      </w:pPr>
      <w:proofErr w:type="spellStart"/>
      <w:r w:rsidRPr="009777A7">
        <w:rPr>
          <w:iCs/>
          <w:lang w:val="cs-CZ"/>
        </w:rPr>
        <w:t>DMARDs</w:t>
      </w:r>
      <w:proofErr w:type="spellEnd"/>
      <w:r w:rsidRPr="009777A7">
        <w:rPr>
          <w:iCs/>
          <w:lang w:val="cs-CZ"/>
        </w:rPr>
        <w:t xml:space="preserve"> </w:t>
      </w:r>
      <w:r w:rsidRPr="009777A7">
        <w:rPr>
          <w:lang w:val="cs-CZ"/>
        </w:rPr>
        <w:t xml:space="preserve">(chorobu modifikující látky): </w:t>
      </w:r>
      <w:proofErr w:type="spellStart"/>
      <w:r w:rsidRPr="009777A7">
        <w:rPr>
          <w:b/>
          <w:lang w:val="cs-CZ"/>
        </w:rPr>
        <w:t>sulfasalazin</w:t>
      </w:r>
      <w:proofErr w:type="spellEnd"/>
      <w:r w:rsidRPr="009777A7">
        <w:rPr>
          <w:b/>
          <w:lang w:val="cs-CZ"/>
        </w:rPr>
        <w:t xml:space="preserve">, chlorochin, soli zlata, </w:t>
      </w:r>
      <w:proofErr w:type="spellStart"/>
      <w:r w:rsidRPr="009777A7">
        <w:rPr>
          <w:b/>
          <w:lang w:val="cs-CZ"/>
        </w:rPr>
        <w:t>penicilamin</w:t>
      </w:r>
      <w:proofErr w:type="spellEnd"/>
    </w:p>
    <w:p w:rsidR="00292D0A" w:rsidRPr="009777A7" w:rsidRDefault="00292D0A" w:rsidP="00292D0A">
      <w:pPr>
        <w:rPr>
          <w:b/>
          <w:lang w:val="cs-CZ"/>
        </w:rPr>
      </w:pPr>
      <w:proofErr w:type="spellStart"/>
      <w:r w:rsidRPr="009777A7">
        <w:rPr>
          <w:iCs/>
          <w:lang w:val="cs-CZ"/>
        </w:rPr>
        <w:t>Imunosupresiva</w:t>
      </w:r>
      <w:proofErr w:type="spellEnd"/>
      <w:r w:rsidRPr="009777A7">
        <w:rPr>
          <w:iCs/>
          <w:lang w:val="cs-CZ"/>
        </w:rPr>
        <w:t>:</w:t>
      </w:r>
      <w:r w:rsidRPr="009777A7">
        <w:rPr>
          <w:lang w:val="cs-CZ"/>
        </w:rPr>
        <w:t xml:space="preserve"> </w:t>
      </w:r>
      <w:proofErr w:type="spellStart"/>
      <w:r w:rsidRPr="009777A7">
        <w:rPr>
          <w:b/>
          <w:lang w:val="cs-CZ"/>
        </w:rPr>
        <w:t>methotrexát</w:t>
      </w:r>
      <w:proofErr w:type="spellEnd"/>
    </w:p>
    <w:p w:rsidR="00292D0A" w:rsidRPr="009777A7" w:rsidRDefault="00292D0A" w:rsidP="00292D0A">
      <w:pPr>
        <w:rPr>
          <w:iCs/>
          <w:lang w:val="cs-CZ"/>
        </w:rPr>
      </w:pPr>
      <w:proofErr w:type="spellStart"/>
      <w:r w:rsidRPr="009777A7">
        <w:rPr>
          <w:iCs/>
          <w:lang w:val="cs-CZ"/>
        </w:rPr>
        <w:t>NSAIDs</w:t>
      </w:r>
      <w:proofErr w:type="spellEnd"/>
    </w:p>
    <w:p w:rsidR="00292D0A" w:rsidRPr="009777A7" w:rsidRDefault="00292D0A" w:rsidP="00292D0A">
      <w:pPr>
        <w:rPr>
          <w:lang w:val="cs-CZ"/>
        </w:rPr>
      </w:pPr>
      <w:r w:rsidRPr="009777A7">
        <w:rPr>
          <w:iCs/>
          <w:lang w:val="cs-CZ"/>
        </w:rPr>
        <w:t>Biologická léčba:</w:t>
      </w:r>
      <w:r w:rsidRPr="009777A7">
        <w:rPr>
          <w:lang w:val="cs-CZ"/>
        </w:rPr>
        <w:t xml:space="preserve"> </w:t>
      </w:r>
      <w:proofErr w:type="spellStart"/>
      <w:r w:rsidRPr="009777A7">
        <w:rPr>
          <w:b/>
          <w:lang w:val="cs-CZ"/>
        </w:rPr>
        <w:t>etanercept</w:t>
      </w:r>
      <w:proofErr w:type="spellEnd"/>
      <w:r w:rsidRPr="009777A7">
        <w:rPr>
          <w:b/>
          <w:lang w:val="cs-CZ"/>
        </w:rPr>
        <w:t xml:space="preserve">, </w:t>
      </w:r>
      <w:proofErr w:type="spellStart"/>
      <w:r w:rsidRPr="009777A7">
        <w:rPr>
          <w:b/>
          <w:lang w:val="cs-CZ"/>
        </w:rPr>
        <w:t>infliximab</w:t>
      </w:r>
      <w:proofErr w:type="spellEnd"/>
    </w:p>
    <w:p w:rsidR="00292D0A" w:rsidRDefault="00292D0A" w:rsidP="00292D0A">
      <w:pPr>
        <w:rPr>
          <w:lang w:val="cs-CZ"/>
        </w:rPr>
      </w:pPr>
    </w:p>
    <w:p w:rsidR="00292D0A" w:rsidRDefault="00292D0A" w:rsidP="00292D0A">
      <w:pPr>
        <w:rPr>
          <w:b/>
          <w:bCs/>
          <w:lang w:val="cs-CZ"/>
        </w:rPr>
      </w:pPr>
      <w:proofErr w:type="spellStart"/>
      <w:r>
        <w:rPr>
          <w:b/>
          <w:bCs/>
          <w:lang w:val="cs-CZ"/>
        </w:rPr>
        <w:t>Antiuratika</w:t>
      </w:r>
      <w:proofErr w:type="spellEnd"/>
    </w:p>
    <w:p w:rsidR="00292D0A" w:rsidRPr="009777A7" w:rsidRDefault="00292D0A" w:rsidP="00292D0A">
      <w:pPr>
        <w:rPr>
          <w:b/>
          <w:i/>
          <w:lang w:val="cs-CZ"/>
        </w:rPr>
      </w:pPr>
      <w:r>
        <w:rPr>
          <w:b/>
          <w:i/>
          <w:lang w:val="cs-CZ"/>
        </w:rPr>
        <w:t>MÚ: různé dle jednotlivých skupin</w:t>
      </w:r>
    </w:p>
    <w:p w:rsidR="00292D0A" w:rsidRDefault="00292D0A" w:rsidP="00292D0A">
      <w:pPr>
        <w:rPr>
          <w:lang w:val="cs-CZ"/>
        </w:rPr>
      </w:pPr>
      <w:r>
        <w:rPr>
          <w:i/>
          <w:iCs/>
          <w:lang w:val="cs-CZ"/>
        </w:rPr>
        <w:t xml:space="preserve">Léčiva </w:t>
      </w:r>
      <w:proofErr w:type="spellStart"/>
      <w:r>
        <w:rPr>
          <w:i/>
          <w:iCs/>
          <w:lang w:val="cs-CZ"/>
        </w:rPr>
        <w:t>hyperurikémie</w:t>
      </w:r>
      <w:proofErr w:type="spellEnd"/>
      <w:r>
        <w:rPr>
          <w:i/>
          <w:iCs/>
          <w:lang w:val="cs-CZ"/>
        </w:rPr>
        <w:t>:</w:t>
      </w:r>
      <w:r>
        <w:rPr>
          <w:lang w:val="cs-CZ"/>
        </w:rPr>
        <w:t xml:space="preserve"> </w:t>
      </w:r>
      <w:proofErr w:type="spellStart"/>
      <w:r w:rsidRPr="009777A7">
        <w:rPr>
          <w:b/>
          <w:lang w:val="cs-CZ"/>
        </w:rPr>
        <w:t>allopurinol</w:t>
      </w:r>
      <w:proofErr w:type="spellEnd"/>
    </w:p>
    <w:p w:rsidR="00292D0A" w:rsidRDefault="00292D0A" w:rsidP="00292D0A">
      <w:pPr>
        <w:rPr>
          <w:lang w:val="cs-CZ"/>
        </w:rPr>
      </w:pPr>
      <w:r>
        <w:rPr>
          <w:i/>
          <w:iCs/>
          <w:lang w:val="cs-CZ"/>
        </w:rPr>
        <w:t>Léčiva dnavého záchvatu:</w:t>
      </w:r>
      <w:r>
        <w:rPr>
          <w:lang w:val="cs-CZ"/>
        </w:rPr>
        <w:t xml:space="preserve"> </w:t>
      </w:r>
      <w:r w:rsidRPr="009777A7">
        <w:rPr>
          <w:b/>
          <w:lang w:val="cs-CZ"/>
        </w:rPr>
        <w:t>kolchicin, glukokortikoidy</w:t>
      </w:r>
      <w:r>
        <w:rPr>
          <w:lang w:val="cs-CZ"/>
        </w:rPr>
        <w:t xml:space="preserve"> </w:t>
      </w:r>
      <w:proofErr w:type="spellStart"/>
      <w:r>
        <w:rPr>
          <w:lang w:val="cs-CZ"/>
        </w:rPr>
        <w:t>intraartikulárně</w:t>
      </w:r>
      <w:proofErr w:type="spellEnd"/>
    </w:p>
    <w:p w:rsidR="00292D0A" w:rsidRDefault="00292D0A" w:rsidP="00292D0A">
      <w:pPr>
        <w:rPr>
          <w:lang w:val="cs-CZ"/>
        </w:rPr>
      </w:pPr>
      <w:proofErr w:type="spellStart"/>
      <w:r>
        <w:rPr>
          <w:i/>
          <w:iCs/>
          <w:lang w:val="cs-CZ"/>
        </w:rPr>
        <w:t>NSAIDs</w:t>
      </w:r>
      <w:proofErr w:type="spellEnd"/>
      <w:r>
        <w:rPr>
          <w:i/>
          <w:iCs/>
          <w:lang w:val="cs-CZ"/>
        </w:rPr>
        <w:t>:</w:t>
      </w:r>
      <w:r>
        <w:rPr>
          <w:lang w:val="cs-CZ"/>
        </w:rPr>
        <w:t xml:space="preserve"> např. </w:t>
      </w:r>
      <w:proofErr w:type="spellStart"/>
      <w:r w:rsidRPr="009777A7">
        <w:rPr>
          <w:b/>
          <w:lang w:val="cs-CZ"/>
        </w:rPr>
        <w:t>indomethacin</w:t>
      </w:r>
      <w:proofErr w:type="spellEnd"/>
      <w:r>
        <w:rPr>
          <w:lang w:val="cs-CZ"/>
        </w:rPr>
        <w:t xml:space="preserve"> (</w:t>
      </w:r>
      <w:proofErr w:type="spellStart"/>
      <w:r>
        <w:rPr>
          <w:lang w:val="cs-CZ"/>
        </w:rPr>
        <w:t>urikosurický</w:t>
      </w:r>
      <w:proofErr w:type="spellEnd"/>
      <w:r>
        <w:rPr>
          <w:lang w:val="cs-CZ"/>
        </w:rPr>
        <w:t xml:space="preserve"> účinek)</w:t>
      </w:r>
    </w:p>
    <w:p w:rsidR="004E3538" w:rsidRDefault="004E3538"/>
    <w:p w:rsidR="00292D0A" w:rsidRDefault="00292D0A"/>
    <w:p w:rsidR="00292D0A" w:rsidRDefault="00292D0A">
      <w:r>
        <w:rPr>
          <w:noProof/>
          <w:lang w:val="cs-CZ"/>
        </w:rPr>
        <w:drawing>
          <wp:inline distT="0" distB="0" distL="0" distR="0" wp14:anchorId="6125D2A2" wp14:editId="030E6F7D">
            <wp:extent cx="5760720" cy="7937019"/>
            <wp:effectExtent l="0" t="0" r="0" b="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370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92D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618" w:rsidRDefault="00A76618" w:rsidP="00292D0A">
      <w:r>
        <w:separator/>
      </w:r>
    </w:p>
  </w:endnote>
  <w:endnote w:type="continuationSeparator" w:id="0">
    <w:p w:rsidR="00A76618" w:rsidRDefault="00A76618" w:rsidP="00292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D0A" w:rsidRDefault="00292D0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D0A" w:rsidRDefault="00292D0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D0A" w:rsidRDefault="00292D0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618" w:rsidRDefault="00A76618" w:rsidP="00292D0A">
      <w:r>
        <w:separator/>
      </w:r>
    </w:p>
  </w:footnote>
  <w:footnote w:type="continuationSeparator" w:id="0">
    <w:p w:rsidR="00A76618" w:rsidRDefault="00A76618" w:rsidP="00292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D0A" w:rsidRDefault="00292D0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D0A" w:rsidRPr="00864C80" w:rsidRDefault="00292D0A" w:rsidP="00292D0A">
    <w:pPr>
      <w:ind w:left="-851"/>
      <w:rPr>
        <w:rFonts w:eastAsia="Times New Roman"/>
        <w:color w:val="A6A6A6" w:themeColor="background1" w:themeShade="A6"/>
        <w:sz w:val="20"/>
        <w:szCs w:val="20"/>
      </w:rPr>
    </w:pPr>
    <w:bookmarkStart w:id="0" w:name="_GoBack"/>
    <w:r w:rsidRPr="00864C80">
      <w:rPr>
        <w:rFonts w:eastAsia="Times New Roman"/>
        <w:color w:val="A6A6A6" w:themeColor="background1" w:themeShade="A6"/>
        <w:sz w:val="20"/>
        <w:szCs w:val="20"/>
      </w:rPr>
      <w:t>Podklady</w:t>
    </w:r>
    <w:r>
      <w:rPr>
        <w:rFonts w:eastAsia="Times New Roman"/>
        <w:color w:val="A6A6A6" w:themeColor="background1" w:themeShade="A6"/>
        <w:sz w:val="20"/>
        <w:szCs w:val="20"/>
      </w:rPr>
      <w:t xml:space="preserve"> pro </w:t>
    </w:r>
    <w:r w:rsidRPr="00864C80">
      <w:rPr>
        <w:rFonts w:eastAsia="Times New Roman"/>
        <w:color w:val="A6A6A6" w:themeColor="background1" w:themeShade="A6"/>
        <w:sz w:val="20"/>
        <w:szCs w:val="20"/>
      </w:rPr>
      <w:t xml:space="preserve"> BPFA0321p</w:t>
    </w:r>
    <w:r>
      <w:rPr>
        <w:rFonts w:eastAsia="Times New Roman"/>
        <w:color w:val="A6A6A6" w:themeColor="background1" w:themeShade="A6"/>
        <w:sz w:val="20"/>
        <w:szCs w:val="20"/>
      </w:rPr>
      <w:t>, BSFA0321p, BZFA031p</w:t>
    </w:r>
    <w:r w:rsidRPr="00864C80">
      <w:rPr>
        <w:rFonts w:eastAsia="Times New Roman"/>
        <w:color w:val="A6A6A6" w:themeColor="background1" w:themeShade="A6"/>
        <w:sz w:val="20"/>
        <w:szCs w:val="20"/>
      </w:rPr>
      <w:t xml:space="preserve"> Farmakologie </w:t>
    </w:r>
    <w:r>
      <w:rPr>
        <w:rFonts w:eastAsia="Times New Roman"/>
        <w:color w:val="A6A6A6" w:themeColor="background1" w:themeShade="A6"/>
        <w:sz w:val="20"/>
        <w:szCs w:val="20"/>
      </w:rPr>
      <w:t>–</w:t>
    </w:r>
    <w:r w:rsidRPr="00864C80">
      <w:rPr>
        <w:rFonts w:eastAsia="Times New Roman"/>
        <w:color w:val="A6A6A6" w:themeColor="background1" w:themeShade="A6"/>
        <w:sz w:val="20"/>
        <w:szCs w:val="20"/>
      </w:rPr>
      <w:t xml:space="preserve"> přednáška</w:t>
    </w:r>
    <w:r>
      <w:rPr>
        <w:rFonts w:eastAsia="Times New Roman"/>
        <w:color w:val="A6A6A6" w:themeColor="background1" w:themeShade="A6"/>
        <w:sz w:val="20"/>
        <w:szCs w:val="20"/>
      </w:rPr>
      <w:tab/>
    </w:r>
    <w:r>
      <w:rPr>
        <w:rFonts w:eastAsia="Times New Roman"/>
        <w:color w:val="A6A6A6" w:themeColor="background1" w:themeShade="A6"/>
        <w:sz w:val="20"/>
        <w:szCs w:val="20"/>
      </w:rPr>
      <w:tab/>
    </w:r>
    <w:r>
      <w:rPr>
        <w:rFonts w:eastAsia="Times New Roman"/>
        <w:color w:val="A6A6A6" w:themeColor="background1" w:themeShade="A6"/>
        <w:sz w:val="20"/>
        <w:szCs w:val="20"/>
      </w:rPr>
      <w:tab/>
    </w:r>
    <w:r>
      <w:rPr>
        <w:rFonts w:eastAsia="Times New Roman"/>
        <w:color w:val="A6A6A6" w:themeColor="background1" w:themeShade="A6"/>
        <w:sz w:val="20"/>
        <w:szCs w:val="20"/>
      </w:rPr>
      <w:tab/>
    </w:r>
    <w:r>
      <w:rPr>
        <w:rFonts w:eastAsia="Times New Roman"/>
        <w:color w:val="A6A6A6" w:themeColor="background1" w:themeShade="A6"/>
        <w:sz w:val="20"/>
        <w:szCs w:val="20"/>
      </w:rPr>
      <w:t>4</w:t>
    </w:r>
    <w:r>
      <w:rPr>
        <w:rFonts w:eastAsia="Times New Roman"/>
        <w:color w:val="A6A6A6" w:themeColor="background1" w:themeShade="A6"/>
        <w:sz w:val="20"/>
        <w:szCs w:val="20"/>
      </w:rPr>
      <w:t>. přednáška</w:t>
    </w:r>
    <w:bookmarkEnd w:id="0"/>
  </w:p>
  <w:p w:rsidR="00292D0A" w:rsidRDefault="00292D0A" w:rsidP="00292D0A">
    <w:pPr>
      <w:pStyle w:val="Zhlav"/>
      <w:tabs>
        <w:tab w:val="clear" w:pos="9072"/>
        <w:tab w:val="right" w:pos="9923"/>
      </w:tabs>
      <w:ind w:left="-851" w:hanging="142"/>
    </w:pPr>
  </w:p>
  <w:p w:rsidR="00292D0A" w:rsidRDefault="00292D0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D0A" w:rsidRDefault="00292D0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D0A"/>
    <w:rsid w:val="00292D0A"/>
    <w:rsid w:val="004E3538"/>
    <w:rsid w:val="00A7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2D0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2D0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cs-CZ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92D0A"/>
  </w:style>
  <w:style w:type="paragraph" w:styleId="Zpat">
    <w:name w:val="footer"/>
    <w:basedOn w:val="Normln"/>
    <w:link w:val="ZpatChar"/>
    <w:uiPriority w:val="99"/>
    <w:unhideWhenUsed/>
    <w:rsid w:val="00292D0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cs-CZ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92D0A"/>
  </w:style>
  <w:style w:type="paragraph" w:styleId="Textbubliny">
    <w:name w:val="Balloon Text"/>
    <w:basedOn w:val="Normln"/>
    <w:link w:val="TextbublinyChar"/>
    <w:uiPriority w:val="99"/>
    <w:semiHidden/>
    <w:unhideWhenUsed/>
    <w:rsid w:val="00292D0A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val="cs-CZ"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2D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2D0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2D0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cs-CZ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92D0A"/>
  </w:style>
  <w:style w:type="paragraph" w:styleId="Zpat">
    <w:name w:val="footer"/>
    <w:basedOn w:val="Normln"/>
    <w:link w:val="ZpatChar"/>
    <w:uiPriority w:val="99"/>
    <w:unhideWhenUsed/>
    <w:rsid w:val="00292D0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cs-CZ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92D0A"/>
  </w:style>
  <w:style w:type="paragraph" w:styleId="Textbubliny">
    <w:name w:val="Balloon Text"/>
    <w:basedOn w:val="Normln"/>
    <w:link w:val="TextbublinyChar"/>
    <w:uiPriority w:val="99"/>
    <w:semiHidden/>
    <w:unhideWhenUsed/>
    <w:rsid w:val="00292D0A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val="cs-CZ"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2D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zendulka</dc:creator>
  <cp:lastModifiedBy>zendulka</cp:lastModifiedBy>
  <cp:revision>1</cp:revision>
  <dcterms:created xsi:type="dcterms:W3CDTF">2014-09-11T07:29:00Z</dcterms:created>
  <dcterms:modified xsi:type="dcterms:W3CDTF">2014-09-11T07:30:00Z</dcterms:modified>
</cp:coreProperties>
</file>