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D7" w:rsidRPr="00864C80" w:rsidRDefault="00DE7CD7" w:rsidP="00DE7CD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864C80">
        <w:rPr>
          <w:rFonts w:ascii="Arial" w:eastAsia="Times New Roman" w:hAnsi="Arial" w:cs="Arial"/>
          <w:b/>
          <w:sz w:val="26"/>
          <w:szCs w:val="26"/>
          <w:lang w:eastAsia="cs-CZ"/>
        </w:rPr>
        <w:t>Úvod do studia, obecná far</w:t>
      </w:r>
      <w:bookmarkStart w:id="0" w:name="_GoBack"/>
      <w:bookmarkEnd w:id="0"/>
      <w:r w:rsidRPr="00864C80">
        <w:rPr>
          <w:rFonts w:ascii="Arial" w:eastAsia="Times New Roman" w:hAnsi="Arial" w:cs="Arial"/>
          <w:b/>
          <w:sz w:val="26"/>
          <w:szCs w:val="26"/>
          <w:lang w:eastAsia="cs-CZ"/>
        </w:rPr>
        <w:t>makologie – základní pojmy, základy farmakokinetiky</w:t>
      </w:r>
    </w:p>
    <w:p w:rsidR="00DE7CD7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pojmy:</w:t>
      </w:r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definice farmakologie (obecná, speciální)</w:t>
      </w:r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farmakoterapie (kauzální, substituční, symptomatická, patogenetická, placebo)</w:t>
      </w:r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farmakologie vs. farmacie</w:t>
      </w:r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farmakokinetika, farmakodynamika</w:t>
      </w:r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farmakoekonomika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farmakovigilance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farmakogenetika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farmakoepidemiologie</w:t>
      </w:r>
      <w:proofErr w:type="spellEnd"/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léčivo, léčivý přípravek, léčivá látka, pomocná látka</w:t>
      </w:r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názvy léčiv: chemický, INN a generický, lékopisný, firemní</w:t>
      </w:r>
    </w:p>
    <w:p w:rsidR="00DE7CD7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Mechanizmy účinků léčiv:</w:t>
      </w:r>
    </w:p>
    <w:p w:rsidR="00DE7CD7" w:rsidRPr="00864C80" w:rsidRDefault="00DE7CD7" w:rsidP="00DE7CD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Nespecifický mechanizmus účinku: vychází z fyzikálně-chemických vlastností látky</w:t>
      </w:r>
    </w:p>
    <w:p w:rsidR="00DE7CD7" w:rsidRPr="00864C80" w:rsidRDefault="00DE7CD7" w:rsidP="00DE7CD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Specifický mechanizmus účinku: interakce s makromolekulami organismu</w:t>
      </w:r>
    </w:p>
    <w:p w:rsidR="00DE7CD7" w:rsidRPr="00864C80" w:rsidRDefault="00DE7CD7" w:rsidP="00DE7C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Nereceptorový (vazba na jinou molekulu než receptor, např. transportér, protonovou pumpu, enzym, apod.)</w:t>
      </w:r>
    </w:p>
    <w:p w:rsidR="00DE7CD7" w:rsidRPr="00864C80" w:rsidRDefault="00DE7CD7" w:rsidP="00DE7C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Receptorový (vazba na receptor spojená s ovlivněním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postreceptorových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dějů)</w:t>
      </w:r>
    </w:p>
    <w:p w:rsidR="00DE7CD7" w:rsidRPr="00864C80" w:rsidRDefault="00DE7CD7" w:rsidP="00DE7CD7">
      <w:pPr>
        <w:numPr>
          <w:ilvl w:val="0"/>
          <w:numId w:val="1"/>
        </w:numPr>
        <w:tabs>
          <w:tab w:val="clear" w:pos="720"/>
          <w:tab w:val="num" w:pos="1200"/>
        </w:tabs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Typy receptorů: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ionotropní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metabotropní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spřažené s G-proteinem, receptory s enzymovou aktivitou, receptory regulující genovou transkripci </w:t>
      </w:r>
    </w:p>
    <w:p w:rsidR="00DE7CD7" w:rsidRPr="00864C80" w:rsidRDefault="00DE7CD7" w:rsidP="00DE7CD7">
      <w:pPr>
        <w:numPr>
          <w:ilvl w:val="0"/>
          <w:numId w:val="1"/>
        </w:numPr>
        <w:tabs>
          <w:tab w:val="clear" w:pos="720"/>
          <w:tab w:val="num" w:pos="1200"/>
        </w:tabs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Typy ligandů (agonista, parciální agonista, antagonista: kompetitivní, nekompetitivní)</w:t>
      </w:r>
    </w:p>
    <w:p w:rsidR="00DE7CD7" w:rsidRPr="00864C80" w:rsidRDefault="00DE7CD7" w:rsidP="00DE7CD7">
      <w:pPr>
        <w:numPr>
          <w:ilvl w:val="0"/>
          <w:numId w:val="1"/>
        </w:numPr>
        <w:tabs>
          <w:tab w:val="clear" w:pos="720"/>
          <w:tab w:val="num" w:pos="1200"/>
        </w:tabs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Vlastnosti ligandů (afinita k receptoru, vnitřní aktivita)</w:t>
      </w:r>
    </w:p>
    <w:p w:rsidR="00DE7CD7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Klasifikace léčiv:</w:t>
      </w:r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HVLP a IPLP</w:t>
      </w:r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ATC systém – anatomicko-terapeuticko-chemická klasifikace</w:t>
      </w:r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Léčivo oficinální,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neoficinální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obsolentní</w:t>
      </w:r>
      <w:proofErr w:type="spellEnd"/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Složení léčivého přípravku:</w:t>
      </w:r>
    </w:p>
    <w:p w:rsidR="00DE7CD7" w:rsidRPr="00864C80" w:rsidRDefault="00DE7CD7" w:rsidP="00DE7CD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remedium</w:t>
      </w:r>
      <w:proofErr w:type="spellEnd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cardinale</w:t>
      </w:r>
      <w:proofErr w:type="spellEnd"/>
    </w:p>
    <w:p w:rsidR="00DE7CD7" w:rsidRPr="00864C80" w:rsidRDefault="00DE7CD7" w:rsidP="00DE7CD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remedium</w:t>
      </w:r>
      <w:proofErr w:type="spellEnd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adjuvans</w:t>
      </w:r>
    </w:p>
    <w:p w:rsidR="00DE7CD7" w:rsidRPr="00864C80" w:rsidRDefault="00DE7CD7" w:rsidP="00DE7CD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remedium</w:t>
      </w:r>
      <w:proofErr w:type="spellEnd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corrigens</w:t>
      </w:r>
      <w:proofErr w:type="spellEnd"/>
    </w:p>
    <w:p w:rsidR="00DE7CD7" w:rsidRPr="00864C80" w:rsidRDefault="00DE7CD7" w:rsidP="00DE7CD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remedium</w:t>
      </w:r>
      <w:proofErr w:type="spellEnd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constituens</w:t>
      </w:r>
      <w:proofErr w:type="spellEnd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nebo </w:t>
      </w: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vehiculum</w:t>
      </w:r>
      <w:proofErr w:type="spellEnd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DE7CD7" w:rsidRDefault="00DE7CD7" w:rsidP="00DE7CD7">
      <w:pPr>
        <w:spacing w:line="240" w:lineRule="auto"/>
      </w:pPr>
    </w:p>
    <w:p w:rsidR="00DE7CD7" w:rsidRPr="00444466" w:rsidRDefault="00DE7CD7" w:rsidP="00DE7C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4446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Základy farmakokinetiky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Farmakokinetické děje = absorpce, distribuce, biotransformace, exkrece (ADME)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Absorpce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– průnik rozpuštěného léčiva z místa podání do krve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parametry: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absorpční konstanta </w:t>
      </w:r>
      <w:proofErr w:type="spellStart"/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cs-CZ"/>
        </w:rPr>
        <w:t>a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udává rychlost absorpce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biologická dostupnost F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udává, kolik % podané dávky se dostane do krve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</w:t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cs-CZ"/>
        </w:rPr>
        <w:t>max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max. koncentrace v plazmě po jednorázovém podání 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</w:t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cs-CZ"/>
        </w:rPr>
        <w:t>max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udává dobu do dosažení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max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Distribuce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průnik léčiva z krve do periferie a zpět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dynamická rovnováha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parametr: </w:t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distribuční objem </w:t>
      </w:r>
      <w:proofErr w:type="spellStart"/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cs-CZ"/>
        </w:rPr>
        <w:t>d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ukazuje schopnost léčiva pronikat do tkání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čím je větší, tím více se léčivo koncentruje v periferní tkáni a méně je v krvi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Biotransformace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– „metabolismus“ léčiv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1. </w:t>
      </w:r>
      <w:proofErr w:type="gram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fáze:  enzymy</w:t>
      </w:r>
      <w:proofErr w:type="gram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cytochromu P450, hydrolázy, reduktázy</w:t>
      </w:r>
    </w:p>
    <w:p w:rsidR="00DE7CD7" w:rsidRPr="00864C80" w:rsidRDefault="00DE7CD7" w:rsidP="00DE7CD7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fáze: konjugace s acetátem, sulfátem,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glukuronovou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kys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žluč. </w:t>
      </w:r>
      <w:proofErr w:type="gram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kyselinami</w:t>
      </w:r>
      <w:proofErr w:type="gram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glutathionem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Exkrece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: ledviny (moč – do M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W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albuminu), játra (žluč, stolice), plíce (vzduch, těkavé látky)…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Eliminace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= biotransformace + exkrece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2 typy eliminace: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30E86318" wp14:editId="5E2E5C4B">
            <wp:simplePos x="0" y="0"/>
            <wp:positionH relativeFrom="column">
              <wp:posOffset>114300</wp:posOffset>
            </wp:positionH>
            <wp:positionV relativeFrom="paragraph">
              <wp:posOffset>198755</wp:posOffset>
            </wp:positionV>
            <wp:extent cx="240982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15" y="21510"/>
                <wp:lineTo x="2151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dle tzv. </w:t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lineární kinetiky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(1. řádu)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dle tzv. </w:t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nelineární kinetiky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(0. řádu) 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3979B83" wp14:editId="5A35CA81">
            <wp:simplePos x="0" y="0"/>
            <wp:positionH relativeFrom="column">
              <wp:posOffset>561975</wp:posOffset>
            </wp:positionH>
            <wp:positionV relativeFrom="paragraph">
              <wp:posOffset>23495</wp:posOffset>
            </wp:positionV>
            <wp:extent cx="2266315" cy="2286000"/>
            <wp:effectExtent l="0" t="0" r="635" b="0"/>
            <wp:wrapTight wrapText="bothSides">
              <wp:wrapPolygon edited="0">
                <wp:start x="0" y="0"/>
                <wp:lineTo x="0" y="21420"/>
                <wp:lineTo x="21424" y="21420"/>
                <wp:lineTo x="2142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Parametry lineární kinetiky:</w:t>
      </w:r>
    </w:p>
    <w:p w:rsidR="00DE7CD7" w:rsidRPr="00864C80" w:rsidRDefault="00DE7CD7" w:rsidP="00DE7C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eliminační konstanta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Cl -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clearance</w:t>
      </w:r>
      <w:proofErr w:type="spellEnd"/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farmako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inetické parametry (+ výpočty)</w:t>
      </w: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max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= dosažená max. koncentrace v plazmě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max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doba k dosažení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max</w:t>
      </w:r>
      <w:proofErr w:type="spellEnd"/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a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= absorpční konstanta; relativní rychlost absorpce</w:t>
      </w: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eliminační konstanta = ln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c1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-ln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c2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/t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-t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1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; relativní rychlost eliminace (% za hod)</w:t>
      </w: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1/2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= ln2/k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; doba, za kterou klesne koncentrace v plazmě na 1/2 původní koncentrace</w:t>
      </w: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d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=  F.D/AUC</w:t>
      </w:r>
      <w:proofErr w:type="gram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.k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; distribuční objem; vyjadřuje schopnost léčiva pronikat do tkání</w:t>
      </w: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Cl =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Cl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ren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Cl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hep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</w:t>
      </w:r>
      <w:proofErr w:type="spellStart"/>
      <w:proofErr w:type="gram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Cl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pl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...+ Cl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i</w:t>
      </w:r>
      <w:proofErr w:type="gram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clearance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vyjadřuje eliminační schopnost, kolik ml plazmy se za určitou časovou jednotku očistí od léčiva</w:t>
      </w: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AUC = D/ Cl = C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0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K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D/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.V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d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; plocha pod koncentrační křivkou, vyjadřuje „expozici léčivem“ v čase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Absorpce a biologická dostupnost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CA68F81" wp14:editId="7CDC1D21">
            <wp:extent cx="3886034" cy="2017120"/>
            <wp:effectExtent l="0" t="0" r="635" b="2540"/>
            <wp:docPr id="3" name="Obrázek 3" descr="intup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up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808" cy="201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Distribuční objem a koncentrace léčiva ve tkáních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23566FF4" wp14:editId="4611ABF2">
            <wp:simplePos x="0" y="0"/>
            <wp:positionH relativeFrom="column">
              <wp:posOffset>46990</wp:posOffset>
            </wp:positionH>
            <wp:positionV relativeFrom="paragraph">
              <wp:posOffset>194310</wp:posOffset>
            </wp:positionV>
            <wp:extent cx="2727960" cy="2063115"/>
            <wp:effectExtent l="0" t="0" r="0" b="0"/>
            <wp:wrapTight wrapText="bothSides">
              <wp:wrapPolygon edited="0">
                <wp:start x="0" y="0"/>
                <wp:lineTo x="0" y="21341"/>
                <wp:lineTo x="21419" y="21341"/>
                <wp:lineTo x="2141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538" w:rsidRDefault="004E3538"/>
    <w:sectPr w:rsidR="004E3538" w:rsidSect="00864C80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C5" w:rsidRDefault="00F36AC5" w:rsidP="00852DAD">
      <w:pPr>
        <w:spacing w:after="0" w:line="240" w:lineRule="auto"/>
      </w:pPr>
      <w:r>
        <w:separator/>
      </w:r>
    </w:p>
  </w:endnote>
  <w:endnote w:type="continuationSeparator" w:id="0">
    <w:p w:rsidR="00F36AC5" w:rsidRDefault="00F36AC5" w:rsidP="0085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C5" w:rsidRDefault="00F36AC5" w:rsidP="00852DAD">
      <w:pPr>
        <w:spacing w:after="0" w:line="240" w:lineRule="auto"/>
      </w:pPr>
      <w:r>
        <w:separator/>
      </w:r>
    </w:p>
  </w:footnote>
  <w:footnote w:type="continuationSeparator" w:id="0">
    <w:p w:rsidR="00F36AC5" w:rsidRDefault="00F36AC5" w:rsidP="00852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AD" w:rsidRPr="00864C80" w:rsidRDefault="00852DAD" w:rsidP="00852DAD">
    <w:pPr>
      <w:spacing w:after="0" w:line="240" w:lineRule="auto"/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</w:pPr>
    <w:r w:rsidRPr="00864C80"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>Podklady</w:t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 xml:space="preserve"> pro </w:t>
    </w:r>
    <w:r w:rsidRPr="00864C80"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 xml:space="preserve"> BPFA0321p</w:t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>, BSFA0321p, BZFA031p</w:t>
    </w:r>
    <w:r w:rsidRPr="00864C80"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 xml:space="preserve"> Farmakologie </w:t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>–</w:t>
    </w:r>
    <w:r w:rsidRPr="00864C80"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 xml:space="preserve"> přednáška</w:t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ab/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ab/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ab/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ab/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>1</w:t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>. přednáška</w:t>
    </w:r>
  </w:p>
  <w:p w:rsidR="00852DAD" w:rsidRDefault="00852D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2C2C"/>
    <w:multiLevelType w:val="hybridMultilevel"/>
    <w:tmpl w:val="CD84E43E"/>
    <w:lvl w:ilvl="0" w:tplc="A036D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20508"/>
    <w:multiLevelType w:val="hybridMultilevel"/>
    <w:tmpl w:val="F47E1BC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173BFA"/>
    <w:multiLevelType w:val="hybridMultilevel"/>
    <w:tmpl w:val="4398A674"/>
    <w:lvl w:ilvl="0" w:tplc="650C1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33"/>
    <w:rsid w:val="004E3538"/>
    <w:rsid w:val="006C3133"/>
    <w:rsid w:val="00852DAD"/>
    <w:rsid w:val="00DE7CD7"/>
    <w:rsid w:val="00F3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C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C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DAD"/>
  </w:style>
  <w:style w:type="paragraph" w:styleId="Zpat">
    <w:name w:val="footer"/>
    <w:basedOn w:val="Normln"/>
    <w:link w:val="ZpatChar"/>
    <w:uiPriority w:val="99"/>
    <w:unhideWhenUsed/>
    <w:rsid w:val="0085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C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C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DAD"/>
  </w:style>
  <w:style w:type="paragraph" w:styleId="Zpat">
    <w:name w:val="footer"/>
    <w:basedOn w:val="Normln"/>
    <w:link w:val="ZpatChar"/>
    <w:uiPriority w:val="99"/>
    <w:unhideWhenUsed/>
    <w:rsid w:val="0085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zendulka</cp:lastModifiedBy>
  <cp:revision>3</cp:revision>
  <dcterms:created xsi:type="dcterms:W3CDTF">2014-09-11T07:23:00Z</dcterms:created>
  <dcterms:modified xsi:type="dcterms:W3CDTF">2014-09-11T07:27:00Z</dcterms:modified>
</cp:coreProperties>
</file>