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5F6" w:rsidRPr="00AB2AB3" w:rsidRDefault="00AB2AB3" w:rsidP="00AB2AB3">
      <w:pPr>
        <w:jc w:val="both"/>
        <w:rPr>
          <w:sz w:val="24"/>
          <w:szCs w:val="24"/>
        </w:rPr>
      </w:pPr>
      <w:r w:rsidRPr="00AB2AB3">
        <w:rPr>
          <w:sz w:val="24"/>
          <w:szCs w:val="24"/>
        </w:rPr>
        <w:t xml:space="preserve">HEMATIC SYSTEM – READING </w:t>
      </w:r>
    </w:p>
    <w:p w:rsidR="00AB2AB3" w:rsidRPr="00AB2AB3" w:rsidRDefault="00AB2AB3" w:rsidP="00AB2AB3">
      <w:pPr>
        <w:jc w:val="both"/>
        <w:rPr>
          <w:sz w:val="24"/>
          <w:szCs w:val="24"/>
        </w:rPr>
      </w:pP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b/>
          <w:bCs/>
          <w:i/>
          <w:iCs/>
          <w:color w:val="808080"/>
          <w:sz w:val="24"/>
          <w:szCs w:val="24"/>
          <w:lang w:eastAsia="cs-CZ"/>
        </w:rPr>
        <w:t>Blood Components</w:t>
      </w:r>
    </w:p>
    <w:p w:rsidR="00AB2AB3" w:rsidRPr="00AB2AB3" w:rsidRDefault="00AB2AB3" w:rsidP="00AB2AB3">
      <w:pPr>
        <w:spacing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Normally, 7-8% of human body weight is from blood.  In adults, this amounts to 4.5-6 quarts of blood.  This essential fluid carries out the critical functions of transporting oxygen and nutrients to our cells and getting rid of carbon dioxide, ammonia, and other waste products.  In addition, it plays a vital role in our immune system and in maintaining a relatively constant body temperature.  Blood is a highly specialized tissue composed of more than 4,000 different kinds of components.  Four of the most important ones are red cells, white cells, platelets, and plasma.  All humans produce these blood components--there are no populational or regional differences. </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b/>
          <w:bCs/>
          <w:i/>
          <w:iCs/>
          <w:color w:val="408080"/>
          <w:sz w:val="24"/>
          <w:szCs w:val="24"/>
          <w:lang w:eastAsia="cs-CZ"/>
        </w:rPr>
        <w:br/>
      </w:r>
      <w:r w:rsidRPr="00AB2AB3">
        <w:rPr>
          <w:rFonts w:eastAsia="Times New Roman" w:cs="Arial"/>
          <w:b/>
          <w:bCs/>
          <w:color w:val="808080"/>
          <w:sz w:val="24"/>
          <w:szCs w:val="24"/>
          <w:lang w:eastAsia="cs-CZ"/>
        </w:rPr>
        <w:t>Red Cells</w:t>
      </w:r>
    </w:p>
    <w:tbl>
      <w:tblPr>
        <w:tblpPr w:leftFromText="45" w:rightFromText="45" w:vertAnchor="text" w:tblpXSpec="right" w:tblpYSpec="center"/>
        <w:tblW w:w="0" w:type="auto"/>
        <w:tblCellMar>
          <w:top w:w="45" w:type="dxa"/>
          <w:left w:w="45" w:type="dxa"/>
          <w:bottom w:w="45" w:type="dxa"/>
          <w:right w:w="45" w:type="dxa"/>
        </w:tblCellMar>
        <w:tblLook w:val="04A0" w:firstRow="1" w:lastRow="0" w:firstColumn="1" w:lastColumn="0" w:noHBand="0" w:noVBand="1"/>
      </w:tblPr>
      <w:tblGrid>
        <w:gridCol w:w="150"/>
        <w:gridCol w:w="3418"/>
      </w:tblGrid>
      <w:tr w:rsidR="00AB2AB3" w:rsidRPr="00AB2AB3" w:rsidTr="00AB2AB3">
        <w:tc>
          <w:tcPr>
            <w:tcW w:w="150" w:type="dxa"/>
            <w:vMerge w:val="restart"/>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sz w:val="24"/>
                <w:szCs w:val="24"/>
                <w:lang w:eastAsia="cs-CZ"/>
              </w:rPr>
              <w:t> </w:t>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noProof/>
                <w:sz w:val="24"/>
                <w:szCs w:val="24"/>
                <w:lang w:eastAsia="cs-CZ"/>
              </w:rPr>
              <w:drawing>
                <wp:inline distT="0" distB="0" distL="0" distR="0">
                  <wp:extent cx="1371600" cy="1371600"/>
                  <wp:effectExtent l="0" t="0" r="0" b="0"/>
                  <wp:docPr id="22" name="Obrázek 22" descr="microscopic photo of human erythroc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copic photo of human erythrocyt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r w:rsidR="00AB2AB3" w:rsidRPr="00AB2AB3" w:rsidTr="00AB2AB3">
        <w:tc>
          <w:tcPr>
            <w:tcW w:w="0" w:type="auto"/>
            <w:vMerge/>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t>Human erythrocytes or "red cells"</w:t>
            </w:r>
            <w:r w:rsidRPr="00AB2AB3">
              <w:rPr>
                <w:rFonts w:eastAsia="Times New Roman" w:cs="Arial"/>
                <w:sz w:val="24"/>
                <w:szCs w:val="24"/>
                <w:lang w:eastAsia="cs-CZ"/>
              </w:rPr>
              <w:br/>
              <w:t>(cell diameter about .0003 inches)</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Red cells, or </w:t>
      </w:r>
      <w:r w:rsidRPr="00AB2AB3">
        <w:rPr>
          <w:rFonts w:eastAsia="Times New Roman" w:cs="Arial"/>
          <w:b/>
          <w:bCs/>
          <w:color w:val="333333"/>
          <w:sz w:val="24"/>
          <w:szCs w:val="24"/>
          <w:lang w:eastAsia="cs-CZ"/>
        </w:rPr>
        <w:t>erythrocytes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21" name="Obrázek 21" descr="click this icon to hear the preceding term pronounc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his icon to hear the preceding term pronounc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 are relatively large microscopic cells without nuclei.  In this latter trait, they are similar to the primitive </w:t>
      </w:r>
      <w:hyperlink r:id="rId7" w:anchor="prokaryotic" w:history="1">
        <w:r w:rsidRPr="00AB2AB3">
          <w:rPr>
            <w:rFonts w:eastAsia="Times New Roman" w:cs="Arial"/>
            <w:color w:val="0000FF"/>
            <w:sz w:val="24"/>
            <w:szCs w:val="24"/>
            <w:u w:val="single"/>
            <w:lang w:eastAsia="cs-CZ"/>
          </w:rPr>
          <w:t>prokaryotic cells</w:t>
        </w:r>
      </w:hyperlink>
      <w:r w:rsidRPr="00AB2AB3">
        <w:rPr>
          <w:rFonts w:eastAsia="Times New Roman" w:cs="Arial"/>
          <w:sz w:val="24"/>
          <w:szCs w:val="24"/>
          <w:lang w:eastAsia="cs-CZ"/>
        </w:rPr>
        <w:t xml:space="preserve"> of bacteria.  Red cells normally make up 40-50% of the total blood volume.  They transport oxygen from the lungs to all of the living tissues of the body and carry away carbon dioxide.  The red cells are produced continuously in our bone marrow from </w:t>
      </w:r>
      <w:hyperlink r:id="rId8" w:anchor="stem_cells" w:history="1">
        <w:r w:rsidRPr="00AB2AB3">
          <w:rPr>
            <w:rFonts w:eastAsia="Times New Roman" w:cs="Arial"/>
            <w:color w:val="0000FF"/>
            <w:sz w:val="24"/>
            <w:szCs w:val="24"/>
            <w:u w:val="single"/>
            <w:lang w:eastAsia="cs-CZ"/>
          </w:rPr>
          <w:t>stem cells</w:t>
        </w:r>
      </w:hyperlink>
      <w:r w:rsidRPr="00AB2AB3">
        <w:rPr>
          <w:rFonts w:eastAsia="Times New Roman" w:cs="Arial"/>
          <w:sz w:val="24"/>
          <w:szCs w:val="24"/>
          <w:lang w:eastAsia="cs-CZ"/>
        </w:rPr>
        <w:t xml:space="preserve"> at a rate of about 2-3 million cells per second.   </w:t>
      </w:r>
      <w:r w:rsidRPr="00AB2AB3">
        <w:rPr>
          <w:rFonts w:eastAsia="Times New Roman" w:cs="Arial"/>
          <w:b/>
          <w:bCs/>
          <w:color w:val="333333"/>
          <w:sz w:val="24"/>
          <w:szCs w:val="24"/>
          <w:lang w:eastAsia="cs-CZ"/>
        </w:rPr>
        <w:t>Hemoglobin</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20" name="Obrázek 20" descr="click this icon to hear the preceding term pronounc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his icon to hear the preceding term pronounced">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is the gas transporting </w:t>
      </w:r>
      <w:hyperlink r:id="rId10" w:anchor="proteins" w:history="1">
        <w:r w:rsidRPr="00AB2AB3">
          <w:rPr>
            <w:rFonts w:eastAsia="Times New Roman" w:cs="Arial"/>
            <w:color w:val="0000FF"/>
            <w:sz w:val="24"/>
            <w:szCs w:val="24"/>
            <w:u w:val="single"/>
            <w:lang w:eastAsia="cs-CZ"/>
          </w:rPr>
          <w:t>protein</w:t>
        </w:r>
      </w:hyperlink>
      <w:r w:rsidRPr="00AB2AB3">
        <w:rPr>
          <w:rFonts w:eastAsia="Times New Roman" w:cs="Arial"/>
          <w:sz w:val="24"/>
          <w:szCs w:val="24"/>
          <w:lang w:eastAsia="cs-CZ"/>
        </w:rPr>
        <w:t xml:space="preserve"> molecule that makes up 95% of a red cell.  Each red cell has about 270,000,000 iron-rich hemoglobin molecules.  People who are anemic generally have a deficiency in red cells, and subsequently feel fatigued due to a shortage of oxygen.  The red color of blood is primarily due to oxygenated red cells.  Human fetal hemoglobin molecules differ from those produced by adults in the number of amino acid chains.  Fetal hemoglobin has three chains, while adults produce only two.  As a consequence, fetal hemoglobin molecules attract and transport relatively more oxygen to the cells of the body.</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sz w:val="24"/>
          <w:szCs w:val="24"/>
          <w:lang w:eastAsia="cs-CZ"/>
        </w:rPr>
        <w:br/>
      </w:r>
      <w:r w:rsidRPr="00AB2AB3">
        <w:rPr>
          <w:rFonts w:eastAsia="Times New Roman" w:cs="Arial"/>
          <w:b/>
          <w:bCs/>
          <w:color w:val="808080"/>
          <w:sz w:val="24"/>
          <w:szCs w:val="24"/>
          <w:lang w:eastAsia="cs-CZ"/>
        </w:rPr>
        <w:t>White Cells</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White cells, or </w:t>
      </w:r>
      <w:r w:rsidRPr="00AB2AB3">
        <w:rPr>
          <w:rFonts w:eastAsia="Times New Roman" w:cs="Arial"/>
          <w:b/>
          <w:bCs/>
          <w:color w:val="333333"/>
          <w:sz w:val="24"/>
          <w:szCs w:val="24"/>
          <w:lang w:eastAsia="cs-CZ"/>
        </w:rPr>
        <w:t>leukocytes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19" name="Obrázek 19" descr="click this icon to hear the preceding term pronounc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his icon to hear the preceding term pronounced">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 exist in variable numbers and types but make up a very small part of blood's volume--normally only about 1% in healthy people.  Leukocytes are not limited to blood.  They occur elsewhere in the body as well, most notably in the spleen, liver, and lymph glands.  Most are produced in our bone marrow from the same kind of stem cells that produce red blood cells.  Others are produced in the thymus gland, which is at the base of the neck.  Some white cells (called </w:t>
      </w:r>
      <w:r w:rsidRPr="00AB2AB3">
        <w:rPr>
          <w:rFonts w:eastAsia="Times New Roman" w:cs="Arial"/>
          <w:color w:val="333333"/>
          <w:sz w:val="24"/>
          <w:szCs w:val="24"/>
          <w:lang w:eastAsia="cs-CZ"/>
        </w:rPr>
        <w:t>lymphocytes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18" name="Obrázek 18" descr="click this icon to hear the preceding term pronounc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ck this icon to hear the preceding term pronounced">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 are the first responders for our immune system.  They seek out, identify, and bind to alien protein on </w:t>
      </w:r>
      <w:hyperlink r:id="rId13" w:anchor="bacteria" w:history="1">
        <w:r w:rsidRPr="00AB2AB3">
          <w:rPr>
            <w:rFonts w:eastAsia="Times New Roman" w:cs="Arial"/>
            <w:color w:val="0000FF"/>
            <w:sz w:val="24"/>
            <w:szCs w:val="24"/>
            <w:u w:val="single"/>
            <w:lang w:eastAsia="cs-CZ"/>
          </w:rPr>
          <w:t>bacteria</w:t>
        </w:r>
      </w:hyperlink>
      <w:r w:rsidRPr="00AB2AB3">
        <w:rPr>
          <w:rFonts w:eastAsia="Times New Roman" w:cs="Arial"/>
          <w:sz w:val="24"/>
          <w:szCs w:val="24"/>
          <w:lang w:eastAsia="cs-CZ"/>
        </w:rPr>
        <w:t xml:space="preserve">, </w:t>
      </w:r>
      <w:hyperlink r:id="rId14" w:anchor="virus" w:history="1">
        <w:r w:rsidRPr="00AB2AB3">
          <w:rPr>
            <w:rFonts w:eastAsia="Times New Roman" w:cs="Arial"/>
            <w:color w:val="0000FF"/>
            <w:sz w:val="24"/>
            <w:szCs w:val="24"/>
            <w:u w:val="single"/>
            <w:lang w:eastAsia="cs-CZ"/>
          </w:rPr>
          <w:t>viruses</w:t>
        </w:r>
      </w:hyperlink>
      <w:r w:rsidRPr="00AB2AB3">
        <w:rPr>
          <w:rFonts w:eastAsia="Times New Roman" w:cs="Arial"/>
          <w:sz w:val="24"/>
          <w:szCs w:val="24"/>
          <w:lang w:eastAsia="cs-CZ"/>
        </w:rPr>
        <w:t xml:space="preserve">, and </w:t>
      </w:r>
      <w:hyperlink r:id="rId15" w:anchor="fungi" w:history="1">
        <w:r w:rsidRPr="00AB2AB3">
          <w:rPr>
            <w:rFonts w:eastAsia="Times New Roman" w:cs="Arial"/>
            <w:color w:val="0000FF"/>
            <w:sz w:val="24"/>
            <w:szCs w:val="24"/>
            <w:u w:val="single"/>
            <w:lang w:eastAsia="cs-CZ"/>
          </w:rPr>
          <w:t>fungi</w:t>
        </w:r>
      </w:hyperlink>
      <w:r w:rsidRPr="00AB2AB3">
        <w:rPr>
          <w:rFonts w:eastAsia="Times New Roman" w:cs="Arial"/>
          <w:sz w:val="24"/>
          <w:szCs w:val="24"/>
          <w:lang w:eastAsia="cs-CZ"/>
        </w:rPr>
        <w:t xml:space="preserve"> so that they can be removed.  Other white cells (called </w:t>
      </w:r>
      <w:r w:rsidRPr="00AB2AB3">
        <w:rPr>
          <w:rFonts w:eastAsia="Times New Roman" w:cs="Arial"/>
          <w:color w:val="333333"/>
          <w:sz w:val="24"/>
          <w:szCs w:val="24"/>
          <w:lang w:eastAsia="cs-CZ"/>
        </w:rPr>
        <w:t>granulocytes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17" name="Obrázek 17" descr="click this icon to hear the preceding term pronounc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his icon to hear the preceding term pronounced">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and </w:t>
      </w:r>
      <w:r w:rsidRPr="00AB2AB3">
        <w:rPr>
          <w:rFonts w:eastAsia="Times New Roman" w:cs="Arial"/>
          <w:color w:val="333333"/>
          <w:sz w:val="24"/>
          <w:szCs w:val="24"/>
          <w:lang w:eastAsia="cs-CZ"/>
        </w:rPr>
        <w:t>macrophages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16" name="Obrázek 16" descr="click this icon to hear the preceding term pronounc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ck this icon to hear the preceding term pronounced">
                      <a:hlinkClick r:id="rId1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 </w:t>
      </w:r>
      <w:r w:rsidRPr="00AB2AB3">
        <w:rPr>
          <w:rFonts w:eastAsia="Times New Roman" w:cs="Arial"/>
          <w:sz w:val="24"/>
          <w:szCs w:val="24"/>
          <w:lang w:eastAsia="cs-CZ"/>
        </w:rPr>
        <w:lastRenderedPageBreak/>
        <w:t>then arrive to surround and destroy the alien cells.  They also have the function of getting rid of dead or dying blood cells as well as foreign matter such as dust and asbestos.  Red cells remain viable for only about 4 months before they are removed from the blood and their components recycled in the spleen.  Individual white cells usually only last 18-36 hours before they also are removed, though some types live as much as a year.  The description of white cells presented here is a simplification.  There are actually many specialized sub-types of them that participate in different ways in our immune responses.</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color w:val="008080"/>
          <w:sz w:val="24"/>
          <w:szCs w:val="24"/>
          <w:lang w:eastAsia="cs-CZ"/>
        </w:rPr>
        <w:br/>
      </w:r>
      <w:r w:rsidRPr="00AB2AB3">
        <w:rPr>
          <w:rFonts w:eastAsia="Times New Roman" w:cs="Arial"/>
          <w:b/>
          <w:bCs/>
          <w:color w:val="808080"/>
          <w:sz w:val="24"/>
          <w:szCs w:val="24"/>
          <w:lang w:eastAsia="cs-CZ"/>
        </w:rPr>
        <w:t>Platelets</w:t>
      </w:r>
    </w:p>
    <w:tbl>
      <w:tblPr>
        <w:tblpPr w:leftFromText="45" w:rightFromText="45" w:vertAnchor="text" w:tblpXSpec="right" w:tblpYSpec="center"/>
        <w:tblW w:w="0" w:type="auto"/>
        <w:tblCellMar>
          <w:top w:w="45" w:type="dxa"/>
          <w:left w:w="45" w:type="dxa"/>
          <w:bottom w:w="45" w:type="dxa"/>
          <w:right w:w="45" w:type="dxa"/>
        </w:tblCellMar>
        <w:tblLook w:val="04A0" w:firstRow="1" w:lastRow="0" w:firstColumn="1" w:lastColumn="0" w:noHBand="0" w:noVBand="1"/>
      </w:tblPr>
      <w:tblGrid>
        <w:gridCol w:w="150"/>
        <w:gridCol w:w="3142"/>
      </w:tblGrid>
      <w:tr w:rsidR="00AB2AB3" w:rsidRPr="00AB2AB3" w:rsidTr="00AB2AB3">
        <w:tc>
          <w:tcPr>
            <w:tcW w:w="150" w:type="dxa"/>
            <w:vMerge w:val="restart"/>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sz w:val="24"/>
                <w:szCs w:val="24"/>
                <w:lang w:eastAsia="cs-CZ"/>
              </w:rPr>
              <w:t> </w:t>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noProof/>
                <w:sz w:val="24"/>
                <w:szCs w:val="24"/>
                <w:lang w:eastAsia="cs-CZ"/>
              </w:rPr>
              <w:drawing>
                <wp:inline distT="0" distB="0" distL="0" distR="0">
                  <wp:extent cx="1905000" cy="1238250"/>
                  <wp:effectExtent l="0" t="0" r="0" b="0"/>
                  <wp:docPr id="15" name="Obrázek 15" descr="electron microscopic photo of a human erythrocyte, a thrombocyte, and a leukocyte next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on microscopic photo of a human erythrocyte, a thrombocyte, and a leukocyte next to each oth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tc>
      </w:tr>
      <w:tr w:rsidR="00AB2AB3" w:rsidRPr="00AB2AB3" w:rsidTr="00AB2AB3">
        <w:tc>
          <w:tcPr>
            <w:tcW w:w="0" w:type="auto"/>
            <w:vMerge/>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t>erythrocyte (left), thrombocyte</w:t>
            </w:r>
            <w:r w:rsidRPr="00AB2AB3">
              <w:rPr>
                <w:rFonts w:eastAsia="Times New Roman" w:cs="Arial"/>
                <w:sz w:val="24"/>
                <w:szCs w:val="24"/>
                <w:lang w:eastAsia="cs-CZ"/>
              </w:rPr>
              <w:br/>
              <w:t xml:space="preserve">(center), and leukocyte (right)  </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Platelets </w:t>
      </w:r>
      <w:r w:rsidRPr="00AB2AB3">
        <w:rPr>
          <w:rFonts w:eastAsia="Times New Roman" w:cs="Arial"/>
          <w:noProof/>
          <w:color w:val="0000FF"/>
          <w:sz w:val="24"/>
          <w:szCs w:val="24"/>
          <w:lang w:eastAsia="cs-CZ"/>
        </w:rPr>
        <w:drawing>
          <wp:inline distT="0" distB="0" distL="0" distR="0">
            <wp:extent cx="190500" cy="180975"/>
            <wp:effectExtent l="0" t="0" r="0" b="9525"/>
            <wp:docPr id="14" name="Obrázek 14" descr="click this icon to hear the preceding term pronounc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ck this icon to hear the preceding term pronounced">
                      <a:hlinkClick r:id="rId19"/>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 or </w:t>
      </w:r>
      <w:r w:rsidRPr="00AB2AB3">
        <w:rPr>
          <w:rFonts w:eastAsia="Times New Roman" w:cs="Arial"/>
          <w:b/>
          <w:bCs/>
          <w:color w:val="333333"/>
          <w:sz w:val="24"/>
          <w:szCs w:val="24"/>
          <w:lang w:eastAsia="cs-CZ"/>
        </w:rPr>
        <w:t>thrombocytes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13" name="Obrázek 13" descr="click this icon to hear the preceding term pronounc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ck this icon to hear the preceding term pronounced">
                      <a:hlinkClick r:id="rId2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 are cell fragments without nuclei that work with blood clotting chemicals at the site of wounds.  They do this by adhering to the walls of blood vessels, thereby plugging the rupture in the </w:t>
      </w:r>
      <w:hyperlink r:id="rId21" w:anchor="vascular" w:history="1">
        <w:r w:rsidRPr="00AB2AB3">
          <w:rPr>
            <w:rFonts w:eastAsia="Times New Roman" w:cs="Arial"/>
            <w:color w:val="0000FF"/>
            <w:sz w:val="24"/>
            <w:szCs w:val="24"/>
            <w:u w:val="single"/>
            <w:lang w:eastAsia="cs-CZ"/>
          </w:rPr>
          <w:t>vascular</w:t>
        </w:r>
      </w:hyperlink>
      <w:r w:rsidRPr="00AB2AB3">
        <w:rPr>
          <w:rFonts w:eastAsia="Times New Roman" w:cs="Arial"/>
          <w:sz w:val="24"/>
          <w:szCs w:val="24"/>
          <w:lang w:eastAsia="cs-CZ"/>
        </w:rPr>
        <w:t xml:space="preserve"> wall.  They also can release coagulating chemicals which cause clots to form in the blood that can plug up narrowed blood vessels.  Thirteen different blood clotting factors, in addition to platelets, need to interact for clotting to occur.  They do so in a cascading manner, one factor triggering another.  Hemophiliacs lack the ability to produce either blood factor 8 or 9.</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Platelets are not equally effective in clotting blood throughout the entire day.  The body's circadian rhythm system (its internal biological clock) causes the peak of platelet activation in the morning.  This is one of the main reasons that strokes and heart attacks are more common in the morning.  </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Recent research has shown that platelets also help fight infections by releasing proteins that kill invading bacteria and some other microorganisms.  In addition, platelets stimulate the immune system.  Individual platelets are about 1/3 the size of red cells.  They have a lifespan of 9-10 days.  Like the red and white blood cells, platelets are produced in bone marrow from stem cells.  </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color w:val="008080"/>
          <w:sz w:val="24"/>
          <w:szCs w:val="24"/>
          <w:lang w:eastAsia="cs-CZ"/>
        </w:rPr>
        <w:br/>
      </w:r>
      <w:r w:rsidRPr="00AB2AB3">
        <w:rPr>
          <w:rFonts w:eastAsia="Times New Roman" w:cs="Arial"/>
          <w:b/>
          <w:bCs/>
          <w:color w:val="808080"/>
          <w:sz w:val="24"/>
          <w:szCs w:val="24"/>
          <w:lang w:eastAsia="cs-CZ"/>
        </w:rPr>
        <w:t>Plasma</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Plasma </w:t>
      </w:r>
      <w:r w:rsidRPr="00AB2AB3">
        <w:rPr>
          <w:rFonts w:eastAsia="Times New Roman" w:cs="Arial"/>
          <w:noProof/>
          <w:color w:val="0000FF"/>
          <w:sz w:val="24"/>
          <w:szCs w:val="24"/>
          <w:lang w:eastAsia="cs-CZ"/>
        </w:rPr>
        <w:drawing>
          <wp:inline distT="0" distB="0" distL="0" distR="0">
            <wp:extent cx="190500" cy="180975"/>
            <wp:effectExtent l="0" t="0" r="0" b="9525"/>
            <wp:docPr id="12" name="Obrázek 12" descr="click this icon to hear the preceding term pronounc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ck this icon to hear the preceding term pronounced">
                      <a:hlinkClick r:id="rId2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is the relatively clear, yellow tinted water (92+%), sugar, fat, protein and salt solution which carries the red cells, white cells, and platelets.  Normally, 55% of our blood's volume is made up of plasma.  As the heart pumps blood to cells throughout the body, plasma brings nourishment to them and removes the waste products of </w:t>
      </w:r>
      <w:hyperlink r:id="rId23" w:anchor="metabolism" w:history="1">
        <w:r w:rsidRPr="00AB2AB3">
          <w:rPr>
            <w:rFonts w:eastAsia="Times New Roman" w:cs="Arial"/>
            <w:color w:val="0000FF"/>
            <w:sz w:val="24"/>
            <w:szCs w:val="24"/>
            <w:u w:val="single"/>
            <w:lang w:eastAsia="cs-CZ"/>
          </w:rPr>
          <w:t>metabolism</w:t>
        </w:r>
      </w:hyperlink>
      <w:r w:rsidRPr="00AB2AB3">
        <w:rPr>
          <w:rFonts w:eastAsia="Times New Roman" w:cs="Arial"/>
          <w:sz w:val="24"/>
          <w:szCs w:val="24"/>
          <w:lang w:eastAsia="cs-CZ"/>
        </w:rPr>
        <w:t xml:space="preserve">.  Plasma also contains blood clotting factors, sugars, </w:t>
      </w:r>
      <w:hyperlink r:id="rId24" w:anchor="lipid" w:history="1">
        <w:r w:rsidRPr="00AB2AB3">
          <w:rPr>
            <w:rFonts w:eastAsia="Times New Roman" w:cs="Arial"/>
            <w:color w:val="0000FF"/>
            <w:sz w:val="24"/>
            <w:szCs w:val="24"/>
            <w:u w:val="single"/>
            <w:lang w:eastAsia="cs-CZ"/>
          </w:rPr>
          <w:t>lipids</w:t>
        </w:r>
      </w:hyperlink>
      <w:r w:rsidRPr="00AB2AB3">
        <w:rPr>
          <w:rFonts w:eastAsia="Times New Roman" w:cs="Arial"/>
          <w:sz w:val="24"/>
          <w:szCs w:val="24"/>
          <w:lang w:eastAsia="cs-CZ"/>
        </w:rPr>
        <w:t xml:space="preserve">, vitamins, minerals, </w:t>
      </w:r>
      <w:hyperlink r:id="rId25" w:anchor="hormones" w:history="1">
        <w:r w:rsidRPr="00AB2AB3">
          <w:rPr>
            <w:rFonts w:eastAsia="Times New Roman" w:cs="Arial"/>
            <w:color w:val="0000FF"/>
            <w:sz w:val="24"/>
            <w:szCs w:val="24"/>
            <w:u w:val="single"/>
            <w:lang w:eastAsia="cs-CZ"/>
          </w:rPr>
          <w:t>hormones</w:t>
        </w:r>
      </w:hyperlink>
      <w:r w:rsidRPr="00AB2AB3">
        <w:rPr>
          <w:rFonts w:eastAsia="Times New Roman" w:cs="Arial"/>
          <w:sz w:val="24"/>
          <w:szCs w:val="24"/>
          <w:lang w:eastAsia="cs-CZ"/>
        </w:rPr>
        <w:t xml:space="preserve">, </w:t>
      </w:r>
      <w:hyperlink r:id="rId26" w:anchor="enzyme" w:history="1">
        <w:r w:rsidRPr="00AB2AB3">
          <w:rPr>
            <w:rFonts w:eastAsia="Times New Roman" w:cs="Arial"/>
            <w:color w:val="0000FF"/>
            <w:sz w:val="24"/>
            <w:szCs w:val="24"/>
            <w:u w:val="single"/>
            <w:lang w:eastAsia="cs-CZ"/>
          </w:rPr>
          <w:t>enzymes</w:t>
        </w:r>
      </w:hyperlink>
      <w:r w:rsidRPr="00AB2AB3">
        <w:rPr>
          <w:rFonts w:eastAsia="Times New Roman" w:cs="Arial"/>
          <w:sz w:val="24"/>
          <w:szCs w:val="24"/>
          <w:lang w:eastAsia="cs-CZ"/>
        </w:rPr>
        <w:t xml:space="preserve">, </w:t>
      </w:r>
      <w:hyperlink r:id="rId27" w:anchor="antibodies" w:history="1">
        <w:r w:rsidRPr="00AB2AB3">
          <w:rPr>
            <w:rFonts w:eastAsia="Times New Roman" w:cs="Arial"/>
            <w:color w:val="0000FF"/>
            <w:sz w:val="24"/>
            <w:szCs w:val="24"/>
            <w:u w:val="single"/>
            <w:lang w:eastAsia="cs-CZ"/>
          </w:rPr>
          <w:t>antibodies</w:t>
        </w:r>
      </w:hyperlink>
      <w:r w:rsidRPr="00AB2AB3">
        <w:rPr>
          <w:rFonts w:eastAsia="Times New Roman" w:cs="Arial"/>
          <w:sz w:val="24"/>
          <w:szCs w:val="24"/>
          <w:lang w:eastAsia="cs-CZ"/>
        </w:rPr>
        <w:t xml:space="preserve">, and other </w:t>
      </w:r>
      <w:hyperlink r:id="rId28" w:anchor="proteins" w:history="1">
        <w:r w:rsidRPr="00AB2AB3">
          <w:rPr>
            <w:rFonts w:eastAsia="Times New Roman" w:cs="Arial"/>
            <w:color w:val="0000FF"/>
            <w:sz w:val="24"/>
            <w:szCs w:val="24"/>
            <w:u w:val="single"/>
            <w:lang w:eastAsia="cs-CZ"/>
          </w:rPr>
          <w:t>proteins</w:t>
        </w:r>
      </w:hyperlink>
      <w:r w:rsidRPr="00AB2AB3">
        <w:rPr>
          <w:rFonts w:eastAsia="Times New Roman" w:cs="Arial"/>
          <w:sz w:val="24"/>
          <w:szCs w:val="24"/>
          <w:lang w:eastAsia="cs-CZ"/>
        </w:rPr>
        <w:t>.  It is likely that plasma contains some of every protein produced by the body--approximately 500 have been identified in human plasma so far.</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7426"/>
      </w:tblGrid>
      <w:tr w:rsidR="00AB2AB3" w:rsidRPr="00AB2AB3" w:rsidTr="00AB2AB3">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noProof/>
                <w:color w:val="0000FF"/>
                <w:sz w:val="24"/>
                <w:szCs w:val="24"/>
                <w:lang w:eastAsia="cs-CZ"/>
              </w:rPr>
              <w:lastRenderedPageBreak/>
              <w:drawing>
                <wp:inline distT="0" distB="0" distL="0" distR="0">
                  <wp:extent cx="228600" cy="190500"/>
                  <wp:effectExtent l="0" t="0" r="0" b="0"/>
                  <wp:docPr id="11" name="Obrázek 11" descr="http://anthro.palomar.edu/blood/images/vidcam.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nthro.palomar.edu/blood/images/vidcam.gif">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AB2AB3">
              <w:rPr>
                <w:rFonts w:eastAsia="Times New Roman" w:cs="Arial"/>
                <w:sz w:val="24"/>
                <w:szCs w:val="24"/>
                <w:lang w:eastAsia="cs-CZ"/>
              </w:rPr>
              <w:t xml:space="preserve">  </w:t>
            </w:r>
            <w:hyperlink r:id="rId31" w:history="1">
              <w:r w:rsidRPr="00AB2AB3">
                <w:rPr>
                  <w:rFonts w:eastAsia="Times New Roman" w:cs="Arial"/>
                  <w:color w:val="0000FF"/>
                  <w:sz w:val="24"/>
                  <w:szCs w:val="24"/>
                  <w:u w:val="single"/>
                  <w:lang w:eastAsia="cs-CZ"/>
                </w:rPr>
                <w:t>Blood Components</w:t>
              </w:r>
            </w:hyperlink>
            <w:r w:rsidRPr="00AB2AB3">
              <w:rPr>
                <w:rFonts w:eastAsia="Times New Roman" w:cs="Arial"/>
                <w:sz w:val="24"/>
                <w:szCs w:val="24"/>
                <w:lang w:eastAsia="cs-CZ"/>
              </w:rPr>
              <w:t>--animated view of the major blood components.</w:t>
            </w:r>
            <w:r w:rsidRPr="00AB2AB3">
              <w:rPr>
                <w:rFonts w:eastAsia="Times New Roman" w:cs="Arial"/>
                <w:i/>
                <w:iCs/>
                <w:sz w:val="24"/>
                <w:szCs w:val="24"/>
                <w:lang w:eastAsia="cs-CZ"/>
              </w:rPr>
              <w:br/>
            </w:r>
            <w:r w:rsidRPr="00AB2AB3">
              <w:rPr>
                <w:rFonts w:eastAsia="Times New Roman" w:cs="Arial"/>
                <w:b/>
                <w:bCs/>
                <w:sz w:val="24"/>
                <w:szCs w:val="24"/>
                <w:lang w:eastAsia="cs-CZ"/>
              </w:rPr>
              <w:t>        </w:t>
            </w:r>
            <w:r w:rsidRPr="00AB2AB3">
              <w:rPr>
                <w:rFonts w:eastAsia="Times New Roman" w:cs="Arial"/>
                <w:sz w:val="24"/>
                <w:szCs w:val="24"/>
                <w:lang w:eastAsia="cs-CZ"/>
              </w:rPr>
              <w:t>This link takes you to an external website.  To return here, you must</w:t>
            </w:r>
            <w:r w:rsidRPr="00AB2AB3">
              <w:rPr>
                <w:rFonts w:eastAsia="Times New Roman" w:cs="Arial"/>
                <w:sz w:val="24"/>
                <w:szCs w:val="24"/>
                <w:lang w:eastAsia="cs-CZ"/>
              </w:rPr>
              <w:br/>
              <w:t>        click the "back" button on your browser program.  (length = 53 secs)</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sz w:val="24"/>
          <w:szCs w:val="24"/>
          <w:lang w:eastAsia="cs-CZ"/>
        </w:rPr>
        <w:t> </w:t>
      </w:r>
      <w:r w:rsidRPr="00AB2AB3">
        <w:rPr>
          <w:rFonts w:eastAsia="Times New Roman" w:cs="Times New Roman"/>
          <w:sz w:val="24"/>
          <w:szCs w:val="24"/>
          <w:lang w:eastAsia="cs-CZ"/>
        </w:rPr>
        <w:br/>
      </w:r>
      <w:r w:rsidRPr="00AB2AB3">
        <w:rPr>
          <w:rFonts w:eastAsia="Times New Roman" w:cs="Arial"/>
          <w:b/>
          <w:bCs/>
          <w:color w:val="808080"/>
          <w:sz w:val="24"/>
          <w:szCs w:val="24"/>
          <w:lang w:eastAsia="cs-CZ"/>
        </w:rPr>
        <w:t>Agglutination</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Sometimes when the blood of two people is mixed together, it clumps or forms visible islands in the liquid plasma--the red cells become attached to one another.   This is agglutination </w:t>
      </w:r>
      <w:r w:rsidRPr="00AB2AB3">
        <w:rPr>
          <w:rFonts w:eastAsia="Times New Roman" w:cs="Arial"/>
          <w:noProof/>
          <w:color w:val="0000FF"/>
          <w:sz w:val="24"/>
          <w:szCs w:val="24"/>
          <w:lang w:eastAsia="cs-CZ"/>
        </w:rPr>
        <w:drawing>
          <wp:inline distT="0" distB="0" distL="0" distR="0">
            <wp:extent cx="190500" cy="180975"/>
            <wp:effectExtent l="0" t="0" r="0" b="9525"/>
            <wp:docPr id="10" name="Obrázek 10" descr="click this icon to hear the preceding term pronounc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this icon to hear the preceding term pronounced">
                      <a:hlinkClick r:id="rId32"/>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w:t>
      </w:r>
    </w:p>
    <w:tbl>
      <w:tblPr>
        <w:tblW w:w="0" w:type="auto"/>
        <w:jc w:val="center"/>
        <w:tblCellMar>
          <w:left w:w="0" w:type="dxa"/>
          <w:right w:w="0" w:type="dxa"/>
        </w:tblCellMar>
        <w:tblLook w:val="04A0" w:firstRow="1" w:lastRow="0" w:firstColumn="1" w:lastColumn="0" w:noHBand="0" w:noVBand="1"/>
      </w:tblPr>
      <w:tblGrid>
        <w:gridCol w:w="2778"/>
        <w:gridCol w:w="55"/>
        <w:gridCol w:w="2189"/>
      </w:tblGrid>
      <w:tr w:rsidR="00AB2AB3" w:rsidRPr="00AB2AB3" w:rsidTr="00AB2AB3">
        <w:trPr>
          <w:jc w:val="center"/>
        </w:trPr>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b/>
                <w:bCs/>
                <w:sz w:val="24"/>
                <w:szCs w:val="24"/>
                <w:lang w:eastAsia="cs-CZ"/>
              </w:rPr>
            </w:pPr>
            <w:r w:rsidRPr="00AB2AB3">
              <w:rPr>
                <w:rFonts w:eastAsia="Times New Roman" w:cs="Times New Roman"/>
                <w:b/>
                <w:bCs/>
                <w:noProof/>
                <w:sz w:val="24"/>
                <w:szCs w:val="24"/>
                <w:lang w:eastAsia="cs-CZ"/>
              </w:rPr>
              <w:drawing>
                <wp:inline distT="0" distB="0" distL="0" distR="0">
                  <wp:extent cx="695325" cy="790575"/>
                  <wp:effectExtent l="0" t="0" r="9525" b="9525"/>
                  <wp:docPr id="9" name="Obrázek 9" descr="drawing of a normal, unagglutinated blood sm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awing of a normal, unagglutinated blood smea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b/>
                <w:bCs/>
                <w:sz w:val="24"/>
                <w:szCs w:val="24"/>
                <w:lang w:eastAsia="cs-CZ"/>
              </w:rPr>
            </w:pPr>
            <w:r w:rsidRPr="00AB2AB3">
              <w:rPr>
                <w:rFonts w:eastAsia="Times New Roman" w:cs="Times New Roman"/>
                <w:b/>
                <w:bCs/>
                <w:sz w:val="24"/>
                <w:szCs w:val="24"/>
                <w:lang w:eastAsia="cs-CZ"/>
              </w:rPr>
              <w:t> </w:t>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b/>
                <w:bCs/>
                <w:sz w:val="24"/>
                <w:szCs w:val="24"/>
                <w:lang w:eastAsia="cs-CZ"/>
              </w:rPr>
            </w:pPr>
            <w:r w:rsidRPr="00AB2AB3">
              <w:rPr>
                <w:rFonts w:eastAsia="Times New Roman" w:cs="Times New Roman"/>
                <w:b/>
                <w:bCs/>
                <w:noProof/>
                <w:sz w:val="24"/>
                <w:szCs w:val="24"/>
                <w:lang w:eastAsia="cs-CZ"/>
              </w:rPr>
              <w:drawing>
                <wp:inline distT="0" distB="0" distL="0" distR="0">
                  <wp:extent cx="1085850" cy="781050"/>
                  <wp:effectExtent l="0" t="0" r="0" b="0"/>
                  <wp:docPr id="8" name="Obrázek 8" descr="drawing of a blood smear in which the red cells have been agglut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rawing of a blood smear in which the red cells have been agglutin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85850" cy="781050"/>
                          </a:xfrm>
                          <a:prstGeom prst="rect">
                            <a:avLst/>
                          </a:prstGeom>
                          <a:noFill/>
                          <a:ln>
                            <a:noFill/>
                          </a:ln>
                        </pic:spPr>
                      </pic:pic>
                    </a:graphicData>
                  </a:graphic>
                </wp:inline>
              </w:drawing>
            </w:r>
          </w:p>
        </w:tc>
      </w:tr>
      <w:tr w:rsidR="00AB2AB3" w:rsidRPr="00AB2AB3" w:rsidTr="00AB2AB3">
        <w:trPr>
          <w:jc w:val="center"/>
        </w:trPr>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br/>
              <w:t>Unagglutinated blood smear</w:t>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sz w:val="24"/>
                <w:szCs w:val="24"/>
                <w:lang w:eastAsia="cs-CZ"/>
              </w:rPr>
              <w:t> </w:t>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br/>
              <w:t>      Agglutinated blood</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When different types of blood are mixed within the body, the reaction can be a bursting of the red cells as well as agglutination.  Different types of blood are recognized on the molecular level and sometimes rejected by being destroyed and ultimately filtered out by the kidneys in order to expel them from the body along with urine.  In the case of a transfusion mistake, there can be so much of the wrong type of blood in the system that it can result in kidney failure and death.  This is due to the fact that when the kidneys try to filter the blood, they essentially become clogged as they are overwhelmed and cease being effective filters.  Additionally, there is a rapid depletion of blood clotting factors which causes bleeding from every body orifice.  In the United States, about 1 in 12,000 units of whole blood transfused is given to the wrong person.  Depending on the blood types of the donor and the recipient, this can result in death or no problems at all.</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The compositional difference between blood types is in the specific kinds of </w:t>
      </w:r>
      <w:r w:rsidRPr="00AB2AB3">
        <w:rPr>
          <w:rFonts w:eastAsia="Times New Roman" w:cs="Arial"/>
          <w:b/>
          <w:bCs/>
          <w:color w:val="333333"/>
          <w:sz w:val="24"/>
          <w:szCs w:val="24"/>
          <w:lang w:eastAsia="cs-CZ"/>
        </w:rPr>
        <w:t>antigens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7" name="Obrázek 7" descr="click this icon to hear the preceding term pronounced">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ck this icon to hear the preceding term pronounced">
                      <a:hlinkClick r:id="rId3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found on the surface of the red cells.   Antigens are relatively large protein molecules that provide the biological signature of an individual's blood type.</w:t>
      </w:r>
    </w:p>
    <w:tbl>
      <w:tblPr>
        <w:tblW w:w="0" w:type="auto"/>
        <w:jc w:val="center"/>
        <w:tblCellSpacing w:w="15" w:type="dxa"/>
        <w:tblCellMar>
          <w:left w:w="0" w:type="dxa"/>
          <w:right w:w="0" w:type="dxa"/>
        </w:tblCellMar>
        <w:tblLook w:val="04A0" w:firstRow="1" w:lastRow="0" w:firstColumn="1" w:lastColumn="0" w:noHBand="0" w:noVBand="1"/>
      </w:tblPr>
      <w:tblGrid>
        <w:gridCol w:w="3960"/>
      </w:tblGrid>
      <w:tr w:rsidR="00AB2AB3" w:rsidRPr="00AB2AB3" w:rsidTr="00AB2AB3">
        <w:trPr>
          <w:tblCellSpacing w:w="15" w:type="dxa"/>
          <w:jc w:val="center"/>
        </w:trPr>
        <w:tc>
          <w:tcPr>
            <w:tcW w:w="5000" w:type="pct"/>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b/>
                <w:bCs/>
                <w:noProof/>
                <w:sz w:val="24"/>
                <w:szCs w:val="24"/>
                <w:lang w:eastAsia="cs-CZ"/>
              </w:rPr>
              <w:drawing>
                <wp:inline distT="0" distB="0" distL="0" distR="0">
                  <wp:extent cx="2466975" cy="866775"/>
                  <wp:effectExtent l="0" t="0" r="9525" b="9525"/>
                  <wp:docPr id="6" name="Obrázek 6" descr="drawing of antigens on the surface of a red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rawing of antigens on the surface of a red cel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66975" cy="866775"/>
                          </a:xfrm>
                          <a:prstGeom prst="rect">
                            <a:avLst/>
                          </a:prstGeom>
                          <a:noFill/>
                          <a:ln>
                            <a:noFill/>
                          </a:ln>
                        </pic:spPr>
                      </pic:pic>
                    </a:graphicData>
                  </a:graphic>
                </wp:inline>
              </w:drawing>
            </w:r>
          </w:p>
        </w:tc>
      </w:tr>
      <w:tr w:rsidR="00AB2AB3" w:rsidRPr="00AB2AB3" w:rsidTr="00AB2AB3">
        <w:trPr>
          <w:tblCellSpacing w:w="15" w:type="dxa"/>
          <w:jc w:val="center"/>
        </w:trPr>
        <w:tc>
          <w:tcPr>
            <w:tcW w:w="5000" w:type="pct"/>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br/>
              <w:t>(not actual shape or size of antigens)</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Within blood, there are substances called </w:t>
      </w:r>
      <w:r w:rsidRPr="00AB2AB3">
        <w:rPr>
          <w:rFonts w:eastAsia="Times New Roman" w:cs="Arial"/>
          <w:b/>
          <w:bCs/>
          <w:color w:val="333333"/>
          <w:sz w:val="24"/>
          <w:szCs w:val="24"/>
          <w:lang w:eastAsia="cs-CZ"/>
        </w:rPr>
        <w:t>antibodies</w:t>
      </w:r>
      <w:r w:rsidRPr="00AB2AB3">
        <w:rPr>
          <w:rFonts w:eastAsia="Times New Roman" w:cs="Arial"/>
          <w:sz w:val="24"/>
          <w:szCs w:val="24"/>
          <w:lang w:eastAsia="cs-CZ"/>
        </w:rPr>
        <w:t xml:space="preserve"> </w:t>
      </w:r>
      <w:r w:rsidRPr="00AB2AB3">
        <w:rPr>
          <w:rFonts w:eastAsia="Times New Roman" w:cs="Arial"/>
          <w:noProof/>
          <w:color w:val="0000FF"/>
          <w:sz w:val="24"/>
          <w:szCs w:val="24"/>
          <w:lang w:eastAsia="cs-CZ"/>
        </w:rPr>
        <w:drawing>
          <wp:inline distT="0" distB="0" distL="0" distR="0">
            <wp:extent cx="190500" cy="180975"/>
            <wp:effectExtent l="0" t="0" r="0" b="9525"/>
            <wp:docPr id="5" name="Obrázek 5" descr="click this icon to hear the preceding term pronounced">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this icon to hear the preceding term pronounced">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which distinguish particular antigens from others, causing bursting or agglutination of the red cells when alien antigens are found.  The antibodies bind to the antigens.  In the case of agglutination, the antibodies "glue" </w:t>
      </w:r>
      <w:r w:rsidRPr="00AB2AB3">
        <w:rPr>
          <w:rFonts w:eastAsia="Times New Roman" w:cs="Arial"/>
          <w:sz w:val="24"/>
          <w:szCs w:val="24"/>
          <w:lang w:eastAsia="cs-CZ"/>
        </w:rPr>
        <w:lastRenderedPageBreak/>
        <w:t>together the antigens from different red cells thereby sticking the red cells together (as shown below on the right).</w:t>
      </w:r>
    </w:p>
    <w:tbl>
      <w:tblPr>
        <w:tblW w:w="0" w:type="auto"/>
        <w:jc w:val="center"/>
        <w:tblCellMar>
          <w:top w:w="45" w:type="dxa"/>
          <w:left w:w="45" w:type="dxa"/>
          <w:bottom w:w="45" w:type="dxa"/>
          <w:right w:w="45" w:type="dxa"/>
        </w:tblCellMar>
        <w:tblLook w:val="04A0" w:firstRow="1" w:lastRow="0" w:firstColumn="1" w:lastColumn="0" w:noHBand="0" w:noVBand="1"/>
      </w:tblPr>
      <w:tblGrid>
        <w:gridCol w:w="3840"/>
        <w:gridCol w:w="750"/>
        <w:gridCol w:w="3328"/>
      </w:tblGrid>
      <w:tr w:rsidR="00AB2AB3" w:rsidRPr="00AB2AB3" w:rsidTr="00AB2AB3">
        <w:trPr>
          <w:jc w:val="center"/>
        </w:trPr>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t>Antibodies seeking specific antigens</w:t>
            </w:r>
          </w:p>
        </w:tc>
        <w:tc>
          <w:tcPr>
            <w:tcW w:w="750" w:type="dxa"/>
            <w:vMerge w:val="restart"/>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sz w:val="24"/>
                <w:szCs w:val="24"/>
                <w:lang w:eastAsia="cs-CZ"/>
              </w:rPr>
              <w:t> </w:t>
            </w: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t>Antibodies agglutinating red cells</w:t>
            </w:r>
          </w:p>
        </w:tc>
      </w:tr>
      <w:tr w:rsidR="00AB2AB3" w:rsidRPr="00AB2AB3" w:rsidTr="00AB2AB3">
        <w:trPr>
          <w:jc w:val="center"/>
        </w:trPr>
        <w:tc>
          <w:tcPr>
            <w:tcW w:w="0" w:type="auto"/>
            <w:tcBorders>
              <w:top w:val="nil"/>
              <w:left w:val="nil"/>
              <w:bottom w:val="nil"/>
              <w:right w:val="nil"/>
            </w:tcBorders>
            <w:vAlign w:val="center"/>
            <w:hideMark/>
          </w:tcPr>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noProof/>
                <w:sz w:val="24"/>
                <w:szCs w:val="24"/>
                <w:lang w:eastAsia="cs-CZ"/>
              </w:rPr>
              <w:drawing>
                <wp:inline distT="0" distB="0" distL="0" distR="0">
                  <wp:extent cx="2371725" cy="1628775"/>
                  <wp:effectExtent l="0" t="0" r="9525" b="9525"/>
                  <wp:docPr id="4" name="Obrázek 4" descr="drawing of two adjacent red blood cells with antigens on their surfaces and antibodies in the plasma searching for the antigens of alien type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rawing of two adjacent red blood cells with antigens on their surfaces and antibodies in the plasma searching for the antigens of alien type bloo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1725" cy="1628775"/>
                          </a:xfrm>
                          <a:prstGeom prst="rect">
                            <a:avLst/>
                          </a:prstGeom>
                          <a:noFill/>
                          <a:ln>
                            <a:noFill/>
                          </a:ln>
                        </pic:spPr>
                      </pic:pic>
                    </a:graphicData>
                  </a:graphic>
                </wp:inline>
              </w:drawing>
            </w:r>
          </w:p>
        </w:tc>
        <w:tc>
          <w:tcPr>
            <w:tcW w:w="0" w:type="auto"/>
            <w:vMerge/>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p>
        </w:tc>
        <w:tc>
          <w:tcPr>
            <w:tcW w:w="0" w:type="auto"/>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noProof/>
                <w:sz w:val="24"/>
                <w:szCs w:val="24"/>
                <w:lang w:eastAsia="cs-CZ"/>
              </w:rPr>
              <w:drawing>
                <wp:inline distT="0" distB="0" distL="0" distR="0">
                  <wp:extent cx="1752600" cy="1628775"/>
                  <wp:effectExtent l="0" t="0" r="0" b="9525"/>
                  <wp:docPr id="3" name="Obrázek 3" descr="drawing of two red cells agglutinated together by an antibody connecting onto antigens on the surface of red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rawing of two red cells agglutinated together by an antibody connecting onto antigens on the surface of red cell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52600" cy="1628775"/>
                          </a:xfrm>
                          <a:prstGeom prst="rect">
                            <a:avLst/>
                          </a:prstGeom>
                          <a:noFill/>
                          <a:ln>
                            <a:noFill/>
                          </a:ln>
                        </pic:spPr>
                      </pic:pic>
                    </a:graphicData>
                  </a:graphic>
                </wp:inline>
              </w:drawing>
            </w:r>
          </w:p>
        </w:tc>
      </w:tr>
      <w:tr w:rsidR="00AB2AB3" w:rsidRPr="00AB2AB3" w:rsidTr="00AB2AB3">
        <w:trPr>
          <w:jc w:val="center"/>
        </w:trPr>
        <w:tc>
          <w:tcPr>
            <w:tcW w:w="0" w:type="auto"/>
            <w:gridSpan w:val="3"/>
            <w:tcBorders>
              <w:top w:val="nil"/>
              <w:left w:val="nil"/>
              <w:bottom w:val="nil"/>
              <w:right w:val="nil"/>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sz w:val="24"/>
                <w:szCs w:val="24"/>
                <w:lang w:eastAsia="cs-CZ"/>
              </w:rPr>
              <w:br/>
              <w:t> </w:t>
            </w:r>
            <w:r w:rsidRPr="00AB2AB3">
              <w:rPr>
                <w:rFonts w:eastAsia="Times New Roman" w:cs="Arial"/>
                <w:sz w:val="24"/>
                <w:szCs w:val="24"/>
                <w:lang w:eastAsia="cs-CZ"/>
              </w:rPr>
              <w:t>            (not actual shape or size of antigens and antibodies)</w:t>
            </w:r>
          </w:p>
        </w:tc>
      </w:tr>
    </w:tbl>
    <w:p w:rsidR="00AB2AB3" w:rsidRPr="00AB2AB3" w:rsidRDefault="00AB2AB3" w:rsidP="00AB2AB3">
      <w:pPr>
        <w:spacing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As agglutination proceeds, millions of red cells are glued together into clumps.  This is not the same thing as clotting.   When agglutination occurs, the blood mostly remains liquid.  With clotting, however, it does not.</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The specific types of antigens on our red blood cells determine our blood types.  There are </w:t>
      </w:r>
      <w:hyperlink r:id="rId40" w:history="1">
        <w:r w:rsidRPr="00AB2AB3">
          <w:rPr>
            <w:rFonts w:eastAsia="Times New Roman" w:cs="Arial"/>
            <w:color w:val="0000FF"/>
            <w:sz w:val="24"/>
            <w:szCs w:val="24"/>
            <w:u w:val="single"/>
            <w:lang w:eastAsia="cs-CZ"/>
          </w:rPr>
          <w:t>29 known human blood systems</w:t>
        </w:r>
      </w:hyperlink>
      <w:r w:rsidRPr="00AB2AB3">
        <w:rPr>
          <w:rFonts w:eastAsia="Times New Roman" w:cs="Arial"/>
          <w:sz w:val="24"/>
          <w:szCs w:val="24"/>
          <w:lang w:eastAsia="cs-CZ"/>
        </w:rPr>
        <w:t>, or groups, for which each of us can be typed.  As a result, there are one or more antigens for each of these blood groups.  Since many of these blood systems also are found in apes and monkeys, it is likely that they evolved prior to the time that we became a separate species.</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color w:val="008080"/>
          <w:sz w:val="24"/>
          <w:szCs w:val="24"/>
          <w:lang w:eastAsia="cs-CZ"/>
        </w:rPr>
        <w:br/>
      </w:r>
      <w:bookmarkStart w:id="0" w:name="History_of_Blood_Transfusions"/>
      <w:bookmarkEnd w:id="0"/>
      <w:r w:rsidRPr="00AB2AB3">
        <w:rPr>
          <w:rFonts w:eastAsia="Times New Roman" w:cs="Arial"/>
          <w:b/>
          <w:bCs/>
          <w:color w:val="808080"/>
          <w:sz w:val="24"/>
          <w:szCs w:val="24"/>
          <w:lang w:eastAsia="cs-CZ"/>
        </w:rPr>
        <w:t>History of Blood Transfusions</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Long before the phenomenon of blood antigen-antibody interaction was discovered, surgeons experimented with human transfusions in an attempt to save the lives of patients who were dying from severe blood loss and the resulting shock.  The first attempt may have been an English physician during the mid-17th century who infused a wounded soldier with sheep blood.  Not surprisingly, the soldier suffered a painful death.  The first successful transfusion of human blood to another human was done by a British doctor in 1818 in order to save the life of a woman who was hemorrhaging following childbirth.  By the mid 19th century, European and American doctors used transfusions in a last ditch attempt to save soldiers and other patients with horrendous wounds.  They usually transferred blood directly from a healthy individual to their patient via a rubber tube with hypodermic needles at each end.  This occasionally resulted in success but more often than not killed the recipient.  The results seemed to be random.  Doctors in the 19th century also experimented with a variety of blood substitutes, including milk, water, and even oils.</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It was the discovery of the ABO </w:t>
      </w:r>
      <w:r w:rsidRPr="00AB2AB3">
        <w:rPr>
          <w:rFonts w:eastAsia="Times New Roman" w:cs="Arial"/>
          <w:noProof/>
          <w:color w:val="0000FF"/>
          <w:sz w:val="24"/>
          <w:szCs w:val="24"/>
          <w:lang w:eastAsia="cs-CZ"/>
        </w:rPr>
        <w:drawing>
          <wp:inline distT="0" distB="0" distL="0" distR="0">
            <wp:extent cx="190500" cy="180975"/>
            <wp:effectExtent l="0" t="0" r="0" b="9525"/>
            <wp:docPr id="2" name="Obrázek 2" descr="click this icon to hear the preceding term pronounced">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ick this icon to hear the preceding term pronounced">
                      <a:hlinkClick r:id="rId4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AB2AB3">
        <w:rPr>
          <w:rFonts w:eastAsia="Times New Roman" w:cs="Arial"/>
          <w:sz w:val="24"/>
          <w:szCs w:val="24"/>
          <w:lang w:eastAsia="cs-CZ"/>
        </w:rPr>
        <w:t xml:space="preserve">blood types in 1900 that finally led us to understand how to consistently use transfusions to save lives.  Even with this knowledge, however, life threatening reactions still occur in about 1 out of 80,000 transfusions in developed </w:t>
      </w:r>
      <w:r w:rsidRPr="00AB2AB3">
        <w:rPr>
          <w:rFonts w:eastAsia="Times New Roman" w:cs="Arial"/>
          <w:sz w:val="24"/>
          <w:szCs w:val="24"/>
          <w:lang w:eastAsia="cs-CZ"/>
        </w:rPr>
        <w:lastRenderedPageBreak/>
        <w:t>nations.  The ABO blood group and its central role in transfusion failures are described in the next section of this tutorial.</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31"/>
      </w:tblGrid>
      <w:tr w:rsidR="00AB2AB3" w:rsidRPr="00AB2AB3" w:rsidTr="00AB2A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  </w:t>
            </w:r>
            <w:hyperlink r:id="rId42" w:history="1">
              <w:r w:rsidRPr="00AB2AB3">
                <w:rPr>
                  <w:rFonts w:eastAsia="Times New Roman" w:cs="Arial"/>
                  <w:color w:val="0000FF"/>
                  <w:sz w:val="24"/>
                  <w:szCs w:val="24"/>
                  <w:u w:val="single"/>
                  <w:lang w:eastAsia="cs-CZ"/>
                </w:rPr>
                <w:t>Information About Blood Donation</w:t>
              </w:r>
            </w:hyperlink>
            <w:r w:rsidRPr="00AB2AB3">
              <w:rPr>
                <w:rFonts w:eastAsia="Times New Roman" w:cs="Arial"/>
                <w:sz w:val="24"/>
                <w:szCs w:val="24"/>
                <w:lang w:eastAsia="cs-CZ"/>
              </w:rPr>
              <w:t xml:space="preserve">   </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Times New Roman"/>
          <w:color w:val="008080"/>
          <w:sz w:val="24"/>
          <w:szCs w:val="24"/>
          <w:lang w:eastAsia="cs-CZ"/>
        </w:rPr>
        <w:br/>
      </w:r>
      <w:r w:rsidRPr="00AB2AB3">
        <w:rPr>
          <w:rFonts w:eastAsia="Times New Roman" w:cs="Arial"/>
          <w:b/>
          <w:bCs/>
          <w:color w:val="808080"/>
          <w:sz w:val="24"/>
          <w:szCs w:val="24"/>
          <w:lang w:eastAsia="cs-CZ"/>
        </w:rPr>
        <w:t>White Cell Antibodies</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The blood type </w:t>
      </w:r>
      <w:r w:rsidRPr="00AB2AB3">
        <w:rPr>
          <w:rFonts w:eastAsia="Times New Roman" w:cs="Arial"/>
          <w:b/>
          <w:bCs/>
          <w:color w:val="333333"/>
          <w:sz w:val="24"/>
          <w:szCs w:val="24"/>
          <w:lang w:eastAsia="cs-CZ"/>
        </w:rPr>
        <w:t>antigen-antibody interaction</w:t>
      </w:r>
      <w:r w:rsidRPr="00AB2AB3">
        <w:rPr>
          <w:rFonts w:eastAsia="Times New Roman" w:cs="Arial"/>
          <w:sz w:val="24"/>
          <w:szCs w:val="24"/>
          <w:lang w:eastAsia="cs-CZ"/>
        </w:rPr>
        <w:t xml:space="preserve"> is one of many similar </w:t>
      </w:r>
      <w:r w:rsidRPr="00AB2AB3">
        <w:rPr>
          <w:rFonts w:eastAsia="Times New Roman" w:cs="Arial"/>
          <w:b/>
          <w:bCs/>
          <w:color w:val="333333"/>
          <w:sz w:val="24"/>
          <w:szCs w:val="24"/>
          <w:lang w:eastAsia="cs-CZ"/>
        </w:rPr>
        <w:t>recognition-rejection phenomena</w:t>
      </w:r>
      <w:r w:rsidRPr="00AB2AB3">
        <w:rPr>
          <w:rFonts w:eastAsia="Times New Roman" w:cs="Arial"/>
          <w:sz w:val="24"/>
          <w:szCs w:val="24"/>
          <w:lang w:eastAsia="cs-CZ"/>
        </w:rPr>
        <w:t xml:space="preserve"> in our bodies.  Infectious microorganisms, such as viruses, also carry foreign antigens which stimulate the production of white cell antibodies (lymphocytes) that attack the antigens by binding to them as a way of getting rid of the invading parasites.  Once stem cells in our bone marrow produce antibodies to identify a specific alien antigen, we have the ability to produce them more quickly and in larger numbers.  This results in the development of a long-term active immunity to future invasions of the same kind of alien antigen.  This is the key to successful vaccination for viruses and some other microorganisms that invade our bodies.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9056"/>
      </w:tblGrid>
      <w:tr w:rsidR="00AB2AB3" w:rsidRPr="00AB2AB3" w:rsidTr="00AB2AB3">
        <w:trPr>
          <w:tblCellSpacing w:w="7" w:type="dxa"/>
          <w:jc w:val="center"/>
        </w:trPr>
        <w:tc>
          <w:tcPr>
            <w:tcW w:w="5000" w:type="pct"/>
            <w:tcBorders>
              <w:top w:val="outset" w:sz="6" w:space="0" w:color="auto"/>
              <w:left w:val="outset" w:sz="6" w:space="0" w:color="auto"/>
              <w:bottom w:val="outset" w:sz="6" w:space="0" w:color="auto"/>
              <w:right w:val="outset" w:sz="6" w:space="0" w:color="auto"/>
            </w:tcBorders>
            <w:vAlign w:val="center"/>
            <w:hideMark/>
          </w:tcPr>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noProof/>
                <w:color w:val="0000FF"/>
                <w:sz w:val="24"/>
                <w:szCs w:val="24"/>
                <w:lang w:eastAsia="cs-CZ"/>
              </w:rPr>
              <w:drawing>
                <wp:inline distT="0" distB="0" distL="0" distR="0">
                  <wp:extent cx="228600" cy="190500"/>
                  <wp:effectExtent l="0" t="0" r="0" b="0"/>
                  <wp:docPr id="1" name="Obrázek 1" descr="click this icon in order to see the following vide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ck this icon in order to see the following video">
                            <a:hlinkClick r:id="rId43"/>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AB2AB3">
              <w:rPr>
                <w:rFonts w:eastAsia="Times New Roman" w:cs="Times New Roman"/>
                <w:sz w:val="24"/>
                <w:szCs w:val="24"/>
                <w:lang w:eastAsia="cs-CZ"/>
              </w:rPr>
              <w:t xml:space="preserve">  </w:t>
            </w:r>
            <w:hyperlink r:id="rId44" w:history="1">
              <w:r w:rsidRPr="00AB2AB3">
                <w:rPr>
                  <w:rFonts w:eastAsia="Times New Roman" w:cs="Arial"/>
                  <w:color w:val="0000FF"/>
                  <w:sz w:val="24"/>
                  <w:szCs w:val="24"/>
                  <w:u w:val="single"/>
                  <w:lang w:eastAsia="cs-CZ"/>
                </w:rPr>
                <w:t>Immune Cells in Action</w:t>
              </w:r>
            </w:hyperlink>
            <w:r w:rsidRPr="00AB2AB3">
              <w:rPr>
                <w:rFonts w:eastAsia="Times New Roman" w:cs="Arial"/>
                <w:sz w:val="24"/>
                <w:szCs w:val="24"/>
                <w:lang w:eastAsia="cs-CZ"/>
              </w:rPr>
              <w:t>--developing immunity to a virus via the antigen-antibody interaction.</w:t>
            </w:r>
            <w:r w:rsidRPr="00AB2AB3">
              <w:rPr>
                <w:rFonts w:eastAsia="Times New Roman" w:cs="Arial"/>
                <w:sz w:val="24"/>
                <w:szCs w:val="24"/>
                <w:lang w:eastAsia="cs-CZ"/>
              </w:rPr>
              <w:br/>
              <w:t>        This link takes you to a QuickTime video.  To return here, you must click the "back" button</w:t>
            </w:r>
            <w:r w:rsidRPr="00AB2AB3">
              <w:rPr>
                <w:rFonts w:eastAsia="Times New Roman" w:cs="Arial"/>
                <w:sz w:val="24"/>
                <w:szCs w:val="24"/>
                <w:lang w:eastAsia="cs-CZ"/>
              </w:rPr>
              <w:br/>
              <w:t>        on your browser program.     (length = 1 min, 40 secs)</w:t>
            </w:r>
          </w:p>
        </w:tc>
      </w:tr>
    </w:tbl>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sz w:val="24"/>
          <w:szCs w:val="24"/>
          <w:lang w:eastAsia="cs-CZ"/>
        </w:rPr>
        <w:t xml:space="preserve">White cell antibodies are also responsible for recognizing and rejecting alien body tissues, or, more accurately, the antigens on their cells.  This is the main reason that organ transplants were most often unsuccessful in the past until the creation of drugs that can suppress the immune system and thereby prevent organ rejection.  The immune system that is responsible is called the </w:t>
      </w:r>
      <w:r w:rsidRPr="00AB2AB3">
        <w:rPr>
          <w:rFonts w:eastAsia="Times New Roman" w:cs="Arial"/>
          <w:b/>
          <w:bCs/>
          <w:color w:val="333333"/>
          <w:sz w:val="24"/>
          <w:szCs w:val="24"/>
          <w:lang w:eastAsia="cs-CZ"/>
        </w:rPr>
        <w:t xml:space="preserve">human leukocyte antigen </w:t>
      </w:r>
      <w:r w:rsidRPr="00AB2AB3">
        <w:rPr>
          <w:rFonts w:eastAsia="Times New Roman" w:cs="Arial"/>
          <w:sz w:val="24"/>
          <w:szCs w:val="24"/>
          <w:lang w:eastAsia="cs-CZ"/>
        </w:rPr>
        <w:t>(</w:t>
      </w:r>
      <w:r w:rsidRPr="00AB2AB3">
        <w:rPr>
          <w:rFonts w:eastAsia="Times New Roman" w:cs="Arial"/>
          <w:b/>
          <w:bCs/>
          <w:sz w:val="24"/>
          <w:szCs w:val="24"/>
          <w:lang w:eastAsia="cs-CZ"/>
        </w:rPr>
        <w:t>HLA</w:t>
      </w:r>
      <w:r w:rsidRPr="00AB2AB3">
        <w:rPr>
          <w:rFonts w:eastAsia="Times New Roman" w:cs="Arial"/>
          <w:sz w:val="24"/>
          <w:szCs w:val="24"/>
          <w:lang w:eastAsia="cs-CZ"/>
        </w:rPr>
        <w:t>)</w:t>
      </w:r>
      <w:r w:rsidRPr="00AB2AB3">
        <w:rPr>
          <w:rFonts w:eastAsia="Times New Roman" w:cs="Arial"/>
          <w:b/>
          <w:bCs/>
          <w:color w:val="333333"/>
          <w:sz w:val="24"/>
          <w:szCs w:val="24"/>
          <w:lang w:eastAsia="cs-CZ"/>
        </w:rPr>
        <w:t xml:space="preserve"> </w:t>
      </w:r>
      <w:r w:rsidRPr="00AB2AB3">
        <w:rPr>
          <w:rFonts w:eastAsia="Times New Roman" w:cs="Arial"/>
          <w:sz w:val="24"/>
          <w:szCs w:val="24"/>
          <w:lang w:eastAsia="cs-CZ"/>
        </w:rPr>
        <w:t xml:space="preserve">system.  This </w:t>
      </w:r>
      <w:proofErr w:type="gramStart"/>
      <w:r w:rsidRPr="00AB2AB3">
        <w:rPr>
          <w:rFonts w:eastAsia="Times New Roman" w:cs="Arial"/>
          <w:sz w:val="24"/>
          <w:szCs w:val="24"/>
          <w:lang w:eastAsia="cs-CZ"/>
        </w:rPr>
        <w:t>is by</w:t>
      </w:r>
      <w:proofErr w:type="gramEnd"/>
      <w:r w:rsidRPr="00AB2AB3">
        <w:rPr>
          <w:rFonts w:eastAsia="Times New Roman" w:cs="Arial"/>
          <w:sz w:val="24"/>
          <w:szCs w:val="24"/>
          <w:lang w:eastAsia="cs-CZ"/>
        </w:rPr>
        <w:t xml:space="preserve"> far the most </w:t>
      </w:r>
      <w:hyperlink r:id="rId45" w:anchor="polymorphism" w:history="1">
        <w:r w:rsidRPr="00AB2AB3">
          <w:rPr>
            <w:rFonts w:eastAsia="Times New Roman" w:cs="Arial"/>
            <w:color w:val="0000FF"/>
            <w:sz w:val="24"/>
            <w:szCs w:val="24"/>
            <w:u w:val="single"/>
            <w:lang w:eastAsia="cs-CZ"/>
          </w:rPr>
          <w:t>polymorphic</w:t>
        </w:r>
      </w:hyperlink>
      <w:r w:rsidRPr="00AB2AB3">
        <w:rPr>
          <w:rFonts w:eastAsia="Times New Roman" w:cs="Arial"/>
          <w:sz w:val="24"/>
          <w:szCs w:val="24"/>
          <w:lang w:eastAsia="cs-CZ"/>
        </w:rPr>
        <w:t xml:space="preserve"> of all known human genetic systems--there are more than 100 antigens on tissue cells in humans resulting in approximately 30,000,000 possible HLA </w:t>
      </w:r>
      <w:hyperlink r:id="rId46" w:anchor="genotype" w:history="1">
        <w:r w:rsidRPr="00AB2AB3">
          <w:rPr>
            <w:rFonts w:eastAsia="Times New Roman" w:cs="Arial"/>
            <w:color w:val="0000FF"/>
            <w:sz w:val="24"/>
            <w:szCs w:val="24"/>
            <w:u w:val="single"/>
            <w:lang w:eastAsia="cs-CZ"/>
          </w:rPr>
          <w:t>genotypes</w:t>
        </w:r>
      </w:hyperlink>
      <w:r w:rsidRPr="00AB2AB3">
        <w:rPr>
          <w:rFonts w:eastAsia="Times New Roman" w:cs="Arial"/>
          <w:sz w:val="24"/>
          <w:szCs w:val="24"/>
          <w:lang w:eastAsia="cs-CZ"/>
        </w:rPr>
        <w:t>.  The chance of two unrelated people having the same HLA genotypes is very slim.  Subsequently, HLA incompatibility between organ donors and recipients are common. </w:t>
      </w:r>
      <w:r w:rsidRPr="00AB2AB3">
        <w:rPr>
          <w:rFonts w:eastAsia="Times New Roman" w:cs="Times New Roman"/>
          <w:sz w:val="24"/>
          <w:szCs w:val="24"/>
          <w:lang w:eastAsia="cs-CZ"/>
        </w:rPr>
        <w:t xml:space="preserve"> </w:t>
      </w:r>
    </w:p>
    <w:p w:rsidR="00AB2AB3" w:rsidRPr="00AB2AB3" w:rsidRDefault="00AB2AB3" w:rsidP="00AB2AB3">
      <w:pPr>
        <w:spacing w:after="0" w:line="240" w:lineRule="auto"/>
        <w:jc w:val="both"/>
        <w:rPr>
          <w:rFonts w:eastAsia="Times New Roman" w:cs="Times New Roman"/>
          <w:sz w:val="24"/>
          <w:szCs w:val="24"/>
          <w:lang w:eastAsia="cs-CZ"/>
        </w:rPr>
      </w:pPr>
      <w:r w:rsidRPr="00AB2AB3">
        <w:rPr>
          <w:rFonts w:eastAsia="Times New Roman" w:cs="Times New Roman"/>
          <w:sz w:val="24"/>
          <w:szCs w:val="24"/>
          <w:lang w:eastAsia="cs-CZ"/>
        </w:rPr>
        <w:pict>
          <v:rect id="_x0000_i1025" style="width:0;height:1.5pt" o:hralign="center" o:hrstd="t" o:hr="t" fillcolor="#a0a0a0" stroked="f"/>
        </w:pic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i/>
          <w:iCs/>
          <w:color w:val="FF0000"/>
          <w:sz w:val="24"/>
          <w:szCs w:val="24"/>
          <w:lang w:eastAsia="cs-CZ"/>
        </w:rPr>
        <w:t>NOTE:</w:t>
      </w:r>
      <w:r w:rsidRPr="00AB2AB3">
        <w:rPr>
          <w:rFonts w:eastAsia="Times New Roman" w:cs="Arial"/>
          <w:i/>
          <w:iCs/>
          <w:sz w:val="24"/>
          <w:szCs w:val="24"/>
          <w:lang w:eastAsia="cs-CZ"/>
        </w:rPr>
        <w:t xml:space="preserve">  Antibodies are also known as "agglutinins" and antigens as "agglutinogens".  This alternative terminology </w:t>
      </w:r>
      <w:proofErr w:type="gramStart"/>
      <w:r w:rsidRPr="00AB2AB3">
        <w:rPr>
          <w:rFonts w:eastAsia="Times New Roman" w:cs="Arial"/>
          <w:i/>
          <w:iCs/>
          <w:sz w:val="24"/>
          <w:szCs w:val="24"/>
          <w:lang w:eastAsia="cs-CZ"/>
        </w:rPr>
        <w:t>is</w:t>
      </w:r>
      <w:proofErr w:type="gramEnd"/>
      <w:r w:rsidRPr="00AB2AB3">
        <w:rPr>
          <w:rFonts w:eastAsia="Times New Roman" w:cs="Arial"/>
          <w:i/>
          <w:iCs/>
          <w:sz w:val="24"/>
          <w:szCs w:val="24"/>
          <w:lang w:eastAsia="cs-CZ"/>
        </w:rPr>
        <w:t xml:space="preserve"> not </w:t>
      </w:r>
      <w:proofErr w:type="gramStart"/>
      <w:r w:rsidRPr="00AB2AB3">
        <w:rPr>
          <w:rFonts w:eastAsia="Times New Roman" w:cs="Arial"/>
          <w:i/>
          <w:iCs/>
          <w:sz w:val="24"/>
          <w:szCs w:val="24"/>
          <w:lang w:eastAsia="cs-CZ"/>
        </w:rPr>
        <w:t>used</w:t>
      </w:r>
      <w:proofErr w:type="gramEnd"/>
      <w:r w:rsidRPr="00AB2AB3">
        <w:rPr>
          <w:rFonts w:eastAsia="Times New Roman" w:cs="Arial"/>
          <w:i/>
          <w:iCs/>
          <w:sz w:val="24"/>
          <w:szCs w:val="24"/>
          <w:lang w:eastAsia="cs-CZ"/>
        </w:rPr>
        <w:t xml:space="preserve"> here because of the potential confusion of similar words. </w:t>
      </w:r>
    </w:p>
    <w:p w:rsidR="00AB2AB3" w:rsidRPr="00AB2AB3" w:rsidRDefault="00AB2AB3" w:rsidP="00AB2AB3">
      <w:pPr>
        <w:spacing w:before="100" w:beforeAutospacing="1" w:after="100" w:afterAutospacing="1" w:line="240" w:lineRule="auto"/>
        <w:jc w:val="both"/>
        <w:rPr>
          <w:rFonts w:eastAsia="Times New Roman" w:cs="Times New Roman"/>
          <w:sz w:val="24"/>
          <w:szCs w:val="24"/>
          <w:lang w:eastAsia="cs-CZ"/>
        </w:rPr>
      </w:pPr>
      <w:r w:rsidRPr="00AB2AB3">
        <w:rPr>
          <w:rFonts w:eastAsia="Times New Roman" w:cs="Arial"/>
          <w:i/>
          <w:iCs/>
          <w:color w:val="FF0000"/>
          <w:sz w:val="24"/>
          <w:szCs w:val="24"/>
          <w:lang w:eastAsia="cs-CZ"/>
        </w:rPr>
        <w:t>NOTE:</w:t>
      </w:r>
      <w:r w:rsidRPr="00AB2AB3">
        <w:rPr>
          <w:rFonts w:eastAsia="Times New Roman" w:cs="Arial"/>
          <w:i/>
          <w:iCs/>
          <w:sz w:val="24"/>
          <w:szCs w:val="24"/>
          <w:lang w:eastAsia="cs-CZ"/>
        </w:rPr>
        <w:t xml:space="preserve">  It is now known that the blood of some women who have been pregnant can cause a life-threatening reaction in people who receive transfusions from them.  This reaction is known as "transfusion-related acute lung injury" (TRALI).  This can occur if the donor's blood contains antibodies produced by her body during a pregnancy in order to prevent rejection of blood cell antigens in male fetuses.  The likelihood of this occurring apparently is higher for women who have given birth more than once.  TRALI apparently is mainly a problem if the blood recipient </w:t>
      </w:r>
      <w:r w:rsidRPr="00AB2AB3">
        <w:rPr>
          <w:rFonts w:eastAsia="Times New Roman" w:cs="Arial"/>
          <w:i/>
          <w:iCs/>
          <w:sz w:val="24"/>
          <w:szCs w:val="24"/>
          <w:lang w:eastAsia="cs-CZ"/>
        </w:rPr>
        <w:lastRenderedPageBreak/>
        <w:t>receives plasma rather than whole blood.  Because of the risk, the A</w:t>
      </w:r>
      <w:bookmarkStart w:id="1" w:name="_GoBack"/>
      <w:bookmarkEnd w:id="1"/>
      <w:r w:rsidRPr="00AB2AB3">
        <w:rPr>
          <w:rFonts w:eastAsia="Times New Roman" w:cs="Arial"/>
          <w:i/>
          <w:iCs/>
          <w:sz w:val="24"/>
          <w:szCs w:val="24"/>
          <w:lang w:eastAsia="cs-CZ"/>
        </w:rPr>
        <w:t>merican Red Cross is shifting to using 95% male plasma donors.  In the recent past, it has been 50% male.</w:t>
      </w:r>
    </w:p>
    <w:p w:rsidR="00AB2AB3" w:rsidRPr="00AB2AB3" w:rsidRDefault="00AB2AB3" w:rsidP="00AB2AB3">
      <w:pPr>
        <w:jc w:val="both"/>
        <w:rPr>
          <w:sz w:val="24"/>
          <w:szCs w:val="24"/>
        </w:rPr>
      </w:pPr>
    </w:p>
    <w:sectPr w:rsidR="00AB2AB3" w:rsidRPr="00AB2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AB3"/>
    <w:rsid w:val="00AB2AB3"/>
    <w:rsid w:val="00EF7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3DC86-740C-4866-8557-D5AF85D5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B2A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B2AB3"/>
    <w:rPr>
      <w:b/>
      <w:bCs/>
    </w:rPr>
  </w:style>
  <w:style w:type="character" w:styleId="Hypertextovodkaz">
    <w:name w:val="Hyperlink"/>
    <w:basedOn w:val="Standardnpsmoodstavce"/>
    <w:uiPriority w:val="99"/>
    <w:semiHidden/>
    <w:unhideWhenUsed/>
    <w:rsid w:val="00AB2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327">
      <w:bodyDiv w:val="1"/>
      <w:marLeft w:val="0"/>
      <w:marRight w:val="0"/>
      <w:marTop w:val="0"/>
      <w:marBottom w:val="0"/>
      <w:divBdr>
        <w:top w:val="none" w:sz="0" w:space="0" w:color="auto"/>
        <w:left w:val="none" w:sz="0" w:space="0" w:color="auto"/>
        <w:bottom w:val="none" w:sz="0" w:space="0" w:color="auto"/>
        <w:right w:val="none" w:sz="0" w:space="0" w:color="auto"/>
      </w:divBdr>
      <w:divsChild>
        <w:div w:id="198747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631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thro.palomar.edu/blood/glossary.htm" TargetMode="External"/><Relationship Id="rId13" Type="http://schemas.openxmlformats.org/officeDocument/2006/relationships/hyperlink" Target="http://anthro.palomar.edu/blood/glossary.htm" TargetMode="External"/><Relationship Id="rId18" Type="http://schemas.openxmlformats.org/officeDocument/2006/relationships/image" Target="media/image3.jpeg"/><Relationship Id="rId26" Type="http://schemas.openxmlformats.org/officeDocument/2006/relationships/hyperlink" Target="http://anthro.palomar.edu/blood/glossary.htm" TargetMode="External"/><Relationship Id="rId39" Type="http://schemas.openxmlformats.org/officeDocument/2006/relationships/image" Target="media/image9.gif"/><Relationship Id="rId3" Type="http://schemas.openxmlformats.org/officeDocument/2006/relationships/webSettings" Target="webSettings.xml"/><Relationship Id="rId21" Type="http://schemas.openxmlformats.org/officeDocument/2006/relationships/hyperlink" Target="http://anthro.palomar.edu/blood/glossary.htm" TargetMode="External"/><Relationship Id="rId34" Type="http://schemas.openxmlformats.org/officeDocument/2006/relationships/image" Target="media/image6.gif"/><Relationship Id="rId42" Type="http://schemas.openxmlformats.org/officeDocument/2006/relationships/hyperlink" Target="http://anthro.palomar.edu/blood/blood_donation.htm" TargetMode="External"/><Relationship Id="rId47" Type="http://schemas.openxmlformats.org/officeDocument/2006/relationships/fontTable" Target="fontTable.xml"/><Relationship Id="rId7" Type="http://schemas.openxmlformats.org/officeDocument/2006/relationships/hyperlink" Target="http://anthro.palomar.edu/blood/glossary.htm" TargetMode="External"/><Relationship Id="rId12" Type="http://schemas.openxmlformats.org/officeDocument/2006/relationships/hyperlink" Target="http://anthro.palomar.edu/blood/sounds/lymphocytes.mp3" TargetMode="External"/><Relationship Id="rId17" Type="http://schemas.openxmlformats.org/officeDocument/2006/relationships/hyperlink" Target="http://anthro.palomar.edu/blood/sounds/macrophages.mp3" TargetMode="External"/><Relationship Id="rId25" Type="http://schemas.openxmlformats.org/officeDocument/2006/relationships/hyperlink" Target="http://anthro.palomar.edu/blood/glossary.htm" TargetMode="External"/><Relationship Id="rId33" Type="http://schemas.openxmlformats.org/officeDocument/2006/relationships/image" Target="media/image5.gif"/><Relationship Id="rId38" Type="http://schemas.openxmlformats.org/officeDocument/2006/relationships/image" Target="media/image8.gif"/><Relationship Id="rId46" Type="http://schemas.openxmlformats.org/officeDocument/2006/relationships/hyperlink" Target="http://anthro.palomar.edu/blood/glossary.htm" TargetMode="External"/><Relationship Id="rId2" Type="http://schemas.openxmlformats.org/officeDocument/2006/relationships/settings" Target="settings.xml"/><Relationship Id="rId16" Type="http://schemas.openxmlformats.org/officeDocument/2006/relationships/hyperlink" Target="http://anthro.palomar.edu/blood/sounds/granulocytes.mp3" TargetMode="External"/><Relationship Id="rId20" Type="http://schemas.openxmlformats.org/officeDocument/2006/relationships/hyperlink" Target="http://anthro.palomar.edu/blood/sounds/thrombocytes.mp3" TargetMode="External"/><Relationship Id="rId29" Type="http://schemas.openxmlformats.org/officeDocument/2006/relationships/hyperlink" Target="http://www.youtube.com/watch?v=R-sKZWqsUpw" TargetMode="External"/><Relationship Id="rId41" Type="http://schemas.openxmlformats.org/officeDocument/2006/relationships/hyperlink" Target="http://anthro.palomar.edu/blood/sounds/ABO.mp3"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anthro.palomar.edu/blood/sounds/leukocytes.mp3" TargetMode="External"/><Relationship Id="rId24" Type="http://schemas.openxmlformats.org/officeDocument/2006/relationships/hyperlink" Target="http://anthro.palomar.edu/blood/glossary.htm" TargetMode="External"/><Relationship Id="rId32" Type="http://schemas.openxmlformats.org/officeDocument/2006/relationships/hyperlink" Target="http://anthro.palomar.edu/blood/sounds/agglutination.mp3" TargetMode="External"/><Relationship Id="rId37" Type="http://schemas.openxmlformats.org/officeDocument/2006/relationships/hyperlink" Target="http://anthro.palomar.edu/blood/sounds/antibodies.mp3" TargetMode="External"/><Relationship Id="rId40" Type="http://schemas.openxmlformats.org/officeDocument/2006/relationships/hyperlink" Target="http://anthro.palomar.edu/blood/table_of_human_blood_groups.htm" TargetMode="External"/><Relationship Id="rId45" Type="http://schemas.openxmlformats.org/officeDocument/2006/relationships/hyperlink" Target="http://anthro.palomar.edu/blood/glossary.htm" TargetMode="External"/><Relationship Id="rId5" Type="http://schemas.openxmlformats.org/officeDocument/2006/relationships/hyperlink" Target="http://anthro.palomar.edu/blood/sounds/erythrocytes.mp3" TargetMode="External"/><Relationship Id="rId15" Type="http://schemas.openxmlformats.org/officeDocument/2006/relationships/hyperlink" Target="http://anthro.palomar.edu/blood/glossary.htm" TargetMode="External"/><Relationship Id="rId23" Type="http://schemas.openxmlformats.org/officeDocument/2006/relationships/hyperlink" Target="http://anthro.palomar.edu/blood/glossary.htm" TargetMode="External"/><Relationship Id="rId28" Type="http://schemas.openxmlformats.org/officeDocument/2006/relationships/hyperlink" Target="http://anthro.palomar.edu/blood/glossary.htm" TargetMode="External"/><Relationship Id="rId36" Type="http://schemas.openxmlformats.org/officeDocument/2006/relationships/image" Target="media/image7.gif"/><Relationship Id="rId10" Type="http://schemas.openxmlformats.org/officeDocument/2006/relationships/hyperlink" Target="http://anthro.palomar.edu/blood/glossary.htm" TargetMode="External"/><Relationship Id="rId19" Type="http://schemas.openxmlformats.org/officeDocument/2006/relationships/hyperlink" Target="http://anthro.palomar.edu/blood/sounds/platelets.mp3" TargetMode="External"/><Relationship Id="rId31" Type="http://schemas.openxmlformats.org/officeDocument/2006/relationships/hyperlink" Target="http://www.youtube.com/watch?v=R-sKZWqsUpw" TargetMode="External"/><Relationship Id="rId44" Type="http://schemas.openxmlformats.org/officeDocument/2006/relationships/hyperlink" Target="http://anthro.palomar.edu/blood/videos/tdc02_vid_immune.html" TargetMode="External"/><Relationship Id="rId4" Type="http://schemas.openxmlformats.org/officeDocument/2006/relationships/image" Target="media/image1.jpeg"/><Relationship Id="rId9" Type="http://schemas.openxmlformats.org/officeDocument/2006/relationships/hyperlink" Target="http://anthro.palomar.edu/blood/sounds/hemoglobin.mp3" TargetMode="External"/><Relationship Id="rId14" Type="http://schemas.openxmlformats.org/officeDocument/2006/relationships/hyperlink" Target="http://anthro.palomar.edu/blood/glossary.htm" TargetMode="External"/><Relationship Id="rId22" Type="http://schemas.openxmlformats.org/officeDocument/2006/relationships/hyperlink" Target="http://anthro.palomar.edu/blood/sounds/plasma.mp3" TargetMode="External"/><Relationship Id="rId27" Type="http://schemas.openxmlformats.org/officeDocument/2006/relationships/hyperlink" Target="http://anthro.palomar.edu/blood/glossary.htm" TargetMode="External"/><Relationship Id="rId30" Type="http://schemas.openxmlformats.org/officeDocument/2006/relationships/image" Target="media/image4.gif"/><Relationship Id="rId35" Type="http://schemas.openxmlformats.org/officeDocument/2006/relationships/hyperlink" Target="http://anthro.palomar.edu/blood/sounds/antigens.mp3" TargetMode="External"/><Relationship Id="rId43" Type="http://schemas.openxmlformats.org/officeDocument/2006/relationships/hyperlink" Target="http://anthro.palomar.edu/blood/videos/tdc02_vid_immune.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2024</Words>
  <Characters>11944</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Bednářová</dc:creator>
  <cp:keywords/>
  <dc:description/>
  <cp:lastModifiedBy>Bednářová</cp:lastModifiedBy>
  <cp:revision>1</cp:revision>
  <dcterms:created xsi:type="dcterms:W3CDTF">2014-11-03T12:00:00Z</dcterms:created>
  <dcterms:modified xsi:type="dcterms:W3CDTF">2014-11-03T12:02:00Z</dcterms:modified>
</cp:coreProperties>
</file>