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</w:tblGrid>
      <w:tr w:rsidR="00B95455" w:rsidRPr="00B95455" w:rsidTr="00B9545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72"/>
              <w:gridCol w:w="970"/>
              <w:gridCol w:w="4135"/>
            </w:tblGrid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B95455" w:rsidRPr="00B95455" w:rsidRDefault="00B95455" w:rsidP="00B95455">
                  <w:pPr>
                    <w:spacing w:before="45" w:after="100" w:afterAutospacing="1" w:line="240" w:lineRule="auto"/>
                    <w:jc w:val="center"/>
                    <w:outlineLvl w:val="2"/>
                    <w:rPr>
                      <w:rFonts w:ascii="Arial CE" w:eastAsia="Times New Roman" w:hAnsi="Arial CE" w:cs="Arial CE"/>
                      <w:b/>
                      <w:bCs/>
                      <w:color w:val="202080"/>
                      <w:sz w:val="32"/>
                      <w:szCs w:val="32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b/>
                      <w:bCs/>
                      <w:color w:val="202080"/>
                      <w:sz w:val="32"/>
                      <w:szCs w:val="32"/>
                      <w:lang w:eastAsia="cs-CZ"/>
                    </w:rPr>
                    <w:t>Jednotný dietní systém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tekutá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6 000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Předepisuje se na kratší dobu, po operacích ústní dutiny, po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tonsiloktomiích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, při chorobách, poranění a poleptání ústní dutiny, hltanu a jícnu, při všech změnách, které způsobují zúžení jícnu. Přechodně při těžkých horečnatých stavech nebo některých otravách.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kašovitá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11 000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Po operacích trávicího systému po první realimentaci (kaše, haše). Na delší dobu se předepisuje při těžších, poúrazových změnách v ústní dutině (poleptání jícnu, ezofagitida,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stenosa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achalasie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a karcinom jícnu). Je vhodná také v akutním bolestivém stadiu vředové choroby žaludku a dvanáctníku.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12 000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Při poruchách trávicího systému s dlouhodobým průběhem, které nevyžadují změny v energetickém přívodu stravy ani v poměru základních živin ani zvláštní předpisy - funkční poruchy žaludku, poruchy sekrece, chronická gastritida, vředová choroba žaludku, chronické onemocnění žlučníku a dvanáctníku v klidovém období. Dále horečnatá onemocnění, stavy po infarktu myokardu a stavy po odeznění akutní fáze infekční žloutenky, případně u chronických onemocnění jater.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racionální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12 000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Všechna onemocnění, při kterých není třeba zvláštní úpravy výživy.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 omezením tuků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11 000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Při chorobách žlučníku po odeznění akutního stadia a při chronických onemocněních žlučníku a pankreatu. Dále se předepisuje na přechodný čas pacientům po operaci žlučníku a pacientů se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zníženou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funkční schopností pankreatu. Na přechodný čas se indikuje také po virovém zánětu jater. Vhodná je při odeznívající dyspepsii, střevních katarech, pokud nejsou provázeny výraznějšími průjmy.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bílkovinná bezezbytková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12 000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Po akutních průjmových onemocněních a při chronických průjmových onemocněních každého druhu, například při syndromu dráždivého tlustého střeva, při funkčních průjmech, chronické enteritidě a při vředové kolitidě ve stadiu dekompenzace.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nízkobílkovinná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10 000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Dietu indikujeme pacientům s chorobami ledvin při akutním postižení a chronickém onemocnění ledvin.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nízkocholesterolová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9 000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Podává se pacientům s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hyperlipoproteinemií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hlavně typu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IIa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a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IIb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, s komplikacemi arteriosklerózy (stavy po infarktu myokardu, mozkové cévní příhodě, u obliterující arteriosklerózy periferních cév a pacientů s rodinnou zátěží).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redukční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6 000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U obézních pacientů s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hyperlipoproteinemií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, případně cukrovkou, kde chceme dosáhnout snížení tělesné hmotnosti. (Někde se uvádí pouze 4 000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.)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diabetická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8 000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Je vhodná pro většinu hospitalizovaných diabetiků. Podává se i nemocným s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hyperlipoproteinemiemi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typu IV, případně III a V. Dávky sacharidů dle ordinace (150, 200, 250).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neslaná 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10 000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Pro pacienty s chorobami srdce a cév v dekompenzaci a všemi chorobami, u nichž dochází k zadržování tekutin. Vhodná je i v těhotenství, začnou-li se tvořit větší otoky a pro některé nemocné s vysokým krevním tlakem.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výživná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14 000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Při všech chorobách, při nichž nemocní mají co nejrychleji znovu nabýt tělesných sil a zvýšit svou tělesnou hmotnost, pokud není přitom nutný předpis speciální diety. Nejčastěji je to rekonvalescence po infekčních chorobách, po některých operacích, plicní TBC v období kompenzace, zhoubné nádory v období cytostatické léčby, ozařování RTG nebo radiem.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strava batolat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8 000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Pro děti ve věku od 1,5 roku do 3 let.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strava větších dětí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11 000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Pro děti od 4 do 15 let.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B95455" w:rsidRPr="00B95455" w:rsidRDefault="00B95455" w:rsidP="00B95455">
                  <w:pPr>
                    <w:spacing w:before="45" w:after="100" w:afterAutospacing="1" w:line="240" w:lineRule="auto"/>
                    <w:jc w:val="center"/>
                    <w:outlineLvl w:val="0"/>
                    <w:rPr>
                      <w:rFonts w:ascii="Arial CE" w:eastAsia="Times New Roman" w:hAnsi="Arial CE" w:cs="Arial CE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  <w:t>Speciální diety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0S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čajová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Nemocnému se podává pouze čaj, po lžičkách.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1S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tekutá výživná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12 000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Podáváme v případech, kdy mohou nemocní přijímat potravu jen v tekuté formě, ale zároveň je třeba docílit zvýšený energetický příjem. K dalšímu zvýšení energetického obsahu je možno dietu doplňovat glukózou nebo jinými preparáty podávanými jako intravenózní infuze.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4S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 přísným omezením tuků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7 000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Podává se pacientům v akutním stavu infekční hepatitidy, zánětu žlučníku, první dny po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cholethiatickém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záchvatu, první dny po cholecystektomii, pacientům s akutní nekrózou pankreatu v prvních dnech po absolutní hladovce. Vhodná u pacientů v akutním období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infakrtu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myokardu.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9S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diabetická 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9 000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kJ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Pro diabetiky se současnými vleklými onemocněními zažívacího ústrojí (vředová choroba, choroby žlučníku, jater, dyspeptický syndrom, vleklý zánět pankreatu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etc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.).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B95455" w:rsidRPr="00B95455" w:rsidRDefault="00B95455" w:rsidP="00B95455">
                  <w:pPr>
                    <w:spacing w:before="45" w:after="100" w:afterAutospacing="1" w:line="240" w:lineRule="auto"/>
                    <w:jc w:val="center"/>
                    <w:outlineLvl w:val="0"/>
                    <w:rPr>
                      <w:rFonts w:ascii="Arial CE" w:eastAsia="Times New Roman" w:hAnsi="Arial CE" w:cs="Arial CE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  <w:t>Standardizované dietní postupy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bezlepková dieta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Podává se při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celiakii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v dětském věku a u dospělých při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sprue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dieta při pankreatitidách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Předepisuje se po předchozí postupné realimentaci (0S, šlemovka, suchá </w:t>
                  </w: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 xml:space="preserve">bramborová kaše, 4S), eventuálně při </w:t>
                  </w:r>
                  <w:proofErr w:type="spell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dispeptickém</w:t>
                  </w:r>
                  <w:proofErr w:type="spell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syndromu, při chronické pankreatitidě.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diety při chronickém selhání ledvin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Podáváme pokud</w:t>
                  </w:r>
                  <w:proofErr w:type="gramEnd"/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 xml:space="preserve"> nemocní nejsou zařazeni do dialyzačního či transplantačního programu.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dieta při intoleranci laktózy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Při všech stavech, kdy je podezření na nedostatek laktózy.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dieta při zjišťování okultního krvácení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Při zjišťování skrytého krvácení v trávicím ústrojí. Podává se 3 dny před vyšetřením.</w:t>
                  </w:r>
                </w:p>
              </w:tc>
            </w:tr>
            <w:tr w:rsidR="00B95455" w:rsidRPr="00B954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Schmidtova diagnostická dieta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95455" w:rsidRPr="00B95455" w:rsidRDefault="00B95455" w:rsidP="00B95455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 CE" w:eastAsia="Times New Roman" w:hAnsi="Arial CE" w:cs="Arial CE"/>
                      <w:color w:val="000000"/>
                      <w:sz w:val="20"/>
                      <w:szCs w:val="20"/>
                      <w:lang w:eastAsia="cs-CZ"/>
                    </w:rPr>
                    <w:t>Podává se 3 dny před vyšetřením činnosti trávicího ústrojí.</w:t>
                  </w:r>
                </w:p>
              </w:tc>
            </w:tr>
          </w:tbl>
          <w:p w:rsidR="00B95455" w:rsidRDefault="00B95455" w:rsidP="00B954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  <w:p w:rsidR="00B95455" w:rsidRDefault="00B95455" w:rsidP="00B954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  <w:p w:rsidR="00000000" w:rsidRPr="003B28E1" w:rsidRDefault="003B28E1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u w:val="single"/>
                <w:lang w:val="en-GB" w:eastAsia="cs-CZ"/>
              </w:rPr>
              <w:t>Bezlepková</w:t>
            </w:r>
            <w:proofErr w:type="spellEnd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u w:val="single"/>
                <w:lang w:val="en-GB" w:eastAsia="cs-CZ"/>
              </w:rPr>
              <w:t xml:space="preserve"> BLP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Celoživotní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autoimunitní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onemocnění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charakterizované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trvalou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intolerancí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lepku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Patologické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změny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sliznice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v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důsledku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abnormální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imunitní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reakce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lepek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frakce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α-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gliadinu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nebo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dalších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prolaminů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přítomných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v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pšenici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ovsu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ječmeni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žitu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),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vznik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protilátek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g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zánětlivý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proces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g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destrukce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enterocytů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Atrofie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klků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hypertrofie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krypt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h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propustnosti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navození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protilátkové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odpovědi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proti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dalším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antigenům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potravy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Dochází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k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malabsorpci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v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důsledku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zánětlivých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změn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sliznice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tenkého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Výskyt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v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kterémkoliv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věku</w:t>
            </w:r>
            <w:proofErr w:type="spellEnd"/>
          </w:p>
          <w:p w:rsidR="00000000" w:rsidRPr="003B28E1" w:rsidRDefault="003B28E1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Klasická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forma</w:t>
            </w:r>
          </w:p>
          <w:p w:rsidR="003B28E1" w:rsidRP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Projevy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u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dětí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Neprospívání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poruchy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růstu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nadmuté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bříško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průjmy</w:t>
            </w:r>
            <w:proofErr w:type="spellEnd"/>
          </w:p>
          <w:p w:rsidR="003B28E1" w:rsidRP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Projevy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u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dospělých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Steatorea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křečovité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bolesti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břicha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úbytek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hmotnosti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choroba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se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může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projevovat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průjmy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nebo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naopak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zácpou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netypickými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bolestmi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břicha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nemožností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přibrat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váze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nebo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může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být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bez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příznaků</w:t>
            </w:r>
            <w:proofErr w:type="spellEnd"/>
          </w:p>
          <w:p w:rsidR="00000000" w:rsidRPr="003B28E1" w:rsidRDefault="003B28E1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Atypická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forma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Např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. </w:t>
            </w:r>
            <w:proofErr w:type="spellStart"/>
            <w:proofErr w:type="gram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metabolická</w:t>
            </w:r>
            <w:proofErr w:type="spellEnd"/>
            <w:proofErr w:type="gram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osteopenie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nejasná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anémie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váhový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úbytek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únavový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syndrom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alopecie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neplodnost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aftózní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stomatitida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atd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.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Kožní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forma 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puchýřkaté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postižení</w:t>
            </w:r>
            <w:proofErr w:type="spellEnd"/>
          </w:p>
          <w:p w:rsidR="00B95455" w:rsidRDefault="00B95455" w:rsidP="00B954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  <w:p w:rsidR="00000000" w:rsidRPr="003B28E1" w:rsidRDefault="003B28E1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Vyloučení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pšenice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ječmene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ovsa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žita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tritikale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a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veškerých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výrobků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z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nich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připravených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stravy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Mouka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pečivo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knedlíky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těstoviny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vločky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müsli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kroupy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krupky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kuskus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bulgur,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špalda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graham,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obilné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klíčky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Seitan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klaso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Robi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Kávoviny,melta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Malcao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Bicava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pokud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nejsou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vyrobeny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z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čekanky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obsahují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sladové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výtažky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  <w:p w:rsidR="00000000" w:rsidRPr="003B28E1" w:rsidRDefault="003B28E1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Pokrmy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které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mohou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obsahovat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lepek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nejsou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-li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označeny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jako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vhodné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pro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bezlepkovou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dietu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)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Pokrmy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obalované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strouhance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těstíčku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Polévky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se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zavářkou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Suchary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Dietní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párky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a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salámy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Sušenky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oplatky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zmrzlina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nanuky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různé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cukrovin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-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čokolády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s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náplní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plněné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bonbony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karamely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fondán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furé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sojové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suky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Majonézy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tatarské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omáčky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kečup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sójové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omáčky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(s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výjimkou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Tamari)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Ovocné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přesnídávky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Zeleninové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pomazánky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hotová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zeleninová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jídla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zmrazená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nebo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sterilovaná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)</w:t>
            </w:r>
          </w:p>
          <w:p w:rsidR="00000000" w:rsidRPr="003B28E1" w:rsidRDefault="003B28E1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u w:val="single"/>
                <w:lang w:val="en-GB" w:eastAsia="cs-CZ"/>
              </w:rPr>
              <w:lastRenderedPageBreak/>
              <w:t>Bezlaktózová</w:t>
            </w:r>
            <w:proofErr w:type="spellEnd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u w:val="single"/>
                <w:lang w:val="en-GB" w:eastAsia="cs-CZ"/>
              </w:rPr>
              <w:t xml:space="preserve"> BL</w:t>
            </w:r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=</w:t>
            </w:r>
            <w:proofErr w:type="spellStart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>nesnášenlivost</w:t>
            </w:r>
            <w:proofErr w:type="spellEnd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>mléčného</w:t>
            </w:r>
            <w:proofErr w:type="spellEnd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>cukru</w:t>
            </w:r>
            <w:proofErr w:type="spellEnd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>=</w:t>
            </w:r>
            <w:proofErr w:type="spellStart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>laktózová</w:t>
            </w:r>
            <w:proofErr w:type="spellEnd"/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intolerance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Laktóza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=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diasacharid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glukóza+galakóza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)</w:t>
            </w:r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Chybí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Laktáza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enzym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štěpící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laktózu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Laktóza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je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rozkládana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střevě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bakteriemi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Vrozená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získaná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Příznaky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: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Průjmy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Plynatost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Subjektivní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obtíže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pocity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plnosti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škroukání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přelévání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střevního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obsahu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křeče</w:t>
            </w:r>
            <w:proofErr w:type="spellEnd"/>
          </w:p>
          <w:p w:rsidR="00000000" w:rsidRPr="003B28E1" w:rsidRDefault="003B28E1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Projevy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u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kojenců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střevní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koliky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nadýmání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průjmy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zvracení</w:t>
            </w:r>
            <w:proofErr w:type="spellEnd"/>
          </w:p>
          <w:p w:rsidR="003B28E1" w:rsidRP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>DIETNÍ OPATŘENÍ</w:t>
            </w:r>
          </w:p>
          <w:p w:rsidR="00000000" w:rsidRPr="003B28E1" w:rsidRDefault="003B28E1" w:rsidP="003B28E1">
            <w:pPr>
              <w:numPr>
                <w:ilvl w:val="0"/>
                <w:numId w:val="7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V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závislosti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příčinách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onemocnění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je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nutné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dočasně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nebo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trvale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stravě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eliminovat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potraviny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obsahující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laktózu</w:t>
            </w:r>
            <w:proofErr w:type="spellEnd"/>
          </w:p>
          <w:p w:rsidR="00000000" w:rsidRPr="003B28E1" w:rsidRDefault="003B28E1" w:rsidP="003B28E1">
            <w:pPr>
              <w:numPr>
                <w:ilvl w:val="0"/>
                <w:numId w:val="7"/>
              </w:num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proofErr w:type="gram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různá</w:t>
            </w:r>
            <w:proofErr w:type="spellEnd"/>
            <w:proofErr w:type="gram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stádia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dle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deficitu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laktázy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br/>
              <w:t xml:space="preserve">1. stadium -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vylučujeme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jen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mléko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pacient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snáší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zakysané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mléčné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výrobky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sýry</w:t>
            </w:r>
            <w:proofErr w:type="spellEnd"/>
          </w:p>
          <w:p w:rsidR="003B28E1" w:rsidRP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br/>
              <w:t xml:space="preserve">2. stadium -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vylučujeme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nejen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mléko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ale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většinu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mléčných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výrobků</w:t>
            </w:r>
            <w:proofErr w:type="spellEnd"/>
          </w:p>
          <w:p w:rsid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</w:pP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br/>
              <w:t xml:space="preserve">3. </w:t>
            </w:r>
            <w:proofErr w:type="gram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stadium</w:t>
            </w:r>
            <w:proofErr w:type="gram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-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vylučujeme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vše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kde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je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i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sebemenší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množství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laktózy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br/>
              <w:t xml:space="preserve">     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např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.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máslo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léky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kde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se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laktóza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používá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jako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aditivum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</w:p>
          <w:p w:rsidR="003B28E1" w:rsidRP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3B28E1" w:rsidRPr="003B28E1" w:rsidRDefault="003B28E1" w:rsidP="003B28E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SUBSTITUCE ENZYMU 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–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přípravky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Lacta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</w:t>
            </w:r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id,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Lactozym</w:t>
            </w:r>
            <w:proofErr w:type="spellEnd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 xml:space="preserve">, </w:t>
            </w:r>
            <w:proofErr w:type="spellStart"/>
            <w:r w:rsidRPr="003B28E1">
              <w:rPr>
                <w:rFonts w:ascii="Arial CE" w:eastAsia="Times New Roman" w:hAnsi="Arial CE" w:cs="Arial CE"/>
                <w:color w:val="000000"/>
                <w:sz w:val="20"/>
                <w:szCs w:val="20"/>
                <w:lang w:val="en-GB" w:eastAsia="cs-CZ"/>
              </w:rPr>
              <w:t>Maxilact</w:t>
            </w:r>
            <w:proofErr w:type="spellEnd"/>
          </w:p>
          <w:p w:rsidR="003B28E1" w:rsidRPr="00B95455" w:rsidRDefault="003B28E1" w:rsidP="00B954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95455" w:rsidRPr="00B95455" w:rsidRDefault="00B95455" w:rsidP="00B95455">
      <w:pPr>
        <w:spacing w:after="0" w:line="240" w:lineRule="auto"/>
        <w:rPr>
          <w:rFonts w:ascii="Arial CE" w:eastAsia="Times New Roman" w:hAnsi="Arial CE" w:cs="Arial CE"/>
          <w:vanish/>
          <w:color w:val="000000"/>
          <w:sz w:val="20"/>
          <w:szCs w:val="20"/>
          <w:lang w:eastAsia="cs-CZ"/>
        </w:rPr>
      </w:pPr>
    </w:p>
    <w:sectPr w:rsidR="00B95455" w:rsidRPr="00B9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B7C"/>
    <w:multiLevelType w:val="hybridMultilevel"/>
    <w:tmpl w:val="4B3E176E"/>
    <w:lvl w:ilvl="0" w:tplc="21A8A8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6690C">
      <w:start w:val="176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4F3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AE8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AE7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1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A35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C04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ACA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C35C3"/>
    <w:multiLevelType w:val="hybridMultilevel"/>
    <w:tmpl w:val="589A714E"/>
    <w:lvl w:ilvl="0" w:tplc="4C68C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3029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7AB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9C8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EC0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7EB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477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341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2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98531B"/>
    <w:multiLevelType w:val="hybridMultilevel"/>
    <w:tmpl w:val="1632CF00"/>
    <w:lvl w:ilvl="0" w:tplc="D57C76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C8142">
      <w:start w:val="19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F20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C3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07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E2D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493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C6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7A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94209"/>
    <w:multiLevelType w:val="hybridMultilevel"/>
    <w:tmpl w:val="2898C87C"/>
    <w:lvl w:ilvl="0" w:tplc="B464D0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68CDC">
      <w:start w:val="1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A01B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0C3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A5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293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98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6B5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8B5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00A22"/>
    <w:multiLevelType w:val="hybridMultilevel"/>
    <w:tmpl w:val="B6AC7B34"/>
    <w:lvl w:ilvl="0" w:tplc="0868CF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8B50E">
      <w:start w:val="1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803C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2D6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EAF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222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696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C4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E17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67C65"/>
    <w:multiLevelType w:val="hybridMultilevel"/>
    <w:tmpl w:val="1B32C000"/>
    <w:lvl w:ilvl="0" w:tplc="716C9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7822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EE1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CA14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84C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E23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16C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2CB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3E9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566C2E"/>
    <w:multiLevelType w:val="hybridMultilevel"/>
    <w:tmpl w:val="D4042F16"/>
    <w:lvl w:ilvl="0" w:tplc="D7DA3D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662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875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68B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960C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A27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89D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664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817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3A"/>
    <w:rsid w:val="003B28E1"/>
    <w:rsid w:val="004552DD"/>
    <w:rsid w:val="00A2703A"/>
    <w:rsid w:val="00B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5455"/>
    <w:pPr>
      <w:spacing w:before="45" w:after="100" w:afterAutospacing="1" w:line="240" w:lineRule="auto"/>
      <w:outlineLvl w:val="0"/>
    </w:pPr>
    <w:rPr>
      <w:rFonts w:ascii="Arial CE" w:eastAsia="Times New Roman" w:hAnsi="Arial CE" w:cs="Arial CE"/>
      <w:b/>
      <w:bCs/>
      <w:color w:val="202080"/>
      <w:kern w:val="36"/>
      <w:sz w:val="40"/>
      <w:szCs w:val="4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5455"/>
    <w:pPr>
      <w:spacing w:before="45" w:after="100" w:afterAutospacing="1" w:line="240" w:lineRule="auto"/>
      <w:outlineLvl w:val="2"/>
    </w:pPr>
    <w:rPr>
      <w:rFonts w:ascii="Arial CE" w:eastAsia="Times New Roman" w:hAnsi="Arial CE" w:cs="Arial CE"/>
      <w:b/>
      <w:bCs/>
      <w:color w:val="202080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5455"/>
    <w:rPr>
      <w:rFonts w:ascii="Arial CE" w:eastAsia="Times New Roman" w:hAnsi="Arial CE" w:cs="Arial CE"/>
      <w:b/>
      <w:bCs/>
      <w:color w:val="202080"/>
      <w:kern w:val="36"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5455"/>
    <w:rPr>
      <w:rFonts w:ascii="Arial CE" w:eastAsia="Times New Roman" w:hAnsi="Arial CE" w:cs="Arial CE"/>
      <w:b/>
      <w:bCs/>
      <w:color w:val="202080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5455"/>
    <w:pPr>
      <w:spacing w:before="45" w:after="100" w:afterAutospacing="1" w:line="240" w:lineRule="auto"/>
      <w:outlineLvl w:val="0"/>
    </w:pPr>
    <w:rPr>
      <w:rFonts w:ascii="Arial CE" w:eastAsia="Times New Roman" w:hAnsi="Arial CE" w:cs="Arial CE"/>
      <w:b/>
      <w:bCs/>
      <w:color w:val="202080"/>
      <w:kern w:val="36"/>
      <w:sz w:val="40"/>
      <w:szCs w:val="4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5455"/>
    <w:pPr>
      <w:spacing w:before="45" w:after="100" w:afterAutospacing="1" w:line="240" w:lineRule="auto"/>
      <w:outlineLvl w:val="2"/>
    </w:pPr>
    <w:rPr>
      <w:rFonts w:ascii="Arial CE" w:eastAsia="Times New Roman" w:hAnsi="Arial CE" w:cs="Arial CE"/>
      <w:b/>
      <w:bCs/>
      <w:color w:val="202080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5455"/>
    <w:rPr>
      <w:rFonts w:ascii="Arial CE" w:eastAsia="Times New Roman" w:hAnsi="Arial CE" w:cs="Arial CE"/>
      <w:b/>
      <w:bCs/>
      <w:color w:val="202080"/>
      <w:kern w:val="36"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5455"/>
    <w:rPr>
      <w:rFonts w:ascii="Arial CE" w:eastAsia="Times New Roman" w:hAnsi="Arial CE" w:cs="Arial CE"/>
      <w:b/>
      <w:bCs/>
      <w:color w:val="20208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8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8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67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11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5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77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8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8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97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01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71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394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455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73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989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9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06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141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125">
          <w:marLeft w:val="72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64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045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13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78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15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1119</Words>
  <Characters>6605</Characters>
  <Application>Microsoft Office Word</Application>
  <DocSecurity>0</DocSecurity>
  <Lines>55</Lines>
  <Paragraphs>15</Paragraphs>
  <ScaleCrop>false</ScaleCrop>
  <Company>UVT MU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3</cp:revision>
  <dcterms:created xsi:type="dcterms:W3CDTF">2014-09-26T08:39:00Z</dcterms:created>
  <dcterms:modified xsi:type="dcterms:W3CDTF">2014-10-01T09:31:00Z</dcterms:modified>
</cp:coreProperties>
</file>