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0A" w:rsidRPr="009777A7" w:rsidRDefault="00723078" w:rsidP="00292D0A">
      <w:pPr>
        <w:spacing w:line="360" w:lineRule="auto"/>
        <w:rPr>
          <w:rFonts w:ascii="Arial" w:eastAsia="Times New Roman" w:hAnsi="Arial" w:cs="Arial"/>
          <w:b/>
          <w:kern w:val="0"/>
          <w:sz w:val="26"/>
          <w:szCs w:val="26"/>
          <w:lang w:val="cs-CZ"/>
        </w:rPr>
      </w:pPr>
      <w:r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N</w:t>
      </w:r>
      <w:r w:rsidR="00292D0A"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 xml:space="preserve">esteroidní protizánětlivé látky, </w:t>
      </w:r>
      <w:proofErr w:type="spellStart"/>
      <w:r w:rsidR="00292D0A"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antiuratika</w:t>
      </w:r>
      <w:proofErr w:type="spellEnd"/>
      <w:r w:rsidR="00292D0A">
        <w:rPr>
          <w:rFonts w:ascii="Arial" w:eastAsia="Times New Roman" w:hAnsi="Arial" w:cs="Arial"/>
          <w:b/>
          <w:kern w:val="0"/>
          <w:sz w:val="26"/>
          <w:szCs w:val="26"/>
          <w:lang w:val="cs-CZ"/>
        </w:rPr>
        <w:t>, antirevmatika</w:t>
      </w:r>
    </w:p>
    <w:p w:rsidR="00292D0A" w:rsidRPr="009777A7" w:rsidRDefault="00292D0A" w:rsidP="00292D0A">
      <w:pPr>
        <w:rPr>
          <w:b/>
          <w:lang w:val="cs-CZ"/>
        </w:rPr>
      </w:pPr>
      <w:bookmarkStart w:id="0" w:name="_GoBack"/>
      <w:bookmarkEnd w:id="0"/>
      <w:r w:rsidRPr="009777A7">
        <w:rPr>
          <w:b/>
          <w:bCs/>
          <w:lang w:val="cs-CZ"/>
        </w:rPr>
        <w:t>Nesteroidní protizánětlivé látky</w:t>
      </w:r>
      <w:r w:rsidRPr="009777A7">
        <w:rPr>
          <w:b/>
          <w:lang w:val="cs-CZ"/>
        </w:rPr>
        <w:t xml:space="preserve"> (</w:t>
      </w:r>
      <w:proofErr w:type="spellStart"/>
      <w:r w:rsidRPr="009777A7">
        <w:rPr>
          <w:b/>
          <w:lang w:val="cs-CZ"/>
        </w:rPr>
        <w:t>NSAIDs</w:t>
      </w:r>
      <w:proofErr w:type="spellEnd"/>
      <w:r w:rsidRPr="009777A7">
        <w:rPr>
          <w:b/>
          <w:lang w:val="cs-CZ"/>
        </w:rPr>
        <w:t>) a a</w:t>
      </w:r>
      <w:r w:rsidRPr="009777A7">
        <w:rPr>
          <w:b/>
          <w:bCs/>
          <w:lang w:val="cs-CZ"/>
        </w:rPr>
        <w:t>nalgetika-antipyretika</w:t>
      </w:r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i</w:t>
      </w:r>
      <w:r w:rsidRPr="009777A7">
        <w:rPr>
          <w:b/>
          <w:i/>
          <w:lang w:val="cs-CZ"/>
        </w:rPr>
        <w:t>n</w:t>
      </w:r>
      <w:r>
        <w:rPr>
          <w:b/>
          <w:i/>
          <w:lang w:val="cs-CZ"/>
        </w:rPr>
        <w:t>h</w:t>
      </w:r>
      <w:r w:rsidRPr="009777A7">
        <w:rPr>
          <w:b/>
          <w:i/>
          <w:lang w:val="cs-CZ"/>
        </w:rPr>
        <w:t xml:space="preserve">ibice </w:t>
      </w:r>
      <w:proofErr w:type="spellStart"/>
      <w:r w:rsidRPr="009777A7">
        <w:rPr>
          <w:b/>
          <w:i/>
          <w:lang w:val="cs-CZ"/>
        </w:rPr>
        <w:t>cyklooxygenázy</w:t>
      </w:r>
      <w:proofErr w:type="spellEnd"/>
      <w:r w:rsidRPr="009777A7">
        <w:rPr>
          <w:b/>
          <w:i/>
          <w:lang w:val="cs-CZ"/>
        </w:rPr>
        <w:t xml:space="preserve"> (COX)</w:t>
      </w:r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b/>
          <w:lang w:val="cs-CZ"/>
        </w:rPr>
      </w:pPr>
      <w:r>
        <w:rPr>
          <w:b/>
          <w:lang w:val="cs-CZ"/>
        </w:rPr>
        <w:t>k</w:t>
      </w:r>
      <w:r w:rsidRPr="009777A7">
        <w:rPr>
          <w:b/>
          <w:lang w:val="cs-CZ"/>
        </w:rPr>
        <w:t>yselina acetylsalicylová</w:t>
      </w:r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Deriváty kyseliny octové</w:t>
      </w:r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diklofenak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indomethacin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Deriváty kyseliny propionové</w:t>
      </w:r>
      <w:r w:rsidRPr="009777A7">
        <w:rPr>
          <w:lang w:val="cs-CZ"/>
        </w:rPr>
        <w:t xml:space="preserve"> – </w:t>
      </w:r>
      <w:r w:rsidRPr="009777A7">
        <w:rPr>
          <w:b/>
          <w:lang w:val="cs-CZ"/>
        </w:rPr>
        <w:t xml:space="preserve">ibuprofen, </w:t>
      </w:r>
      <w:proofErr w:type="spellStart"/>
      <w:r w:rsidRPr="009777A7">
        <w:rPr>
          <w:b/>
          <w:lang w:val="cs-CZ"/>
        </w:rPr>
        <w:t>ketoprofen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flurbiprofen</w:t>
      </w:r>
      <w:proofErr w:type="spellEnd"/>
      <w:r w:rsidRPr="009777A7">
        <w:rPr>
          <w:b/>
          <w:lang w:val="cs-CZ"/>
        </w:rPr>
        <w:t>, naproxen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p</w:t>
      </w:r>
      <w:r w:rsidRPr="009777A7">
        <w:rPr>
          <w:b/>
          <w:lang w:val="cs-CZ"/>
        </w:rPr>
        <w:t>ropyfenazon</w:t>
      </w:r>
      <w:proofErr w:type="spellEnd"/>
    </w:p>
    <w:p w:rsidR="00292D0A" w:rsidRPr="009777A7" w:rsidRDefault="00292D0A" w:rsidP="00292D0A">
      <w:pPr>
        <w:rPr>
          <w:lang w:val="cs-CZ"/>
        </w:rPr>
      </w:pPr>
      <w:proofErr w:type="spellStart"/>
      <w:r w:rsidRPr="009777A7">
        <w:rPr>
          <w:iCs/>
          <w:lang w:val="cs-CZ"/>
        </w:rPr>
        <w:t>Oxikamy</w:t>
      </w:r>
      <w:proofErr w:type="spellEnd"/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piroxikam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meloxikam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n</w:t>
      </w:r>
      <w:r w:rsidRPr="009777A7">
        <w:rPr>
          <w:b/>
          <w:lang w:val="cs-CZ"/>
        </w:rPr>
        <w:t>imesulid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Koxiby</w:t>
      </w:r>
      <w:proofErr w:type="spellEnd"/>
      <w:r w:rsidRPr="009777A7">
        <w:rPr>
          <w:lang w:val="cs-CZ"/>
        </w:rPr>
        <w:t xml:space="preserve"> – </w:t>
      </w:r>
      <w:proofErr w:type="spellStart"/>
      <w:r w:rsidRPr="009777A7">
        <w:rPr>
          <w:b/>
          <w:lang w:val="cs-CZ"/>
        </w:rPr>
        <w:t>celekoxib</w:t>
      </w:r>
      <w:proofErr w:type="spellEnd"/>
    </w:p>
    <w:p w:rsidR="00292D0A" w:rsidRDefault="00292D0A" w:rsidP="00292D0A">
      <w:pPr>
        <w:rPr>
          <w:b/>
          <w:bCs/>
          <w:lang w:val="cs-CZ"/>
        </w:rPr>
      </w:pPr>
    </w:p>
    <w:p w:rsidR="00292D0A" w:rsidRPr="009777A7" w:rsidRDefault="00292D0A" w:rsidP="00292D0A">
      <w:pPr>
        <w:rPr>
          <w:lang w:val="cs-CZ"/>
        </w:rPr>
      </w:pPr>
      <w:r w:rsidRPr="009777A7">
        <w:rPr>
          <w:bCs/>
          <w:lang w:val="cs-CZ"/>
        </w:rPr>
        <w:t>Analgetika-antipyretika</w:t>
      </w:r>
      <w:r>
        <w:rPr>
          <w:bCs/>
          <w:lang w:val="cs-CZ"/>
        </w:rPr>
        <w:t>:</w:t>
      </w:r>
    </w:p>
    <w:p w:rsidR="00292D0A" w:rsidRPr="009777A7" w:rsidRDefault="00292D0A" w:rsidP="00292D0A">
      <w:pPr>
        <w:rPr>
          <w:b/>
          <w:lang w:val="cs-CZ"/>
        </w:rPr>
      </w:pPr>
      <w:r>
        <w:rPr>
          <w:b/>
          <w:lang w:val="cs-CZ"/>
        </w:rPr>
        <w:t>p</w:t>
      </w:r>
      <w:r w:rsidRPr="009777A7">
        <w:rPr>
          <w:b/>
          <w:lang w:val="cs-CZ"/>
        </w:rPr>
        <w:t>aracetamol</w:t>
      </w:r>
    </w:p>
    <w:p w:rsidR="00292D0A" w:rsidRPr="009777A7" w:rsidRDefault="00292D0A" w:rsidP="00292D0A">
      <w:pPr>
        <w:rPr>
          <w:b/>
          <w:lang w:val="cs-CZ"/>
        </w:rPr>
      </w:pPr>
      <w:proofErr w:type="spellStart"/>
      <w:r>
        <w:rPr>
          <w:b/>
          <w:lang w:val="cs-CZ"/>
        </w:rPr>
        <w:t>m</w:t>
      </w:r>
      <w:r w:rsidRPr="009777A7">
        <w:rPr>
          <w:b/>
          <w:lang w:val="cs-CZ"/>
        </w:rPr>
        <w:t>etamizol</w:t>
      </w:r>
      <w:proofErr w:type="spellEnd"/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D6BB" wp14:editId="66058A70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162675" cy="0"/>
                <wp:effectExtent l="13335" t="10795" r="1524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3.1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J4pgIAAJYFAAAOAAAAZHJzL2Uyb0RvYy54bWysVE2PmzAQvVfqf7C4s0BCIEGbrLJAetm2&#10;K+1WPTvYgFWwke2ERFX/e8cm0GR7qaoFyfLXvHkz88b3D6e2QUcqFRN87QR3voMoLwRhvFo73153&#10;7tJBSmNOcCM4XTtnqpyHzccP932X0JmoRUOoRADCVdJ3a6fWuks8TxU1bbG6Ex3lcFgK2WINS1l5&#10;ROIe0NvGm/l+5PVCkk6KgioFu9lw6GwsflnSQn8tS0U1atYOcNN2lHbcm9Hb3OOkkrirWXGhgf+D&#10;RYsZB6cTVIY1RgfJ/oJqWSGFEqW+K0TribJkBbUxQDSB/yaalxp31MYCyVHdlCb1frDFl+OzRIxA&#10;7RzEcQsl2h60sJ7RzKSn71QCt1L+LE2AxYm/dE+i+KEQF2mNeUXt5ddzB7aBsfBuTMxCdeBk338W&#10;BO5gwLe5OpWyNZCQBXSyJTlPJaEnjQrYjIJoFsULBxXjmYeT0bCTSn+iokVmsnaUlphVtU4F51B4&#10;IQPrBh+flDa0cDIaGK9c7FjT2Po3HPXAfRb7vrVQomHEnJp7Slb7tJHoiI2E7GeDhJPra1IcOLFo&#10;NcUkv8w1Zs0wB+8NN3jUqnKgBKuThqndh4itYn6u/FW+zJehG86i3A39LHO3uzR0o10QL7J5lqZZ&#10;8MsQDcKkZoRQbriO6g3Cf1PHpY8G3U36nbLi3aLb9AHZW6bb3cKPw/nSjePF3A3nue8+Lnepu02D&#10;KIrzx/Qxf8M0t9Gr9yE7pdKwEgdN5UtNekSYUcNsOV/B40MYdPt86Uf+KnYQbip4pgotHSSF/s50&#10;bcVrZGcwbmod78w/SKjpajwoYGEUMApgkIbNzeR+yNRYZLOaynQJ/k8uQRSjAGzTmD4ZOm4vyPlZ&#10;js0EzW+NLg+VeV2u1zC/fk43vwEAAP//AwBQSwMEFAAGAAgAAAAhAD9nY6nZAAAABgEAAA8AAABk&#10;cnMvZG93bnJldi54bWxMjjtPwzAUhXck/oN1K7FRJxlSCHGqgkAdq5QOHW/j2zyIr6PYbcK/x4iB&#10;juehc758PZteXGl0rWUF8TICQVxZ3XKt4PD58fgEwnlkjb1lUvBNDtbF/V2OmbYTl3Td+1qEEXYZ&#10;Kmi8HzIpXdWQQbe0A3HIznY06IMca6lHnMK46WUSRak02HJ4aHCgt4aqr/3FKNgej91hMtvSdq/d&#10;+X1V7qzzO6UeFvPmBYSn2f+X4Rc/oEMRmE72wtqJXkEaegqSNAER0udVHIM4/RmyyOUtfvEDAAD/&#10;/wMAUEsBAi0AFAAGAAgAAAAhALaDOJL+AAAA4QEAABMAAAAAAAAAAAAAAAAAAAAAAFtDb250ZW50&#10;X1R5cGVzXS54bWxQSwECLQAUAAYACAAAACEAOP0h/9YAAACUAQAACwAAAAAAAAAAAAAAAAAvAQAA&#10;X3JlbHMvLnJlbHNQSwECLQAUAAYACAAAACEAjqECeKYCAACWBQAADgAAAAAAAAAAAAAAAAAuAgAA&#10;ZHJzL2Uyb0RvYy54bWxQSwECLQAUAAYACAAAACEAP2djqdkAAAAGAQAADwAAAAAAAAAAAAAAAAAA&#10;BQAAZHJzL2Rvd25yZXYueG1sUEsFBgAAAAAEAAQA8wAAAAYGAAAAAA==&#10;" strokeweight="1pt">
                <v:shadow color="#7f7f7f" opacity=".5" offset="1pt"/>
              </v:shape>
            </w:pict>
          </mc:Fallback>
        </mc:AlternateContent>
      </w:r>
    </w:p>
    <w:p w:rsidR="00292D0A" w:rsidRDefault="00292D0A" w:rsidP="00292D0A">
      <w:pPr>
        <w:rPr>
          <w:b/>
          <w:bCs/>
          <w:lang w:val="cs-CZ"/>
        </w:rPr>
      </w:pPr>
      <w:r>
        <w:rPr>
          <w:b/>
          <w:bCs/>
          <w:lang w:val="cs-CZ"/>
        </w:rPr>
        <w:t>Antirevmatika</w:t>
      </w:r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různé dle jednotlivých skupin</w:t>
      </w:r>
    </w:p>
    <w:p w:rsidR="00292D0A" w:rsidRPr="009777A7" w:rsidRDefault="00292D0A" w:rsidP="00292D0A">
      <w:pPr>
        <w:rPr>
          <w:lang w:val="cs-CZ"/>
        </w:rPr>
      </w:pPr>
      <w:proofErr w:type="spellStart"/>
      <w:r w:rsidRPr="009777A7">
        <w:rPr>
          <w:iCs/>
          <w:lang w:val="cs-CZ"/>
        </w:rPr>
        <w:t>DMARDs</w:t>
      </w:r>
      <w:proofErr w:type="spellEnd"/>
      <w:r w:rsidRPr="009777A7">
        <w:rPr>
          <w:iCs/>
          <w:lang w:val="cs-CZ"/>
        </w:rPr>
        <w:t xml:space="preserve"> </w:t>
      </w:r>
      <w:r w:rsidRPr="009777A7">
        <w:rPr>
          <w:lang w:val="cs-CZ"/>
        </w:rPr>
        <w:t xml:space="preserve">(chorobu modifikující látky): </w:t>
      </w:r>
      <w:proofErr w:type="spellStart"/>
      <w:r w:rsidRPr="009777A7">
        <w:rPr>
          <w:b/>
          <w:lang w:val="cs-CZ"/>
        </w:rPr>
        <w:t>sulfasalazin</w:t>
      </w:r>
      <w:proofErr w:type="spellEnd"/>
      <w:r w:rsidRPr="009777A7">
        <w:rPr>
          <w:b/>
          <w:lang w:val="cs-CZ"/>
        </w:rPr>
        <w:t xml:space="preserve">, chlorochin, soli zlata, </w:t>
      </w:r>
      <w:proofErr w:type="spellStart"/>
      <w:r w:rsidRPr="009777A7">
        <w:rPr>
          <w:b/>
          <w:lang w:val="cs-CZ"/>
        </w:rPr>
        <w:t>penicilamin</w:t>
      </w:r>
      <w:proofErr w:type="spellEnd"/>
    </w:p>
    <w:p w:rsidR="00292D0A" w:rsidRPr="009777A7" w:rsidRDefault="00292D0A" w:rsidP="00292D0A">
      <w:pPr>
        <w:rPr>
          <w:b/>
          <w:lang w:val="cs-CZ"/>
        </w:rPr>
      </w:pPr>
      <w:proofErr w:type="spellStart"/>
      <w:r w:rsidRPr="009777A7">
        <w:rPr>
          <w:iCs/>
          <w:lang w:val="cs-CZ"/>
        </w:rPr>
        <w:t>Imunosupresiva</w:t>
      </w:r>
      <w:proofErr w:type="spellEnd"/>
      <w:r w:rsidRPr="009777A7">
        <w:rPr>
          <w:iCs/>
          <w:lang w:val="cs-CZ"/>
        </w:rPr>
        <w:t>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methotrexát</w:t>
      </w:r>
      <w:proofErr w:type="spellEnd"/>
    </w:p>
    <w:p w:rsidR="00292D0A" w:rsidRPr="009777A7" w:rsidRDefault="00292D0A" w:rsidP="00292D0A">
      <w:pPr>
        <w:rPr>
          <w:iCs/>
          <w:lang w:val="cs-CZ"/>
        </w:rPr>
      </w:pPr>
      <w:proofErr w:type="spellStart"/>
      <w:r w:rsidRPr="009777A7">
        <w:rPr>
          <w:iCs/>
          <w:lang w:val="cs-CZ"/>
        </w:rPr>
        <w:t>NSAIDs</w:t>
      </w:r>
      <w:proofErr w:type="spellEnd"/>
    </w:p>
    <w:p w:rsidR="00292D0A" w:rsidRPr="009777A7" w:rsidRDefault="00292D0A" w:rsidP="00292D0A">
      <w:pPr>
        <w:rPr>
          <w:lang w:val="cs-CZ"/>
        </w:rPr>
      </w:pPr>
      <w:r w:rsidRPr="009777A7">
        <w:rPr>
          <w:iCs/>
          <w:lang w:val="cs-CZ"/>
        </w:rPr>
        <w:t>Biologická léčba:</w:t>
      </w:r>
      <w:r w:rsidRPr="009777A7"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etanercept</w:t>
      </w:r>
      <w:proofErr w:type="spellEnd"/>
      <w:r w:rsidRPr="009777A7">
        <w:rPr>
          <w:b/>
          <w:lang w:val="cs-CZ"/>
        </w:rPr>
        <w:t xml:space="preserve">, </w:t>
      </w:r>
      <w:proofErr w:type="spellStart"/>
      <w:r w:rsidRPr="009777A7">
        <w:rPr>
          <w:b/>
          <w:lang w:val="cs-CZ"/>
        </w:rPr>
        <w:t>infliximab</w:t>
      </w:r>
      <w:proofErr w:type="spellEnd"/>
    </w:p>
    <w:p w:rsidR="00292D0A" w:rsidRDefault="00292D0A" w:rsidP="00292D0A">
      <w:pPr>
        <w:rPr>
          <w:lang w:val="cs-CZ"/>
        </w:rPr>
      </w:pPr>
    </w:p>
    <w:p w:rsidR="00292D0A" w:rsidRDefault="00292D0A" w:rsidP="00292D0A">
      <w:pPr>
        <w:rPr>
          <w:b/>
          <w:bCs/>
          <w:lang w:val="cs-CZ"/>
        </w:rPr>
      </w:pPr>
      <w:proofErr w:type="spellStart"/>
      <w:r>
        <w:rPr>
          <w:b/>
          <w:bCs/>
          <w:lang w:val="cs-CZ"/>
        </w:rPr>
        <w:t>Antiuratika</w:t>
      </w:r>
      <w:proofErr w:type="spellEnd"/>
    </w:p>
    <w:p w:rsidR="00292D0A" w:rsidRPr="009777A7" w:rsidRDefault="00292D0A" w:rsidP="00292D0A">
      <w:pPr>
        <w:rPr>
          <w:b/>
          <w:i/>
          <w:lang w:val="cs-CZ"/>
        </w:rPr>
      </w:pPr>
      <w:r>
        <w:rPr>
          <w:b/>
          <w:i/>
          <w:lang w:val="cs-CZ"/>
        </w:rPr>
        <w:t>MÚ: různé dle jednotlivých skupin</w:t>
      </w:r>
    </w:p>
    <w:p w:rsidR="00292D0A" w:rsidRDefault="00292D0A" w:rsidP="00292D0A">
      <w:pPr>
        <w:rPr>
          <w:lang w:val="cs-CZ"/>
        </w:rPr>
      </w:pPr>
      <w:r>
        <w:rPr>
          <w:i/>
          <w:iCs/>
          <w:lang w:val="cs-CZ"/>
        </w:rPr>
        <w:t xml:space="preserve">Léčiva </w:t>
      </w:r>
      <w:proofErr w:type="spellStart"/>
      <w:r>
        <w:rPr>
          <w:i/>
          <w:iCs/>
          <w:lang w:val="cs-CZ"/>
        </w:rPr>
        <w:t>hyperurikémie</w:t>
      </w:r>
      <w:proofErr w:type="spellEnd"/>
      <w:r>
        <w:rPr>
          <w:i/>
          <w:iCs/>
          <w:lang w:val="cs-CZ"/>
        </w:rPr>
        <w:t>:</w:t>
      </w:r>
      <w:r>
        <w:rPr>
          <w:lang w:val="cs-CZ"/>
        </w:rPr>
        <w:t xml:space="preserve"> </w:t>
      </w:r>
      <w:proofErr w:type="spellStart"/>
      <w:r w:rsidRPr="009777A7">
        <w:rPr>
          <w:b/>
          <w:lang w:val="cs-CZ"/>
        </w:rPr>
        <w:t>allopurinol</w:t>
      </w:r>
      <w:proofErr w:type="spellEnd"/>
    </w:p>
    <w:p w:rsidR="00292D0A" w:rsidRDefault="00292D0A" w:rsidP="00292D0A">
      <w:pPr>
        <w:rPr>
          <w:lang w:val="cs-CZ"/>
        </w:rPr>
      </w:pPr>
      <w:r>
        <w:rPr>
          <w:i/>
          <w:iCs/>
          <w:lang w:val="cs-CZ"/>
        </w:rPr>
        <w:t>Léčiva dnavého záchvatu:</w:t>
      </w:r>
      <w:r>
        <w:rPr>
          <w:lang w:val="cs-CZ"/>
        </w:rPr>
        <w:t xml:space="preserve"> </w:t>
      </w:r>
      <w:r w:rsidRPr="009777A7">
        <w:rPr>
          <w:b/>
          <w:lang w:val="cs-CZ"/>
        </w:rPr>
        <w:t>kolchicin, glukokortikoidy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intraartikulárně</w:t>
      </w:r>
      <w:proofErr w:type="spellEnd"/>
    </w:p>
    <w:p w:rsidR="00292D0A" w:rsidRDefault="00292D0A" w:rsidP="00292D0A">
      <w:pPr>
        <w:rPr>
          <w:lang w:val="cs-CZ"/>
        </w:rPr>
      </w:pPr>
      <w:proofErr w:type="spellStart"/>
      <w:r>
        <w:rPr>
          <w:i/>
          <w:iCs/>
          <w:lang w:val="cs-CZ"/>
        </w:rPr>
        <w:t>NSAIDs</w:t>
      </w:r>
      <w:proofErr w:type="spellEnd"/>
      <w:r>
        <w:rPr>
          <w:i/>
          <w:iCs/>
          <w:lang w:val="cs-CZ"/>
        </w:rPr>
        <w:t>:</w:t>
      </w:r>
      <w:r>
        <w:rPr>
          <w:lang w:val="cs-CZ"/>
        </w:rPr>
        <w:t xml:space="preserve"> např. </w:t>
      </w:r>
      <w:proofErr w:type="spellStart"/>
      <w:r w:rsidRPr="009777A7">
        <w:rPr>
          <w:b/>
          <w:lang w:val="cs-CZ"/>
        </w:rPr>
        <w:t>indomethacin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urikosurický</w:t>
      </w:r>
      <w:proofErr w:type="spellEnd"/>
      <w:r>
        <w:rPr>
          <w:lang w:val="cs-CZ"/>
        </w:rPr>
        <w:t xml:space="preserve"> účinek)</w:t>
      </w:r>
    </w:p>
    <w:p w:rsidR="004E3538" w:rsidRDefault="004E3538"/>
    <w:p w:rsidR="00292D0A" w:rsidRDefault="00292D0A"/>
    <w:p w:rsidR="00292D0A" w:rsidRDefault="00292D0A">
      <w:r>
        <w:rPr>
          <w:noProof/>
          <w:lang w:val="cs-CZ"/>
        </w:rPr>
        <w:lastRenderedPageBreak/>
        <w:drawing>
          <wp:inline distT="0" distB="0" distL="0" distR="0" wp14:anchorId="077BE38C" wp14:editId="36D52C3B">
            <wp:extent cx="5760720" cy="7937019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2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618" w:rsidRDefault="00A76618" w:rsidP="00292D0A">
      <w:r>
        <w:separator/>
      </w:r>
    </w:p>
  </w:endnote>
  <w:endnote w:type="continuationSeparator" w:id="0">
    <w:p w:rsidR="00A76618" w:rsidRDefault="00A76618" w:rsidP="0029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618" w:rsidRDefault="00A76618" w:rsidP="00292D0A">
      <w:r>
        <w:separator/>
      </w:r>
    </w:p>
  </w:footnote>
  <w:footnote w:type="continuationSeparator" w:id="0">
    <w:p w:rsidR="00A76618" w:rsidRDefault="00A76618" w:rsidP="0029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Pr="00864C80" w:rsidRDefault="00292D0A" w:rsidP="00292D0A">
    <w:pPr>
      <w:ind w:left="-851"/>
      <w:rPr>
        <w:rFonts w:eastAsia="Times New Roman"/>
        <w:color w:val="A6A6A6" w:themeColor="background1" w:themeShade="A6"/>
        <w:sz w:val="20"/>
        <w:szCs w:val="20"/>
      </w:rPr>
    </w:pPr>
    <w:r w:rsidRPr="00864C80">
      <w:rPr>
        <w:rFonts w:eastAsia="Times New Roman"/>
        <w:color w:val="A6A6A6" w:themeColor="background1" w:themeShade="A6"/>
        <w:sz w:val="20"/>
        <w:szCs w:val="20"/>
      </w:rPr>
      <w:t>Podklady</w:t>
    </w:r>
    <w:r>
      <w:rPr>
        <w:rFonts w:eastAsia="Times New Roman"/>
        <w:color w:val="A6A6A6" w:themeColor="background1" w:themeShade="A6"/>
        <w:sz w:val="20"/>
        <w:szCs w:val="20"/>
      </w:rPr>
      <w:t xml:space="preserve"> pro 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BPFA0321p</w:t>
    </w:r>
    <w:r>
      <w:rPr>
        <w:rFonts w:eastAsia="Times New Roman"/>
        <w:color w:val="A6A6A6" w:themeColor="background1" w:themeShade="A6"/>
        <w:sz w:val="20"/>
        <w:szCs w:val="20"/>
      </w:rPr>
      <w:t>, BSFA0321p, BZFA031p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Farmakologie </w:t>
    </w:r>
    <w:r>
      <w:rPr>
        <w:rFonts w:eastAsia="Times New Roman"/>
        <w:color w:val="A6A6A6" w:themeColor="background1" w:themeShade="A6"/>
        <w:sz w:val="20"/>
        <w:szCs w:val="20"/>
      </w:rPr>
      <w:t>–</w:t>
    </w:r>
    <w:r w:rsidRPr="00864C80">
      <w:rPr>
        <w:rFonts w:eastAsia="Times New Roman"/>
        <w:color w:val="A6A6A6" w:themeColor="background1" w:themeShade="A6"/>
        <w:sz w:val="20"/>
        <w:szCs w:val="20"/>
      </w:rPr>
      <w:t xml:space="preserve"> přednáška</w:t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</w:r>
    <w:r>
      <w:rPr>
        <w:rFonts w:eastAsia="Times New Roman"/>
        <w:color w:val="A6A6A6" w:themeColor="background1" w:themeShade="A6"/>
        <w:sz w:val="20"/>
        <w:szCs w:val="20"/>
      </w:rPr>
      <w:tab/>
      <w:t>4. přednáška</w:t>
    </w:r>
  </w:p>
  <w:p w:rsidR="00292D0A" w:rsidRDefault="00292D0A" w:rsidP="00292D0A">
    <w:pPr>
      <w:pStyle w:val="Zhlav"/>
      <w:tabs>
        <w:tab w:val="clear" w:pos="9072"/>
        <w:tab w:val="right" w:pos="9923"/>
      </w:tabs>
      <w:ind w:left="-851" w:hanging="142"/>
    </w:pPr>
  </w:p>
  <w:p w:rsidR="00292D0A" w:rsidRDefault="00292D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0A" w:rsidRDefault="00292D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0A"/>
    <w:rsid w:val="000F33BF"/>
    <w:rsid w:val="00292D0A"/>
    <w:rsid w:val="004E3538"/>
    <w:rsid w:val="00723078"/>
    <w:rsid w:val="00A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D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2D0A"/>
  </w:style>
  <w:style w:type="paragraph" w:styleId="Zpat">
    <w:name w:val="footer"/>
    <w:basedOn w:val="Normln"/>
    <w:link w:val="ZpatChar"/>
    <w:uiPriority w:val="99"/>
    <w:unhideWhenUsed/>
    <w:rsid w:val="00292D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2D0A"/>
  </w:style>
  <w:style w:type="paragraph" w:styleId="Textbubliny">
    <w:name w:val="Balloon Text"/>
    <w:basedOn w:val="Normln"/>
    <w:link w:val="TextbublinyChar"/>
    <w:uiPriority w:val="99"/>
    <w:semiHidden/>
    <w:unhideWhenUsed/>
    <w:rsid w:val="00292D0A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val="cs-CZ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2016-09-10T11:14:00Z</dcterms:created>
  <dcterms:modified xsi:type="dcterms:W3CDTF">2016-09-10T11:14:00Z</dcterms:modified>
</cp:coreProperties>
</file>