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CB" w:rsidRPr="00535ACD" w:rsidRDefault="00AF3DCB" w:rsidP="00320624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Psychofarmaka</w:t>
      </w:r>
    </w:p>
    <w:p w:rsidR="00AF3DCB" w:rsidRPr="00535ACD" w:rsidRDefault="00AF3DCB" w:rsidP="00535ACD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535ACD">
        <w:rPr>
          <w:rFonts w:ascii="Times New Roman" w:hAnsi="Times New Roman" w:cs="Times New Roman"/>
          <w:b/>
          <w:bCs/>
          <w:sz w:val="24"/>
          <w:szCs w:val="24"/>
        </w:rPr>
        <w:t>Psychofarmakon</w:t>
      </w:r>
      <w:r w:rsidRPr="00535ACD">
        <w:rPr>
          <w:rFonts w:ascii="Times New Roman" w:hAnsi="Times New Roman" w:cs="Times New Roman"/>
          <w:sz w:val="24"/>
          <w:szCs w:val="24"/>
        </w:rPr>
        <w:t xml:space="preserve"> – </w:t>
      </w:r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lék, jehož </w:t>
      </w:r>
      <w:r w:rsidRPr="00535ACD">
        <w:rPr>
          <w:rFonts w:ascii="Times New Roman" w:hAnsi="Times New Roman" w:cs="Times New Roman"/>
          <w:sz w:val="24"/>
          <w:szCs w:val="24"/>
          <w:u w:val="single"/>
          <w:lang w:val="sk-SK"/>
        </w:rPr>
        <w:t>hlavním</w:t>
      </w:r>
      <w:r w:rsidRPr="00535ACD">
        <w:rPr>
          <w:rFonts w:ascii="Times New Roman" w:hAnsi="Times New Roman" w:cs="Times New Roman"/>
          <w:sz w:val="24"/>
          <w:szCs w:val="24"/>
          <w:lang w:val="sk-SK"/>
        </w:rPr>
        <w:t xml:space="preserve"> očekávaným účinkem je změna psychického stavu /ovlivnění psychických funkcí/(ovlivnění nálady, úrovně bdění, apod.) </w:t>
      </w:r>
    </w:p>
    <w:p w:rsidR="00AF3DCB" w:rsidRPr="00535ACD" w:rsidRDefault="00AF3DCB" w:rsidP="00535ACD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ROZDĚLENÍ (KLASIFIKACE) PSYCHOFARMAK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>:</w:t>
      </w:r>
      <w:r w:rsidRPr="00535ACD">
        <w:rPr>
          <w:rFonts w:ascii="Times New Roman" w:hAnsi="Times New Roman" w:cs="Times New Roman"/>
          <w:b/>
          <w:bCs/>
          <w:sz w:val="24"/>
          <w:szCs w:val="24"/>
          <w:u w:val="single"/>
          <w:lang w:val="sk-SK"/>
        </w:rPr>
        <w:t xml:space="preserve"> </w:t>
      </w:r>
    </w:p>
    <w:p w:rsidR="00AF3DCB" w:rsidRDefault="00AF3DCB" w:rsidP="003649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 LÁTKY OVLIVŇUJÍCÍ BDĚLOST A STAV VĚDOMÍ: 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SMYSLU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(+) : </w:t>
      </w:r>
      <w:r w:rsidRPr="00A5519A">
        <w:rPr>
          <w:rFonts w:ascii="Times New Roman" w:hAnsi="Times New Roman" w:cs="Times New Roman"/>
          <w:sz w:val="24"/>
          <w:szCs w:val="24"/>
        </w:rPr>
        <w:t xml:space="preserve">psychostimulancia 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VE SMYSLU (</w:t>
      </w:r>
      <w:r w:rsidRPr="00A5519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>hypnotika, sedativa (někdy souhrnně označ. hypnosedativa), celková anestetika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F3DCB" w:rsidRPr="00A5519A" w:rsidRDefault="00AF3DCB" w:rsidP="003649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II. LÁTKY OVLIVŇUJÍCÍ AFEKTIVITU: 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r w:rsidRPr="00A5519A">
        <w:rPr>
          <w:rFonts w:ascii="Times New Roman" w:hAnsi="Times New Roman" w:cs="Times New Roman"/>
          <w:sz w:val="24"/>
          <w:szCs w:val="24"/>
        </w:rPr>
        <w:t>antidepresiva, anxiolytika, thymostabilizéry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VE SMYSLU  (</w:t>
      </w:r>
      <w:r w:rsidRPr="00A5519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>dysforika (nejsou terapeuticky využívány!)</w:t>
      </w:r>
    </w:p>
    <w:p w:rsidR="00AF3DCB" w:rsidRPr="00A5519A" w:rsidRDefault="00AF3DCB" w:rsidP="003649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III . LÁTKY OVLIVŇUJÍCÍ PSYCH. INTEGRACE (MYŠLENÍ A VNÍMÁNÍ: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r w:rsidRPr="00A5519A">
        <w:rPr>
          <w:rFonts w:ascii="Times New Roman" w:hAnsi="Times New Roman" w:cs="Times New Roman"/>
          <w:sz w:val="24"/>
          <w:szCs w:val="24"/>
        </w:rPr>
        <w:t>antipsychotika</w:t>
      </w:r>
    </w:p>
    <w:p w:rsidR="00AF3DCB" w:rsidRPr="00A5519A" w:rsidRDefault="00AF3DCB" w:rsidP="00364974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VE SMYSLU  (</w:t>
      </w:r>
      <w:r w:rsidRPr="00A5519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>halucinogeny, delirogeny (malé terapeutické využití)</w:t>
      </w:r>
    </w:p>
    <w:p w:rsidR="00AF3DCB" w:rsidRPr="00A5519A" w:rsidRDefault="00AF3DCB" w:rsidP="00EC4D3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IV . LÁTKY OVLIVŇUJÍCÍ PAMĚŤ A JINÉ KOGNITIVNÍ FUNKCE:</w:t>
      </w:r>
    </w:p>
    <w:p w:rsidR="00AF3DCB" w:rsidRPr="00A5519A" w:rsidRDefault="00AF3DCB" w:rsidP="00EC4D3D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VE SMYSLU (+) : </w:t>
      </w:r>
      <w:r w:rsidRPr="00A5519A">
        <w:rPr>
          <w:rFonts w:ascii="Times New Roman" w:hAnsi="Times New Roman" w:cs="Times New Roman"/>
          <w:sz w:val="24"/>
          <w:szCs w:val="24"/>
        </w:rPr>
        <w:t>nootropika, kognitiva</w:t>
      </w:r>
    </w:p>
    <w:p w:rsidR="00AF3DCB" w:rsidRDefault="00AF3DCB" w:rsidP="00EC4D3D">
      <w:pPr>
        <w:spacing w:after="0" w:line="240" w:lineRule="auto"/>
        <w:ind w:left="357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VE SMYSLU  (</w:t>
      </w:r>
      <w:r w:rsidRPr="00A5519A">
        <w:rPr>
          <w:rFonts w:ascii="Times New Roman" w:hAnsi="Times New Roman" w:cs="Times New Roman"/>
          <w:b/>
          <w:bCs/>
          <w:sz w:val="40"/>
          <w:szCs w:val="40"/>
        </w:rPr>
        <w:t>-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) : </w:t>
      </w:r>
      <w:r w:rsidRPr="00A5519A">
        <w:rPr>
          <w:rFonts w:ascii="Times New Roman" w:hAnsi="Times New Roman" w:cs="Times New Roman"/>
          <w:sz w:val="24"/>
          <w:szCs w:val="24"/>
        </w:rPr>
        <w:t>anticholinergika</w:t>
      </w:r>
      <w:r>
        <w:rPr>
          <w:rFonts w:ascii="Times New Roman" w:hAnsi="Times New Roman" w:cs="Times New Roman"/>
          <w:sz w:val="24"/>
          <w:szCs w:val="24"/>
        </w:rPr>
        <w:t xml:space="preserve"> (zhoršení paměti a jiných kognitivních funkcí je jejich NÚ!)</w:t>
      </w:r>
    </w:p>
    <w:p w:rsidR="00AF3DCB" w:rsidRPr="000E1D54" w:rsidRDefault="00AF3DCB" w:rsidP="00364974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F3DCB" w:rsidRDefault="00AF3DCB" w:rsidP="00EC4D3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A713F">
        <w:rPr>
          <w:rFonts w:ascii="Times New Roman" w:hAnsi="Times New Roman" w:cs="Times New Roman"/>
          <w:b/>
          <w:bCs/>
          <w:sz w:val="24"/>
          <w:szCs w:val="24"/>
          <w:u w:val="single"/>
        </w:rPr>
        <w:t>Psychostimulancia</w:t>
      </w: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klinické využití malé (u narkolepsie, ADHD, jako antiobezitika)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3DCB" w:rsidRPr="00405924" w:rsidRDefault="00AF3DCB" w:rsidP="00B13F3D">
      <w:pPr>
        <w:spacing w:after="0" w:line="24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</w:rPr>
        <w:t>amfetaminová psychostimulancia</w:t>
      </w:r>
      <w:r w:rsidRPr="000E1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(např. amfetamin, metamfetaminu = pervitin </w:t>
      </w:r>
      <w:r w:rsidRPr="000051C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 xml:space="preserve">klinic.využití </w:t>
      </w:r>
      <w:r w:rsidRPr="000051C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ČR NE</w:t>
      </w:r>
      <w:r w:rsidRPr="00A5519A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A713F">
        <w:rPr>
          <w:rFonts w:ascii="Times New Roman" w:hAnsi="Times New Roman" w:cs="Times New Roman"/>
          <w:sz w:val="24"/>
          <w:szCs w:val="24"/>
        </w:rPr>
        <w:t>metylfenidát</w:t>
      </w:r>
      <w:r>
        <w:rPr>
          <w:rFonts w:ascii="Times New Roman" w:hAnsi="Times New Roman" w:cs="Times New Roman"/>
          <w:sz w:val="24"/>
          <w:szCs w:val="24"/>
        </w:rPr>
        <w:t xml:space="preserve"> – léčba ADHD); </w:t>
      </w:r>
      <w:r w:rsidRPr="00C10F17">
        <w:rPr>
          <w:rFonts w:ascii="Times New Roman" w:hAnsi="Times New Roman" w:cs="Times New Roman"/>
          <w:sz w:val="24"/>
          <w:szCs w:val="24"/>
        </w:rPr>
        <w:t>modafinil</w:t>
      </w:r>
      <w:r w:rsidRPr="00DA7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léčba narkolepsie; </w:t>
      </w:r>
      <w:r w:rsidRPr="00C10F17">
        <w:rPr>
          <w:rFonts w:ascii="Times New Roman" w:hAnsi="Times New Roman" w:cs="Times New Roman"/>
          <w:sz w:val="24"/>
          <w:szCs w:val="24"/>
        </w:rPr>
        <w:t xml:space="preserve">atomoxetin </w:t>
      </w:r>
      <w:r>
        <w:rPr>
          <w:rFonts w:ascii="Times New Roman" w:hAnsi="Times New Roman" w:cs="Times New Roman"/>
          <w:sz w:val="24"/>
          <w:szCs w:val="24"/>
        </w:rPr>
        <w:t xml:space="preserve">– léčba ADHD; </w:t>
      </w:r>
      <w:r w:rsidRPr="00C10F17">
        <w:rPr>
          <w:rFonts w:ascii="Times New Roman" w:hAnsi="Times New Roman" w:cs="Times New Roman"/>
          <w:sz w:val="24"/>
          <w:szCs w:val="24"/>
        </w:rPr>
        <w:t>fentermin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antiobez</w:t>
      </w:r>
      <w:r w:rsidRPr="00A5519A">
        <w:rPr>
          <w:rFonts w:ascii="Times New Roman" w:hAnsi="Times New Roman" w:cs="Times New Roman"/>
          <w:sz w:val="24"/>
          <w:szCs w:val="24"/>
        </w:rPr>
        <w:t>iti</w:t>
      </w:r>
      <w:r>
        <w:rPr>
          <w:rFonts w:ascii="Times New Roman" w:hAnsi="Times New Roman" w:cs="Times New Roman"/>
          <w:sz w:val="24"/>
          <w:szCs w:val="24"/>
        </w:rPr>
        <w:t>kum;</w:t>
      </w:r>
      <w:r w:rsidRPr="000E1D54">
        <w:rPr>
          <w:rFonts w:ascii="Times New Roman" w:hAnsi="Times New Roman" w:cs="Times New Roman"/>
          <w:sz w:val="24"/>
          <w:szCs w:val="24"/>
        </w:rPr>
        <w:t xml:space="preserve"> </w:t>
      </w:r>
      <w:r w:rsidRPr="000E1D54">
        <w:rPr>
          <w:rFonts w:ascii="Times New Roman" w:hAnsi="Times New Roman" w:cs="Times New Roman"/>
          <w:b/>
          <w:bCs/>
          <w:sz w:val="24"/>
          <w:szCs w:val="24"/>
        </w:rPr>
        <w:t>metylxantiny</w:t>
      </w:r>
      <w:r w:rsidRPr="00DA7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(např. kofein)</w:t>
      </w:r>
    </w:p>
    <w:p w:rsidR="00AF3DCB" w:rsidRPr="00A5519A" w:rsidRDefault="00AF3DCB" w:rsidP="0040592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  <w:u w:val="single"/>
        </w:rPr>
        <w:t>Hypnotika: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terapii různých typů poruch spánku</w:t>
      </w:r>
    </w:p>
    <w:p w:rsidR="00AF3DCB" w:rsidRPr="00A5519A" w:rsidRDefault="00AF3DCB" w:rsidP="00465C1D">
      <w:pPr>
        <w:spacing w:after="0" w:line="240" w:lineRule="auto"/>
        <w:ind w:left="492" w:firstLine="708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 generace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(1. generace: barbituráty a nebarbiturátová hypnotika</w:t>
      </w:r>
      <w:r w:rsidRPr="00A5519A">
        <w:rPr>
          <w:rFonts w:ascii="Times New Roman" w:hAnsi="Times New Roman" w:cs="Times New Roman"/>
          <w:sz w:val="24"/>
          <w:szCs w:val="24"/>
        </w:rPr>
        <w:t xml:space="preserve"> (dnes obsoletní); </w:t>
      </w:r>
    </w:p>
    <w:p w:rsidR="00AF3DCB" w:rsidRPr="00A5519A" w:rsidRDefault="00AF3DCB" w:rsidP="00594B96">
      <w:pPr>
        <w:spacing w:after="0" w:line="24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2. generace: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benzodiazepiny</w:t>
      </w:r>
      <w:r w:rsidRPr="00A5519A">
        <w:rPr>
          <w:rFonts w:ascii="Times New Roman" w:hAnsi="Times New Roman" w:cs="Times New Roman"/>
          <w:sz w:val="24"/>
          <w:szCs w:val="24"/>
        </w:rPr>
        <w:t xml:space="preserve"> - např. midazolam, diazepam;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3. generace: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selektivní agonisté ω</w:t>
      </w:r>
      <w:r w:rsidRPr="00A5519A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BZD receptorů</w:t>
      </w:r>
      <w:r w:rsidRPr="00A5519A">
        <w:rPr>
          <w:rFonts w:ascii="Times New Roman" w:hAnsi="Times New Roman" w:cs="Times New Roman"/>
          <w:sz w:val="24"/>
          <w:szCs w:val="24"/>
        </w:rPr>
        <w:t xml:space="preserve"> - např. zolpidem)  </w:t>
      </w:r>
    </w:p>
    <w:p w:rsidR="00AF3DCB" w:rsidRPr="00A5519A" w:rsidRDefault="00AF3DCB" w:rsidP="00594B96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Sedativa: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terapii neklidu, agresivity, pro celkové zklidnění např. úzkostných pacientů</w:t>
      </w:r>
    </w:p>
    <w:p w:rsidR="00AF3DCB" w:rsidRDefault="00AF3DCB" w:rsidP="00465C1D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>látky rostlinného původu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e</w:t>
      </w:r>
      <w:r w:rsidRPr="00594B96">
        <w:rPr>
          <w:rFonts w:ascii="Times New Roman" w:hAnsi="Times New Roman" w:cs="Times New Roman"/>
          <w:sz w:val="24"/>
          <w:szCs w:val="24"/>
        </w:rPr>
        <w:t>xtrakt z chmelu)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1D54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B13F3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0E1D54">
        <w:rPr>
          <w:rFonts w:ascii="Times New Roman" w:hAnsi="Times New Roman" w:cs="Times New Roman"/>
          <w:b/>
          <w:bCs/>
          <w:sz w:val="24"/>
          <w:szCs w:val="24"/>
        </w:rPr>
        <w:t>antihistaminika 1. generace</w:t>
      </w:r>
      <w:r w:rsidRPr="00DA71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(např.       moxastin)</w:t>
      </w:r>
    </w:p>
    <w:p w:rsidR="00AF3DCB" w:rsidRPr="00A5519A" w:rsidRDefault="00AF3DCB" w:rsidP="00DA713F">
      <w:pPr>
        <w:spacing w:after="0" w:line="240" w:lineRule="auto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0E1D54">
        <w:rPr>
          <w:rFonts w:ascii="Times New Roman" w:hAnsi="Times New Roman" w:cs="Times New Roman"/>
          <w:b/>
          <w:bCs/>
          <w:sz w:val="24"/>
          <w:szCs w:val="24"/>
          <w:u w:val="single"/>
        </w:rPr>
        <w:t>Celková anestetika</w:t>
      </w: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navození a vedení celkové anestézie</w:t>
      </w:r>
    </w:p>
    <w:p w:rsidR="00AF3DCB" w:rsidRPr="00A5519A" w:rsidRDefault="00AF3DCB" w:rsidP="00BF18B1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a) inhalační </w:t>
      </w:r>
      <w:r w:rsidRPr="00A5519A">
        <w:rPr>
          <w:rFonts w:ascii="Times New Roman" w:hAnsi="Times New Roman" w:cs="Times New Roman"/>
          <w:sz w:val="24"/>
          <w:szCs w:val="24"/>
        </w:rPr>
        <w:t>(např. N</w:t>
      </w:r>
      <w:r w:rsidRPr="00A551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519A">
        <w:rPr>
          <w:rFonts w:ascii="Times New Roman" w:hAnsi="Times New Roman" w:cs="Times New Roman"/>
          <w:sz w:val="24"/>
          <w:szCs w:val="24"/>
        </w:rPr>
        <w:t>O, enfluran, sevofluran)</w:t>
      </w:r>
    </w:p>
    <w:p w:rsidR="00AF3DCB" w:rsidRPr="00A5519A" w:rsidRDefault="00AF3DCB" w:rsidP="00BF18B1">
      <w:pPr>
        <w:tabs>
          <w:tab w:val="left" w:pos="0"/>
          <w:tab w:val="left" w:pos="360"/>
          <w:tab w:val="left" w:pos="1620"/>
          <w:tab w:val="left" w:pos="198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b) intravenózní </w:t>
      </w:r>
      <w:r w:rsidRPr="00A5519A">
        <w:rPr>
          <w:rFonts w:ascii="Times New Roman" w:hAnsi="Times New Roman" w:cs="Times New Roman"/>
          <w:sz w:val="24"/>
          <w:szCs w:val="24"/>
        </w:rPr>
        <w:t>(např. thiopental, etomidát)</w:t>
      </w:r>
    </w:p>
    <w:p w:rsidR="00AF3DCB" w:rsidRPr="00A5519A" w:rsidRDefault="00AF3DCB" w:rsidP="00C10F17">
      <w:pPr>
        <w:tabs>
          <w:tab w:val="left" w:pos="1620"/>
        </w:tabs>
        <w:spacing w:after="0" w:line="240" w:lineRule="auto"/>
        <w:ind w:left="1260" w:hanging="1260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Anxiolytika: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při terapii různých typů úzkosti</w:t>
      </w:r>
    </w:p>
    <w:p w:rsidR="00AF3DCB" w:rsidRPr="00A5519A" w:rsidRDefault="00AF3DCB" w:rsidP="00B13F3D">
      <w:pPr>
        <w:tabs>
          <w:tab w:val="left" w:pos="1440"/>
          <w:tab w:val="left" w:pos="1620"/>
        </w:tabs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benzodiazepiny </w:t>
      </w:r>
      <w:r w:rsidRPr="00A5519A">
        <w:rPr>
          <w:rFonts w:ascii="Times New Roman" w:hAnsi="Times New Roman" w:cs="Times New Roman"/>
          <w:sz w:val="24"/>
          <w:szCs w:val="24"/>
        </w:rPr>
        <w:t xml:space="preserve">(např. alprazolam);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serotonergní látky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buspiron);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nízké dávky     antidepresiv</w:t>
      </w:r>
      <w:r w:rsidRPr="00A5519A">
        <w:rPr>
          <w:rFonts w:ascii="Times New Roman" w:hAnsi="Times New Roman" w:cs="Times New Roman"/>
          <w:sz w:val="24"/>
          <w:szCs w:val="24"/>
        </w:rPr>
        <w:t xml:space="preserve">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nízké dávky antipsychotik, H1 antihistaminika 1. generace </w:t>
      </w:r>
      <w:r w:rsidRPr="00A5519A">
        <w:rPr>
          <w:rFonts w:ascii="Times New Roman" w:hAnsi="Times New Roman" w:cs="Times New Roman"/>
          <w:sz w:val="24"/>
          <w:szCs w:val="24"/>
        </w:rPr>
        <w:t xml:space="preserve">(např. hydroxyzin),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β-blokátory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metipranolol);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deriváty propanu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guaifenesin)</w:t>
      </w:r>
    </w:p>
    <w:p w:rsidR="00AF3DCB" w:rsidRPr="00465C1D" w:rsidRDefault="00AF3DCB" w:rsidP="00FC7E77">
      <w:pPr>
        <w:spacing w:after="0" w:line="240" w:lineRule="auto"/>
        <w:ind w:left="1620" w:hanging="1620"/>
        <w:rPr>
          <w:rFonts w:ascii="Times New Roman" w:hAnsi="Times New Roman" w:cs="Times New Roman"/>
          <w:i/>
          <w:i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Antidepresiva: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při terapii různých typů deprese</w:t>
      </w:r>
    </w:p>
    <w:p w:rsidR="00AF3DCB" w:rsidRDefault="00AF3DCB" w:rsidP="00104068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FC7E77">
        <w:rPr>
          <w:rFonts w:ascii="Times New Roman" w:hAnsi="Times New Roman" w:cs="Times New Roman"/>
          <w:b/>
          <w:bCs/>
          <w:sz w:val="24"/>
          <w:szCs w:val="24"/>
        </w:rPr>
        <w:t xml:space="preserve">a) inhibitory biodegradace neurotransmiterů </w:t>
      </w:r>
      <w:r>
        <w:rPr>
          <w:rFonts w:ascii="Times New Roman" w:hAnsi="Times New Roman" w:cs="Times New Roman"/>
          <w:sz w:val="24"/>
          <w:szCs w:val="24"/>
        </w:rPr>
        <w:t>(serotonin, dopamin, noradrenalin) – např.   moklobemid, selegilin</w:t>
      </w:r>
    </w:p>
    <w:p w:rsidR="00AF3DCB" w:rsidRDefault="00AF3DCB" w:rsidP="00FC7E77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 w:rsidRPr="00FC7E77">
        <w:rPr>
          <w:rFonts w:ascii="Times New Roman" w:hAnsi="Times New Roman" w:cs="Times New Roman"/>
          <w:b/>
          <w:bCs/>
          <w:sz w:val="24"/>
          <w:szCs w:val="24"/>
        </w:rPr>
        <w:t xml:space="preserve">b) inhibitory zpětného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vychytávání (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reuptake</w:t>
      </w:r>
      <w:r w:rsidRPr="00FC7E77">
        <w:rPr>
          <w:rFonts w:ascii="Times New Roman" w:hAnsi="Times New Roman" w:cs="Times New Roman"/>
          <w:b/>
          <w:bCs/>
          <w:sz w:val="24"/>
          <w:szCs w:val="24"/>
        </w:rPr>
        <w:t>) neurotransmiterů</w:t>
      </w:r>
      <w:r w:rsidRPr="00FC7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(několik generací podle selektivity vůči jednotlivým neurotransmiterům) – např. amitriptylin, dosulepin, fluoxetin, citalopram, venlafaxin, reboxetin </w:t>
      </w:r>
    </w:p>
    <w:p w:rsidR="00AF3DCB" w:rsidRDefault="00AF3DCB" w:rsidP="00FC7E77">
      <w:pPr>
        <w:spacing w:after="0" w:line="240" w:lineRule="auto"/>
        <w:ind w:left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c) agonisté a antagonisté receptorů</w:t>
      </w:r>
      <w:r>
        <w:rPr>
          <w:rFonts w:ascii="Times New Roman" w:hAnsi="Times New Roman" w:cs="Times New Roman"/>
          <w:sz w:val="24"/>
          <w:szCs w:val="24"/>
        </w:rPr>
        <w:t xml:space="preserve"> – např. mirtazapin</w:t>
      </w:r>
    </w:p>
    <w:p w:rsidR="00AF3DCB" w:rsidRPr="00A5519A" w:rsidRDefault="00AF3DCB" w:rsidP="00C10F17">
      <w:pPr>
        <w:spacing w:after="0" w:line="240" w:lineRule="auto"/>
        <w:ind w:left="1980" w:hanging="196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Thymostabilizéry</w:t>
      </w: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 u BAP (bipolární afektivní porucha) ke stabilizaci nálady (manických i  depresivních fází onemocnění)</w:t>
      </w:r>
    </w:p>
    <w:p w:rsidR="00AF3DCB" w:rsidRPr="00A5519A" w:rsidRDefault="00AF3DCB" w:rsidP="00C10F17">
      <w:pPr>
        <w:spacing w:after="0" w:line="240" w:lineRule="auto"/>
        <w:ind w:firstLine="12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lithium; některá antiepileptika </w:t>
      </w:r>
      <w:r w:rsidRPr="00A5519A">
        <w:rPr>
          <w:rFonts w:ascii="Times New Roman" w:hAnsi="Times New Roman" w:cs="Times New Roman"/>
          <w:sz w:val="24"/>
          <w:szCs w:val="24"/>
        </w:rPr>
        <w:t>(valproát, lamotrigin)</w:t>
      </w:r>
    </w:p>
    <w:p w:rsidR="00AF3DCB" w:rsidRPr="00A5519A" w:rsidRDefault="00AF3DCB" w:rsidP="00C10F17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Antipsychotika: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využití hlavně při terapii psychóz (např. schizofrenie)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DCB" w:rsidRDefault="00AF3DCB" w:rsidP="00C10F17">
      <w:pPr>
        <w:spacing w:after="0" w:line="240" w:lineRule="auto"/>
        <w:ind w:left="1620" w:hanging="1620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1. klasická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(typická) antipsychotika</w:t>
      </w:r>
    </w:p>
    <w:p w:rsidR="00AF3DCB" w:rsidRDefault="00AF3DCB" w:rsidP="00C10F17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sedativní </w:t>
      </w:r>
      <w:r>
        <w:rPr>
          <w:rFonts w:ascii="Times New Roman" w:hAnsi="Times New Roman" w:cs="Times New Roman"/>
          <w:sz w:val="24"/>
          <w:szCs w:val="24"/>
        </w:rPr>
        <w:t>(např. chlorpromazin, levomepromazin)</w:t>
      </w:r>
    </w:p>
    <w:p w:rsidR="00AF3DCB" w:rsidRDefault="00AF3DCB" w:rsidP="00C10F17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b) incizivní</w:t>
      </w:r>
      <w:r>
        <w:rPr>
          <w:rFonts w:ascii="Times New Roman" w:hAnsi="Times New Roman" w:cs="Times New Roman"/>
          <w:sz w:val="24"/>
          <w:szCs w:val="24"/>
        </w:rPr>
        <w:t xml:space="preserve"> (např. haloperidol)</w:t>
      </w:r>
    </w:p>
    <w:p w:rsidR="00AF3DCB" w:rsidRPr="00A5519A" w:rsidRDefault="00AF3DCB" w:rsidP="00C10F17">
      <w:pPr>
        <w:spacing w:after="0" w:line="240" w:lineRule="auto"/>
        <w:ind w:left="1620"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2.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atypická antipsychotika</w:t>
      </w:r>
      <w:r w:rsidRPr="00A5519A">
        <w:rPr>
          <w:rFonts w:ascii="Times New Roman" w:hAnsi="Times New Roman" w:cs="Times New Roman"/>
          <w:sz w:val="24"/>
          <w:szCs w:val="24"/>
        </w:rPr>
        <w:t xml:space="preserve"> (např. amisulprid, risperidon, olanzapin)</w:t>
      </w:r>
    </w:p>
    <w:p w:rsidR="00AF3DCB" w:rsidRPr="00A5519A" w:rsidRDefault="00AF3DCB" w:rsidP="00874E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Halucinogeny, delirogeny: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 handout k tématu „Látky vyvolávající závislost“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3DCB" w:rsidRPr="00104068" w:rsidRDefault="00AF3DCB" w:rsidP="00104068">
      <w:pPr>
        <w:spacing w:after="0" w:line="240" w:lineRule="auto"/>
        <w:ind w:left="2340" w:hanging="2340"/>
        <w:rPr>
          <w:rFonts w:ascii="Times New Roman" w:hAnsi="Times New Roman" w:cs="Times New Roman"/>
          <w:b/>
          <w:bCs/>
          <w:sz w:val="24"/>
          <w:szCs w:val="24"/>
        </w:rPr>
      </w:pPr>
      <w:r w:rsidRPr="00A5519A">
        <w:rPr>
          <w:rFonts w:ascii="Times New Roman" w:hAnsi="Times New Roman" w:cs="Times New Roman"/>
          <w:b/>
          <w:bCs/>
          <w:sz w:val="24"/>
          <w:szCs w:val="24"/>
          <w:u w:val="single"/>
        </w:rPr>
        <w:t>Nootropika, kognitiva:</w:t>
      </w:r>
      <w:r w:rsidRPr="00A5519A">
        <w:rPr>
          <w:rFonts w:ascii="Times New Roman" w:hAnsi="Times New Roman" w:cs="Times New Roman"/>
          <w:sz w:val="24"/>
          <w:szCs w:val="24"/>
        </w:rPr>
        <w:t xml:space="preserve">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využití hlavně při terapii Alzheimerovy choroby a jiných demencí (kognitiva</w:t>
      </w:r>
      <w:r w:rsidRPr="00A5519A">
        <w:rPr>
          <w:rFonts w:ascii="Times New Roman" w:hAnsi="Times New Roman" w:cs="Times New Roman"/>
          <w:sz w:val="24"/>
          <w:szCs w:val="24"/>
        </w:rPr>
        <w:t xml:space="preserve"> –    </w:t>
      </w:r>
      <w:r w:rsidRPr="00A5519A">
        <w:rPr>
          <w:rFonts w:ascii="Times New Roman" w:hAnsi="Times New Roman" w:cs="Times New Roman"/>
          <w:b/>
          <w:bCs/>
          <w:sz w:val="24"/>
          <w:szCs w:val="24"/>
        </w:rPr>
        <w:t>větši</w:t>
      </w:r>
      <w:r w:rsidRPr="00104068">
        <w:rPr>
          <w:rFonts w:ascii="Times New Roman" w:hAnsi="Times New Roman" w:cs="Times New Roman"/>
          <w:b/>
          <w:bCs/>
          <w:sz w:val="24"/>
          <w:szCs w:val="24"/>
        </w:rPr>
        <w:t xml:space="preserve">nou zvyšují obrat acetylcholinu na synapsích v CNS) nebo při terapii akutnějších stavů (intoxikace, CMP), ale i jiných kognitivních poruch (nootropika – různé mechanismy účinku – zvýšení obratu kyslíku a glukózy v CNS, vazodilatace v oblasti CNS, apod.) </w:t>
      </w:r>
    </w:p>
    <w:p w:rsidR="00AF3DCB" w:rsidRDefault="00AF3DCB" w:rsidP="00104068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4068">
        <w:rPr>
          <w:rFonts w:ascii="Times New Roman" w:hAnsi="Times New Roman" w:cs="Times New Roman"/>
          <w:b/>
          <w:bCs/>
          <w:sz w:val="24"/>
          <w:szCs w:val="24"/>
        </w:rPr>
        <w:t>Nootropika</w:t>
      </w:r>
      <w:r>
        <w:rPr>
          <w:rFonts w:ascii="Times New Roman" w:hAnsi="Times New Roman" w:cs="Times New Roman"/>
          <w:sz w:val="24"/>
          <w:szCs w:val="24"/>
        </w:rPr>
        <w:t xml:space="preserve"> (např. piracetam, pyritinol, cinnarizin)</w:t>
      </w:r>
    </w:p>
    <w:p w:rsidR="00AF3DCB" w:rsidRPr="00104068" w:rsidRDefault="00AF3DCB" w:rsidP="00104068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Kognitiva </w:t>
      </w:r>
      <w:r w:rsidRPr="00104068">
        <w:rPr>
          <w:rFonts w:ascii="Times New Roman" w:hAnsi="Times New Roman" w:cs="Times New Roman"/>
          <w:sz w:val="24"/>
          <w:szCs w:val="24"/>
        </w:rPr>
        <w:t>(např.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4068">
        <w:rPr>
          <w:rFonts w:ascii="Times New Roman" w:hAnsi="Times New Roman" w:cs="Times New Roman"/>
          <w:sz w:val="24"/>
          <w:szCs w:val="24"/>
        </w:rPr>
        <w:t>rivastigmin, donepezil)</w:t>
      </w:r>
    </w:p>
    <w:p w:rsidR="00AF3DCB" w:rsidRDefault="00AF3DCB" w:rsidP="00465C1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Anticholinergika: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viz handout k tématu „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VNS</w:t>
      </w:r>
      <w:r w:rsidRPr="00465C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F3DCB" w:rsidRDefault="00AF3DCB" w:rsidP="00104068">
      <w:pPr>
        <w:spacing w:after="0" w:line="240" w:lineRule="auto"/>
        <w:ind w:left="2340" w:hanging="2340"/>
        <w:rPr>
          <w:rFonts w:ascii="Times New Roman" w:hAnsi="Times New Roman" w:cs="Times New Roman"/>
          <w:sz w:val="24"/>
          <w:szCs w:val="24"/>
        </w:rPr>
      </w:pPr>
    </w:p>
    <w:sectPr w:rsidR="00AF3DCB" w:rsidSect="00B176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D6068"/>
    <w:multiLevelType w:val="hybridMultilevel"/>
    <w:tmpl w:val="707CC3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B4ABB"/>
    <w:multiLevelType w:val="hybridMultilevel"/>
    <w:tmpl w:val="8078F0CA"/>
    <w:lvl w:ilvl="0" w:tplc="26BEA1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2C6"/>
    <w:rsid w:val="000051C9"/>
    <w:rsid w:val="000E1D54"/>
    <w:rsid w:val="00104068"/>
    <w:rsid w:val="00183C4B"/>
    <w:rsid w:val="001D64C4"/>
    <w:rsid w:val="002350E9"/>
    <w:rsid w:val="00320624"/>
    <w:rsid w:val="00364974"/>
    <w:rsid w:val="003A2DE5"/>
    <w:rsid w:val="00405924"/>
    <w:rsid w:val="00414377"/>
    <w:rsid w:val="00465C1D"/>
    <w:rsid w:val="00512C3B"/>
    <w:rsid w:val="00535ACD"/>
    <w:rsid w:val="005923B4"/>
    <w:rsid w:val="00594B96"/>
    <w:rsid w:val="00796EC7"/>
    <w:rsid w:val="008351EC"/>
    <w:rsid w:val="00874E50"/>
    <w:rsid w:val="00944375"/>
    <w:rsid w:val="009777CB"/>
    <w:rsid w:val="009F4BA8"/>
    <w:rsid w:val="00A43E17"/>
    <w:rsid w:val="00A5519A"/>
    <w:rsid w:val="00A83B20"/>
    <w:rsid w:val="00AF3DCB"/>
    <w:rsid w:val="00B13F3D"/>
    <w:rsid w:val="00B17665"/>
    <w:rsid w:val="00B27482"/>
    <w:rsid w:val="00BF18B1"/>
    <w:rsid w:val="00C06F5C"/>
    <w:rsid w:val="00C10F17"/>
    <w:rsid w:val="00C3514F"/>
    <w:rsid w:val="00CF7AE4"/>
    <w:rsid w:val="00D224A6"/>
    <w:rsid w:val="00D31CF4"/>
    <w:rsid w:val="00DA713F"/>
    <w:rsid w:val="00DD0FC1"/>
    <w:rsid w:val="00E152C6"/>
    <w:rsid w:val="00EC4D3D"/>
    <w:rsid w:val="00F1299C"/>
    <w:rsid w:val="00F23E44"/>
    <w:rsid w:val="00FC62F4"/>
    <w:rsid w:val="00FC7E77"/>
    <w:rsid w:val="00FE0E52"/>
    <w:rsid w:val="00FF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D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52C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3A2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2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DE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2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D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A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D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531</Words>
  <Characters>3138</Characters>
  <Application>Microsoft Office Outlook</Application>
  <DocSecurity>0</DocSecurity>
  <Lines>0</Lines>
  <Paragraphs>0</Paragraphs>
  <ScaleCrop>false</ScaleCrop>
  <Company>LF MU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Látky vyvolávající závislost</dc:title>
  <dc:subject/>
  <dc:creator>Jana Merhautová</dc:creator>
  <cp:keywords/>
  <dc:description/>
  <cp:lastModifiedBy>PC</cp:lastModifiedBy>
  <cp:revision>2</cp:revision>
  <dcterms:created xsi:type="dcterms:W3CDTF">2013-09-12T11:27:00Z</dcterms:created>
  <dcterms:modified xsi:type="dcterms:W3CDTF">2013-09-12T11:27:00Z</dcterms:modified>
</cp:coreProperties>
</file>