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905E7" w14:textId="0A613E58" w:rsidR="00FB1B1E" w:rsidRPr="00E76E24" w:rsidRDefault="00FB1B1E" w:rsidP="003342F5">
      <w:pPr>
        <w:rPr>
          <w:b/>
          <w:sz w:val="28"/>
          <w:szCs w:val="28"/>
          <w:lang w:val="en-GB"/>
        </w:rPr>
      </w:pPr>
      <w:r w:rsidRPr="00E76E24">
        <w:rPr>
          <w:b/>
          <w:sz w:val="28"/>
          <w:szCs w:val="28"/>
          <w:lang w:val="en-GB"/>
        </w:rPr>
        <w:t>FOUNDATION COURSE</w:t>
      </w:r>
      <w:r w:rsidR="00401668">
        <w:rPr>
          <w:b/>
          <w:sz w:val="28"/>
          <w:szCs w:val="28"/>
          <w:lang w:val="en-GB"/>
        </w:rPr>
        <w:t xml:space="preserve"> FPCH01</w:t>
      </w:r>
      <w:bookmarkStart w:id="0" w:name="_GoBack"/>
      <w:bookmarkEnd w:id="0"/>
    </w:p>
    <w:p w14:paraId="7FC4532B" w14:textId="3FD644FE" w:rsidR="00897487" w:rsidRPr="0009536D" w:rsidRDefault="004A31C8" w:rsidP="003342F5">
      <w:pPr>
        <w:rPr>
          <w:b/>
          <w:sz w:val="28"/>
          <w:lang w:val="en-US"/>
        </w:rPr>
      </w:pPr>
      <w:r w:rsidRPr="0009536D">
        <w:rPr>
          <w:b/>
          <w:sz w:val="28"/>
          <w:lang w:val="en-US"/>
        </w:rPr>
        <w:t xml:space="preserve">Chemistry - Lectures/Seminars    </w:t>
      </w:r>
    </w:p>
    <w:p w14:paraId="29B79A2C" w14:textId="77777777" w:rsidR="00FB1B1E" w:rsidRPr="00E76E24" w:rsidRDefault="00FB1B1E" w:rsidP="00FB1B1E">
      <w:pPr>
        <w:spacing w:after="0" w:line="240" w:lineRule="auto"/>
        <w:rPr>
          <w:b/>
          <w:sz w:val="24"/>
          <w:szCs w:val="24"/>
          <w:lang w:val="en-GB"/>
        </w:rPr>
      </w:pPr>
      <w:r w:rsidRPr="00E76E24">
        <w:rPr>
          <w:b/>
          <w:sz w:val="24"/>
          <w:szCs w:val="24"/>
          <w:lang w:val="en-GB"/>
        </w:rPr>
        <w:t>(17. 10. 2016 – 31. 3. 2017)</w:t>
      </w:r>
    </w:p>
    <w:p w14:paraId="03A26613" w14:textId="77777777" w:rsidR="003342F5" w:rsidRPr="0009536D" w:rsidRDefault="003342F5" w:rsidP="003342F5">
      <w:pPr>
        <w:rPr>
          <w:lang w:val="en-US"/>
        </w:rPr>
      </w:pPr>
    </w:p>
    <w:tbl>
      <w:tblPr>
        <w:tblStyle w:val="Mkatabulky"/>
        <w:tblW w:w="0" w:type="auto"/>
        <w:tblLook w:val="04A0" w:firstRow="1" w:lastRow="0" w:firstColumn="1" w:lastColumn="0" w:noHBand="0" w:noVBand="1"/>
      </w:tblPr>
      <w:tblGrid>
        <w:gridCol w:w="2235"/>
        <w:gridCol w:w="1417"/>
        <w:gridCol w:w="9923"/>
      </w:tblGrid>
      <w:tr w:rsidR="004A31C8" w:rsidRPr="00E76E24" w14:paraId="60CAF007" w14:textId="77777777" w:rsidTr="005D6F67">
        <w:trPr>
          <w:trHeight w:val="397"/>
        </w:trPr>
        <w:tc>
          <w:tcPr>
            <w:tcW w:w="2235" w:type="dxa"/>
          </w:tcPr>
          <w:p w14:paraId="0832A373" w14:textId="77777777" w:rsidR="004A31C8" w:rsidRPr="0009536D" w:rsidRDefault="004A31C8" w:rsidP="005B5592">
            <w:pPr>
              <w:rPr>
                <w:rFonts w:ascii="Times New Roman" w:hAnsi="Times New Roman"/>
                <w:b/>
                <w:lang w:val="en-US"/>
              </w:rPr>
            </w:pPr>
            <w:r w:rsidRPr="0009536D">
              <w:rPr>
                <w:rFonts w:ascii="Times New Roman" w:hAnsi="Times New Roman"/>
                <w:b/>
                <w:lang w:val="en-US"/>
              </w:rPr>
              <w:t>Week number</w:t>
            </w:r>
          </w:p>
        </w:tc>
        <w:tc>
          <w:tcPr>
            <w:tcW w:w="1417" w:type="dxa"/>
            <w:vAlign w:val="center"/>
          </w:tcPr>
          <w:p w14:paraId="19B51D44" w14:textId="77777777" w:rsidR="004A31C8" w:rsidRPr="0009536D" w:rsidRDefault="004A31C8" w:rsidP="005D6F67">
            <w:pPr>
              <w:jc w:val="center"/>
              <w:rPr>
                <w:rFonts w:ascii="Times New Roman" w:hAnsi="Times New Roman"/>
                <w:b/>
                <w:lang w:val="en-US"/>
              </w:rPr>
            </w:pPr>
            <w:r w:rsidRPr="0009536D">
              <w:rPr>
                <w:rFonts w:ascii="Times New Roman" w:hAnsi="Times New Roman"/>
                <w:b/>
                <w:lang w:val="en-US"/>
              </w:rPr>
              <w:t>date</w:t>
            </w:r>
          </w:p>
        </w:tc>
        <w:tc>
          <w:tcPr>
            <w:tcW w:w="9923" w:type="dxa"/>
          </w:tcPr>
          <w:p w14:paraId="54306CCE" w14:textId="77777777" w:rsidR="004A31C8" w:rsidRPr="0009536D" w:rsidRDefault="004A31C8" w:rsidP="005B5592">
            <w:pPr>
              <w:rPr>
                <w:rFonts w:ascii="Times New Roman" w:hAnsi="Times New Roman"/>
                <w:b/>
                <w:lang w:val="en-US"/>
              </w:rPr>
            </w:pPr>
            <w:r w:rsidRPr="0009536D">
              <w:rPr>
                <w:rFonts w:ascii="Times New Roman" w:hAnsi="Times New Roman"/>
                <w:b/>
                <w:lang w:val="en-US"/>
              </w:rPr>
              <w:t>Lecture 2 + 2, Seminar 3</w:t>
            </w:r>
          </w:p>
        </w:tc>
      </w:tr>
      <w:tr w:rsidR="004A31C8" w:rsidRPr="00E76E24" w14:paraId="49CBC15D" w14:textId="77777777" w:rsidTr="005D6F67">
        <w:trPr>
          <w:trHeight w:val="1736"/>
        </w:trPr>
        <w:tc>
          <w:tcPr>
            <w:tcW w:w="2235" w:type="dxa"/>
            <w:vAlign w:val="center"/>
          </w:tcPr>
          <w:p w14:paraId="64672A89" w14:textId="77777777" w:rsidR="004A31C8" w:rsidRPr="0009536D" w:rsidRDefault="004A31C8" w:rsidP="005D6F67">
            <w:pPr>
              <w:jc w:val="center"/>
              <w:rPr>
                <w:rFonts w:ascii="Times New Roman" w:hAnsi="Times New Roman"/>
                <w:lang w:val="en-US"/>
              </w:rPr>
            </w:pPr>
            <w:r w:rsidRPr="0009536D">
              <w:rPr>
                <w:rFonts w:ascii="Times New Roman" w:hAnsi="Times New Roman"/>
                <w:lang w:val="en-US"/>
              </w:rPr>
              <w:t>1</w:t>
            </w:r>
          </w:p>
        </w:tc>
        <w:tc>
          <w:tcPr>
            <w:tcW w:w="1417" w:type="dxa"/>
            <w:vAlign w:val="center"/>
          </w:tcPr>
          <w:p w14:paraId="64D7BC7C" w14:textId="77777777" w:rsidR="004A31C8" w:rsidRPr="0009536D" w:rsidRDefault="004A31C8" w:rsidP="005D6F67">
            <w:pPr>
              <w:pStyle w:val="Default"/>
              <w:jc w:val="center"/>
              <w:rPr>
                <w:sz w:val="22"/>
                <w:lang w:val="en-US"/>
              </w:rPr>
            </w:pPr>
            <w:r w:rsidRPr="0009536D">
              <w:rPr>
                <w:sz w:val="22"/>
                <w:lang w:val="en-US"/>
              </w:rPr>
              <w:t>20.10.-21.10.</w:t>
            </w:r>
          </w:p>
        </w:tc>
        <w:tc>
          <w:tcPr>
            <w:tcW w:w="9923" w:type="dxa"/>
          </w:tcPr>
          <w:p w14:paraId="4366BE68" w14:textId="77777777" w:rsidR="00282610" w:rsidRPr="0009536D" w:rsidRDefault="00282610" w:rsidP="007E757D">
            <w:pPr>
              <w:pStyle w:val="Default"/>
              <w:spacing w:before="120"/>
              <w:jc w:val="both"/>
              <w:rPr>
                <w:sz w:val="22"/>
                <w:lang w:val="en-US"/>
              </w:rPr>
            </w:pPr>
            <w:r w:rsidRPr="0009536D">
              <w:rPr>
                <w:sz w:val="22"/>
                <w:lang w:val="en-US"/>
              </w:rPr>
              <w:t>Entrance test</w:t>
            </w:r>
          </w:p>
          <w:p w14:paraId="57A3820F" w14:textId="77777777" w:rsidR="004A31C8" w:rsidRPr="0009536D" w:rsidRDefault="004A31C8" w:rsidP="007E757D">
            <w:pPr>
              <w:pStyle w:val="Default"/>
              <w:spacing w:before="120"/>
              <w:jc w:val="both"/>
              <w:rPr>
                <w:sz w:val="22"/>
                <w:lang w:val="en-US"/>
              </w:rPr>
            </w:pPr>
            <w:r w:rsidRPr="0009536D">
              <w:rPr>
                <w:sz w:val="22"/>
                <w:lang w:val="en-US"/>
              </w:rPr>
              <w:t xml:space="preserve">Classification of matter. Basic chemical terms– pure substances (elements and compounds), mixtures. Atoms and molecules. Subatomic particles, atomic and mass numbers. Isotopes and atomic mass. Relative atomic mass of an element, molecular mass of a compound. </w:t>
            </w:r>
          </w:p>
          <w:p w14:paraId="36C150F7" w14:textId="1A21A0F6" w:rsidR="004A31C8" w:rsidRPr="0009536D" w:rsidRDefault="00BD0277" w:rsidP="00526020">
            <w:pPr>
              <w:pStyle w:val="Default"/>
              <w:spacing w:before="120"/>
              <w:jc w:val="both"/>
              <w:rPr>
                <w:sz w:val="22"/>
                <w:lang w:val="en-US"/>
              </w:rPr>
            </w:pPr>
            <w:r>
              <w:rPr>
                <w:noProof/>
                <w:sz w:val="22"/>
                <w:szCs w:val="22"/>
                <w:lang w:val="en-US"/>
              </w:rPr>
              <w:t>The a</w:t>
            </w:r>
            <w:r w:rsidR="004A31C8" w:rsidRPr="00BD0277">
              <w:rPr>
                <w:noProof/>
                <w:sz w:val="22"/>
                <w:szCs w:val="22"/>
                <w:lang w:val="en-US"/>
              </w:rPr>
              <w:t>mount</w:t>
            </w:r>
            <w:r w:rsidR="004A31C8" w:rsidRPr="0009536D">
              <w:rPr>
                <w:sz w:val="22"/>
                <w:lang w:val="en-US"/>
              </w:rPr>
              <w:t xml:space="preserve"> of a substance, the mole of an element or a compound, Avogadro´s constant. The molar mass of a compound, the molar volume of gases at standard temperature and pressure. </w:t>
            </w:r>
          </w:p>
          <w:p w14:paraId="314BF391" w14:textId="77777777" w:rsidR="004A31C8" w:rsidRPr="0009536D" w:rsidRDefault="004A31C8" w:rsidP="00526020">
            <w:pPr>
              <w:pStyle w:val="Default"/>
              <w:spacing w:before="120"/>
              <w:jc w:val="both"/>
              <w:rPr>
                <w:sz w:val="22"/>
                <w:lang w:val="en-US"/>
              </w:rPr>
            </w:pPr>
          </w:p>
        </w:tc>
      </w:tr>
      <w:tr w:rsidR="004A31C8" w:rsidRPr="00E76E24" w14:paraId="5CFC54E3" w14:textId="77777777" w:rsidTr="005D6F67">
        <w:trPr>
          <w:trHeight w:val="1480"/>
        </w:trPr>
        <w:tc>
          <w:tcPr>
            <w:tcW w:w="2235" w:type="dxa"/>
            <w:vAlign w:val="center"/>
          </w:tcPr>
          <w:p w14:paraId="28C5F5C3" w14:textId="77777777" w:rsidR="004A31C8" w:rsidRPr="0009536D" w:rsidRDefault="004A31C8" w:rsidP="005D6F67">
            <w:pPr>
              <w:jc w:val="center"/>
              <w:rPr>
                <w:rFonts w:ascii="Times New Roman" w:hAnsi="Times New Roman"/>
                <w:lang w:val="en-US"/>
              </w:rPr>
            </w:pPr>
            <w:r w:rsidRPr="0009536D">
              <w:rPr>
                <w:rFonts w:ascii="Times New Roman" w:hAnsi="Times New Roman"/>
                <w:lang w:val="en-US"/>
              </w:rPr>
              <w:t>2</w:t>
            </w:r>
          </w:p>
        </w:tc>
        <w:tc>
          <w:tcPr>
            <w:tcW w:w="1417" w:type="dxa"/>
            <w:vAlign w:val="center"/>
          </w:tcPr>
          <w:p w14:paraId="4D71FFAC" w14:textId="77777777" w:rsidR="004A31C8" w:rsidRPr="0009536D" w:rsidRDefault="004A31C8" w:rsidP="005D6F67">
            <w:pPr>
              <w:jc w:val="center"/>
              <w:rPr>
                <w:rFonts w:ascii="Times New Roman" w:hAnsi="Times New Roman"/>
                <w:lang w:val="en-US"/>
              </w:rPr>
            </w:pPr>
            <w:r w:rsidRPr="0009536D">
              <w:rPr>
                <w:rFonts w:ascii="Times New Roman" w:hAnsi="Times New Roman"/>
                <w:lang w:val="en-US"/>
              </w:rPr>
              <w:t>27.10.</w:t>
            </w:r>
          </w:p>
          <w:p w14:paraId="296A4E6A" w14:textId="77777777" w:rsidR="004A31C8" w:rsidRPr="0009536D" w:rsidRDefault="004A31C8" w:rsidP="005D6F67">
            <w:pPr>
              <w:jc w:val="center"/>
              <w:rPr>
                <w:rFonts w:ascii="Times New Roman" w:hAnsi="Times New Roman"/>
                <w:lang w:val="en-US"/>
              </w:rPr>
            </w:pPr>
          </w:p>
          <w:p w14:paraId="6E4F05AE" w14:textId="77777777" w:rsidR="004A31C8" w:rsidRPr="0009536D" w:rsidRDefault="004A31C8" w:rsidP="005D6F67">
            <w:pPr>
              <w:jc w:val="center"/>
              <w:rPr>
                <w:rFonts w:ascii="Times New Roman" w:hAnsi="Times New Roman"/>
                <w:lang w:val="en-US"/>
              </w:rPr>
            </w:pPr>
            <w:r w:rsidRPr="0009536D">
              <w:rPr>
                <w:rFonts w:ascii="Times New Roman" w:hAnsi="Times New Roman"/>
                <w:lang w:val="en-US"/>
              </w:rPr>
              <w:t>28.10. National Holiday</w:t>
            </w:r>
          </w:p>
        </w:tc>
        <w:tc>
          <w:tcPr>
            <w:tcW w:w="9923" w:type="dxa"/>
          </w:tcPr>
          <w:p w14:paraId="6899E7DC" w14:textId="77777777" w:rsidR="004A31C8" w:rsidRPr="0009536D" w:rsidRDefault="004A31C8" w:rsidP="00B912E9">
            <w:pPr>
              <w:pStyle w:val="Default"/>
              <w:spacing w:before="120"/>
              <w:jc w:val="both"/>
              <w:rPr>
                <w:sz w:val="22"/>
                <w:lang w:val="en-US"/>
              </w:rPr>
            </w:pPr>
            <w:r w:rsidRPr="0009536D">
              <w:rPr>
                <w:sz w:val="22"/>
                <w:lang w:val="en-US"/>
              </w:rPr>
              <w:t>Atomic structure, the electron configuration of elements.</w:t>
            </w:r>
            <w:r w:rsidR="004350BF" w:rsidRPr="0009536D">
              <w:rPr>
                <w:sz w:val="22"/>
                <w:lang w:val="en-US"/>
              </w:rPr>
              <w:t xml:space="preserve"> Rules of filling the orbitals.</w:t>
            </w:r>
            <w:r w:rsidRPr="0009536D">
              <w:rPr>
                <w:sz w:val="22"/>
                <w:lang w:val="en-US"/>
              </w:rPr>
              <w:t xml:space="preserve"> Electron arrangement for the first 20 elements.</w:t>
            </w:r>
          </w:p>
          <w:p w14:paraId="7360C24E" w14:textId="77777777" w:rsidR="004A31C8" w:rsidRPr="0009536D" w:rsidRDefault="004A31C8" w:rsidP="00B912E9">
            <w:pPr>
              <w:pStyle w:val="Default"/>
              <w:spacing w:before="120"/>
              <w:jc w:val="both"/>
              <w:rPr>
                <w:sz w:val="22"/>
                <w:lang w:val="en-US"/>
              </w:rPr>
            </w:pPr>
            <w:r w:rsidRPr="0009536D">
              <w:rPr>
                <w:sz w:val="22"/>
                <w:lang w:val="en-US"/>
              </w:rPr>
              <w:t xml:space="preserve">The Periodic table of elements. The periodicity of the properties of the elements. The positions of the representative elements in the table. </w:t>
            </w:r>
          </w:p>
          <w:p w14:paraId="620B0CF1" w14:textId="77777777" w:rsidR="004A31C8" w:rsidRPr="0009536D" w:rsidRDefault="004A31C8" w:rsidP="00B912E9">
            <w:pPr>
              <w:pStyle w:val="Default"/>
              <w:spacing w:before="120"/>
              <w:jc w:val="both"/>
              <w:rPr>
                <w:sz w:val="22"/>
                <w:lang w:val="en-US"/>
              </w:rPr>
            </w:pPr>
          </w:p>
        </w:tc>
      </w:tr>
      <w:tr w:rsidR="005D6F67" w:rsidRPr="00E76E24" w14:paraId="64CE4FF8" w14:textId="77777777" w:rsidTr="005D6F67">
        <w:trPr>
          <w:trHeight w:val="1308"/>
        </w:trPr>
        <w:tc>
          <w:tcPr>
            <w:tcW w:w="2235" w:type="dxa"/>
            <w:vAlign w:val="center"/>
          </w:tcPr>
          <w:p w14:paraId="5751726A"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3</w:t>
            </w:r>
          </w:p>
        </w:tc>
        <w:tc>
          <w:tcPr>
            <w:tcW w:w="1417" w:type="dxa"/>
            <w:vAlign w:val="center"/>
          </w:tcPr>
          <w:p w14:paraId="6A9F2033"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3.-4.11.</w:t>
            </w:r>
          </w:p>
        </w:tc>
        <w:tc>
          <w:tcPr>
            <w:tcW w:w="9923" w:type="dxa"/>
          </w:tcPr>
          <w:p w14:paraId="75A3409B" w14:textId="1728CB4C" w:rsidR="005D6F67" w:rsidRPr="0009536D" w:rsidRDefault="005D6F67" w:rsidP="00C5250B">
            <w:pPr>
              <w:pStyle w:val="Default"/>
              <w:spacing w:before="120"/>
              <w:jc w:val="both"/>
              <w:rPr>
                <w:sz w:val="22"/>
                <w:lang w:val="en-US"/>
              </w:rPr>
            </w:pPr>
            <w:r w:rsidRPr="0009536D">
              <w:rPr>
                <w:sz w:val="22"/>
                <w:lang w:val="en-US"/>
              </w:rPr>
              <w:t>Chemical bonds. The octet rule. Single and multiple covalent bonds, coordinate covalent bond.</w:t>
            </w:r>
            <w:r w:rsidR="006E4A6B" w:rsidRPr="0009536D">
              <w:rPr>
                <w:sz w:val="22"/>
                <w:lang w:val="en-US"/>
              </w:rPr>
              <w:t xml:space="preserve"> Shapes of the molecules. Hybridization theory. Electronegativity and bond polarity. </w:t>
            </w:r>
            <w:r w:rsidR="00BD0277">
              <w:rPr>
                <w:noProof/>
                <w:sz w:val="22"/>
                <w:szCs w:val="22"/>
                <w:lang w:val="en-US"/>
              </w:rPr>
              <w:t>The p</w:t>
            </w:r>
            <w:r w:rsidR="006E4A6B" w:rsidRPr="00BD0277">
              <w:rPr>
                <w:noProof/>
                <w:sz w:val="22"/>
                <w:szCs w:val="22"/>
                <w:lang w:val="en-US"/>
              </w:rPr>
              <w:t>olarity</w:t>
            </w:r>
            <w:r w:rsidR="006E4A6B" w:rsidRPr="0009536D">
              <w:rPr>
                <w:sz w:val="22"/>
                <w:lang w:val="en-US"/>
              </w:rPr>
              <w:t xml:space="preserve"> of molecules. Complex compounds.</w:t>
            </w:r>
            <w:r w:rsidRPr="0009536D">
              <w:rPr>
                <w:sz w:val="22"/>
                <w:lang w:val="en-US"/>
              </w:rPr>
              <w:t xml:space="preserve"> </w:t>
            </w:r>
          </w:p>
          <w:p w14:paraId="12F272B9" w14:textId="77777777" w:rsidR="004350BF" w:rsidRPr="0009536D" w:rsidRDefault="004350BF" w:rsidP="004350BF">
            <w:pPr>
              <w:pStyle w:val="Default"/>
              <w:spacing w:before="120"/>
              <w:jc w:val="both"/>
              <w:rPr>
                <w:sz w:val="22"/>
                <w:lang w:val="en-US"/>
              </w:rPr>
            </w:pPr>
            <w:r w:rsidRPr="0009536D">
              <w:rPr>
                <w:sz w:val="22"/>
                <w:lang w:val="en-US"/>
              </w:rPr>
              <w:t xml:space="preserve">Ionic and molecular compounds. Formation of ions. Ionic charges from group number. </w:t>
            </w:r>
            <w:r w:rsidR="006E4A6B" w:rsidRPr="0009536D">
              <w:rPr>
                <w:sz w:val="22"/>
                <w:lang w:val="en-US"/>
              </w:rPr>
              <w:t>Metallic bond. Names and</w:t>
            </w:r>
            <w:r w:rsidRPr="0009536D">
              <w:rPr>
                <w:sz w:val="22"/>
                <w:lang w:val="en-US"/>
              </w:rPr>
              <w:t xml:space="preserve"> formulas of ionic compounds.</w:t>
            </w:r>
          </w:p>
          <w:p w14:paraId="7A27D2C9" w14:textId="77777777" w:rsidR="005D6F67" w:rsidRPr="0009536D" w:rsidRDefault="005D6F67" w:rsidP="00C5250B">
            <w:pPr>
              <w:pStyle w:val="Default"/>
              <w:spacing w:before="120"/>
              <w:jc w:val="both"/>
              <w:rPr>
                <w:sz w:val="22"/>
                <w:lang w:val="en-US"/>
              </w:rPr>
            </w:pPr>
          </w:p>
        </w:tc>
      </w:tr>
      <w:tr w:rsidR="005D6F67" w:rsidRPr="00E76E24" w14:paraId="66298767" w14:textId="77777777" w:rsidTr="00282610">
        <w:trPr>
          <w:trHeight w:val="283"/>
        </w:trPr>
        <w:tc>
          <w:tcPr>
            <w:tcW w:w="2235" w:type="dxa"/>
            <w:vAlign w:val="center"/>
          </w:tcPr>
          <w:p w14:paraId="59DECCF6"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4</w:t>
            </w:r>
          </w:p>
        </w:tc>
        <w:tc>
          <w:tcPr>
            <w:tcW w:w="1417" w:type="dxa"/>
            <w:vAlign w:val="center"/>
          </w:tcPr>
          <w:p w14:paraId="5369DA79"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10.-11.11.</w:t>
            </w:r>
          </w:p>
        </w:tc>
        <w:tc>
          <w:tcPr>
            <w:tcW w:w="9923" w:type="dxa"/>
          </w:tcPr>
          <w:p w14:paraId="1EEF3D62" w14:textId="77777777" w:rsidR="006E4A6B" w:rsidRPr="0009536D" w:rsidRDefault="005D6F67" w:rsidP="006E4A6B">
            <w:pPr>
              <w:pStyle w:val="Default"/>
              <w:spacing w:before="120"/>
              <w:jc w:val="both"/>
              <w:rPr>
                <w:sz w:val="22"/>
                <w:lang w:val="en-US"/>
              </w:rPr>
            </w:pPr>
            <w:r w:rsidRPr="0009536D">
              <w:rPr>
                <w:sz w:val="22"/>
                <w:lang w:val="en-US"/>
              </w:rPr>
              <w:t xml:space="preserve">Weak intermolecular bonding. </w:t>
            </w:r>
            <w:r w:rsidR="006E4A6B" w:rsidRPr="0009536D">
              <w:rPr>
                <w:sz w:val="22"/>
                <w:lang w:val="en-US"/>
              </w:rPr>
              <w:t>Naming covalent compounds, writing formulas.</w:t>
            </w:r>
          </w:p>
          <w:p w14:paraId="5B12A1E1" w14:textId="77777777" w:rsidR="005D6F67" w:rsidRPr="0009536D" w:rsidRDefault="005D6F67" w:rsidP="00665BAD">
            <w:pPr>
              <w:pStyle w:val="Default"/>
              <w:spacing w:before="120"/>
              <w:jc w:val="both"/>
              <w:rPr>
                <w:sz w:val="22"/>
                <w:lang w:val="en-US"/>
              </w:rPr>
            </w:pPr>
          </w:p>
          <w:p w14:paraId="74D9274D" w14:textId="77777777" w:rsidR="005D6F67" w:rsidRPr="0009536D" w:rsidRDefault="005D6F67" w:rsidP="00514F48">
            <w:pPr>
              <w:pStyle w:val="Default"/>
              <w:spacing w:before="120"/>
              <w:jc w:val="both"/>
              <w:rPr>
                <w:sz w:val="22"/>
                <w:lang w:val="en-US"/>
              </w:rPr>
            </w:pPr>
            <w:r w:rsidRPr="0009536D">
              <w:rPr>
                <w:sz w:val="22"/>
                <w:lang w:val="en-US"/>
              </w:rPr>
              <w:lastRenderedPageBreak/>
              <w:t xml:space="preserve">Stoichiometric calculations. Chemical equations, balancing equations, mass relations in chemical reactions. </w:t>
            </w:r>
          </w:p>
          <w:p w14:paraId="49C5AAC2" w14:textId="77777777" w:rsidR="006E4A6B" w:rsidRPr="0009536D" w:rsidRDefault="006E4A6B" w:rsidP="00514F48">
            <w:pPr>
              <w:pStyle w:val="Default"/>
              <w:spacing w:before="120"/>
              <w:jc w:val="both"/>
              <w:rPr>
                <w:sz w:val="22"/>
                <w:lang w:val="en-US"/>
              </w:rPr>
            </w:pPr>
            <w:r w:rsidRPr="0009536D">
              <w:rPr>
                <w:lang w:val="en-US"/>
              </w:rPr>
              <w:t>Progress test 1</w:t>
            </w:r>
          </w:p>
          <w:p w14:paraId="3F34C2FF" w14:textId="77777777" w:rsidR="005D6F67" w:rsidRPr="0009536D" w:rsidRDefault="005D6F67" w:rsidP="00B912E9">
            <w:pPr>
              <w:pStyle w:val="Default"/>
              <w:spacing w:before="120"/>
              <w:jc w:val="both"/>
              <w:rPr>
                <w:sz w:val="22"/>
                <w:lang w:val="en-US"/>
              </w:rPr>
            </w:pPr>
          </w:p>
        </w:tc>
      </w:tr>
      <w:tr w:rsidR="005D6F67" w:rsidRPr="00E76E24" w14:paraId="3E8AFD71" w14:textId="77777777" w:rsidTr="005D6F67">
        <w:trPr>
          <w:trHeight w:val="1845"/>
        </w:trPr>
        <w:tc>
          <w:tcPr>
            <w:tcW w:w="2235" w:type="dxa"/>
            <w:vAlign w:val="center"/>
          </w:tcPr>
          <w:p w14:paraId="623C614B"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lastRenderedPageBreak/>
              <w:t>5</w:t>
            </w:r>
          </w:p>
        </w:tc>
        <w:tc>
          <w:tcPr>
            <w:tcW w:w="1417" w:type="dxa"/>
            <w:vAlign w:val="center"/>
          </w:tcPr>
          <w:p w14:paraId="416D6325"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17.-18.11.</w:t>
            </w:r>
          </w:p>
          <w:p w14:paraId="1C8167AC" w14:textId="77777777" w:rsidR="005D6F67" w:rsidRPr="0009536D" w:rsidRDefault="005D6F67" w:rsidP="005D6F67">
            <w:pPr>
              <w:jc w:val="center"/>
              <w:rPr>
                <w:rFonts w:ascii="Times New Roman" w:hAnsi="Times New Roman"/>
                <w:lang w:val="en-US"/>
              </w:rPr>
            </w:pPr>
          </w:p>
          <w:p w14:paraId="2B72F42C" w14:textId="77777777" w:rsidR="005D6F67" w:rsidRPr="0009536D" w:rsidRDefault="005D6F67" w:rsidP="008773C2">
            <w:pPr>
              <w:jc w:val="center"/>
              <w:rPr>
                <w:rFonts w:ascii="Times New Roman" w:hAnsi="Times New Roman"/>
                <w:lang w:val="en-US"/>
              </w:rPr>
            </w:pPr>
            <w:r w:rsidRPr="0009536D">
              <w:rPr>
                <w:rFonts w:ascii="Times New Roman" w:hAnsi="Times New Roman"/>
                <w:lang w:val="en-US"/>
              </w:rPr>
              <w:t>17.1</w:t>
            </w:r>
            <w:r w:rsidR="008773C2" w:rsidRPr="0009536D">
              <w:rPr>
                <w:rFonts w:ascii="Times New Roman" w:hAnsi="Times New Roman"/>
                <w:lang w:val="en-US"/>
              </w:rPr>
              <w:t>1</w:t>
            </w:r>
            <w:r w:rsidRPr="0009536D">
              <w:rPr>
                <w:rFonts w:ascii="Times New Roman" w:hAnsi="Times New Roman"/>
                <w:lang w:val="en-US"/>
              </w:rPr>
              <w:t>. National Holiday</w:t>
            </w:r>
          </w:p>
        </w:tc>
        <w:tc>
          <w:tcPr>
            <w:tcW w:w="9923" w:type="dxa"/>
          </w:tcPr>
          <w:p w14:paraId="740E08C8" w14:textId="77777777" w:rsidR="005D6F67" w:rsidRPr="0009536D" w:rsidRDefault="005D6F67" w:rsidP="00317D3C">
            <w:pPr>
              <w:pStyle w:val="Default"/>
              <w:spacing w:before="120"/>
              <w:jc w:val="both"/>
              <w:rPr>
                <w:sz w:val="22"/>
                <w:lang w:val="en-US"/>
              </w:rPr>
            </w:pPr>
            <w:r w:rsidRPr="0009536D">
              <w:rPr>
                <w:sz w:val="22"/>
                <w:lang w:val="en-US"/>
              </w:rPr>
              <w:t xml:space="preserve">Solutions - expressing the composition of solutions: mass fraction (percentage by mass), amount-of-substance concentration (molarity), and mass concentration, calculations. </w:t>
            </w:r>
          </w:p>
          <w:p w14:paraId="5973E7D3" w14:textId="77777777" w:rsidR="005D6F67" w:rsidRPr="0009536D" w:rsidRDefault="005D6F67" w:rsidP="00317D3C">
            <w:pPr>
              <w:pStyle w:val="Default"/>
              <w:spacing w:before="120"/>
              <w:jc w:val="both"/>
              <w:rPr>
                <w:sz w:val="22"/>
                <w:lang w:val="en-US"/>
              </w:rPr>
            </w:pPr>
            <w:r w:rsidRPr="0009536D">
              <w:rPr>
                <w:sz w:val="22"/>
                <w:lang w:val="en-US"/>
              </w:rPr>
              <w:t xml:space="preserve">Solutions of nonelectrolytes and electrolytes, dissociation and ionization of electrolytes, strong and weak electrolytes. Concentrations of ions in solutions of strong electrolytes. </w:t>
            </w:r>
          </w:p>
          <w:p w14:paraId="4E917D91" w14:textId="77777777" w:rsidR="005D6F67" w:rsidRPr="0009536D" w:rsidRDefault="005D6F67" w:rsidP="005B5592">
            <w:pPr>
              <w:rPr>
                <w:rFonts w:ascii="Times New Roman" w:hAnsi="Times New Roman"/>
                <w:lang w:val="en-US"/>
              </w:rPr>
            </w:pPr>
          </w:p>
        </w:tc>
      </w:tr>
      <w:tr w:rsidR="005D6F67" w:rsidRPr="00E76E24" w14:paraId="6187554D" w14:textId="77777777" w:rsidTr="005D6F67">
        <w:trPr>
          <w:trHeight w:val="1208"/>
        </w:trPr>
        <w:tc>
          <w:tcPr>
            <w:tcW w:w="2235" w:type="dxa"/>
            <w:vAlign w:val="center"/>
          </w:tcPr>
          <w:p w14:paraId="7529A2C0"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6</w:t>
            </w:r>
          </w:p>
        </w:tc>
        <w:tc>
          <w:tcPr>
            <w:tcW w:w="1417" w:type="dxa"/>
            <w:vAlign w:val="center"/>
          </w:tcPr>
          <w:p w14:paraId="5955A39F"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24.-25.11</w:t>
            </w:r>
          </w:p>
        </w:tc>
        <w:tc>
          <w:tcPr>
            <w:tcW w:w="9923" w:type="dxa"/>
          </w:tcPr>
          <w:p w14:paraId="4572FEFA" w14:textId="77777777" w:rsidR="005D6F67" w:rsidRPr="0009536D" w:rsidRDefault="005D6F67" w:rsidP="00317D3C">
            <w:pPr>
              <w:pStyle w:val="Default"/>
              <w:spacing w:before="120"/>
              <w:jc w:val="both"/>
              <w:rPr>
                <w:sz w:val="22"/>
                <w:lang w:val="en-US"/>
              </w:rPr>
            </w:pPr>
            <w:r w:rsidRPr="0009536D">
              <w:rPr>
                <w:sz w:val="22"/>
                <w:lang w:val="en-US"/>
              </w:rPr>
              <w:t xml:space="preserve">Types of chemical reactions. </w:t>
            </w:r>
            <w:proofErr w:type="spellStart"/>
            <w:r w:rsidRPr="0009536D">
              <w:rPr>
                <w:sz w:val="22"/>
                <w:lang w:val="en-US"/>
              </w:rPr>
              <w:t>Protolytic</w:t>
            </w:r>
            <w:proofErr w:type="spellEnd"/>
            <w:r w:rsidRPr="0009536D">
              <w:rPr>
                <w:sz w:val="22"/>
                <w:lang w:val="en-US"/>
              </w:rPr>
              <w:t xml:space="preserve"> reactions. Strong acids and bases. Weak acids and bases, ionization constants. Ionization of water, the ionic product of water. </w:t>
            </w:r>
          </w:p>
          <w:p w14:paraId="67AC8C18" w14:textId="77777777" w:rsidR="005D6F67" w:rsidRPr="0009536D" w:rsidRDefault="005D6F67" w:rsidP="009D69DE">
            <w:pPr>
              <w:rPr>
                <w:rFonts w:ascii="Times New Roman" w:hAnsi="Times New Roman"/>
                <w:lang w:val="en-US"/>
              </w:rPr>
            </w:pPr>
            <w:proofErr w:type="gramStart"/>
            <w:r w:rsidRPr="0009536D">
              <w:rPr>
                <w:rFonts w:ascii="Times New Roman" w:hAnsi="Times New Roman"/>
                <w:lang w:val="en-US"/>
              </w:rPr>
              <w:t>pH</w:t>
            </w:r>
            <w:proofErr w:type="gramEnd"/>
            <w:r w:rsidRPr="0009536D">
              <w:rPr>
                <w:rFonts w:ascii="Times New Roman" w:hAnsi="Times New Roman"/>
                <w:lang w:val="en-US"/>
              </w:rPr>
              <w:t xml:space="preserve"> value - calculations. Hydrolysis of ions</w:t>
            </w:r>
          </w:p>
        </w:tc>
      </w:tr>
      <w:tr w:rsidR="005D6F67" w:rsidRPr="00E76E24" w14:paraId="2B74721D" w14:textId="77777777" w:rsidTr="008773C2">
        <w:trPr>
          <w:trHeight w:val="1601"/>
        </w:trPr>
        <w:tc>
          <w:tcPr>
            <w:tcW w:w="2235" w:type="dxa"/>
            <w:vAlign w:val="center"/>
          </w:tcPr>
          <w:p w14:paraId="1FE049FC"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7</w:t>
            </w:r>
          </w:p>
        </w:tc>
        <w:tc>
          <w:tcPr>
            <w:tcW w:w="1417" w:type="dxa"/>
            <w:vAlign w:val="center"/>
          </w:tcPr>
          <w:p w14:paraId="7A83084F"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1.-2.12.</w:t>
            </w:r>
          </w:p>
        </w:tc>
        <w:tc>
          <w:tcPr>
            <w:tcW w:w="9923" w:type="dxa"/>
          </w:tcPr>
          <w:p w14:paraId="0FE2AEA5" w14:textId="77777777" w:rsidR="005D6F67" w:rsidRPr="0009536D" w:rsidRDefault="005D6F67" w:rsidP="00317D3C">
            <w:pPr>
              <w:pStyle w:val="Default"/>
              <w:spacing w:before="120"/>
              <w:jc w:val="both"/>
              <w:rPr>
                <w:sz w:val="22"/>
                <w:lang w:val="en-US"/>
              </w:rPr>
            </w:pPr>
            <w:r w:rsidRPr="0009536D">
              <w:rPr>
                <w:sz w:val="22"/>
                <w:lang w:val="en-US"/>
              </w:rPr>
              <w:t xml:space="preserve">Oxidation-reduction reactions, oxidizing agents and reducing agents. Balancing redox equations. Half equations in redox reactions and the numbers of electrons lost or gained. </w:t>
            </w:r>
          </w:p>
          <w:p w14:paraId="0652B1A8" w14:textId="130BD27E" w:rsidR="005D6F67" w:rsidRPr="0009536D" w:rsidRDefault="005D6F67" w:rsidP="00317D3C">
            <w:pPr>
              <w:pStyle w:val="Default"/>
              <w:spacing w:before="120"/>
              <w:jc w:val="both"/>
              <w:rPr>
                <w:sz w:val="22"/>
                <w:lang w:val="en-US"/>
              </w:rPr>
            </w:pPr>
            <w:r w:rsidRPr="0009536D">
              <w:rPr>
                <w:sz w:val="22"/>
                <w:lang w:val="en-US"/>
              </w:rPr>
              <w:t>Heats of reaction and other enthalpy changes. Hess´s law. Reaction rate</w:t>
            </w:r>
            <w:r w:rsidRPr="00BD0277">
              <w:rPr>
                <w:sz w:val="22"/>
                <w:szCs w:val="22"/>
                <w:lang w:val="en-US"/>
              </w:rPr>
              <w:t xml:space="preserve"> </w:t>
            </w:r>
            <w:r w:rsidR="00BD0277">
              <w:rPr>
                <w:sz w:val="22"/>
                <w:szCs w:val="22"/>
                <w:lang w:val="en-US"/>
              </w:rPr>
              <w:t>and</w:t>
            </w:r>
            <w:r w:rsidRPr="0009536D">
              <w:rPr>
                <w:sz w:val="22"/>
                <w:lang w:val="en-US"/>
              </w:rPr>
              <w:t xml:space="preserve"> factors that influence reaction rates. Chemical equilibrium, equilibrium constants.</w:t>
            </w:r>
          </w:p>
          <w:p w14:paraId="2D7638F9" w14:textId="77777777" w:rsidR="005D6F67" w:rsidRPr="0009536D" w:rsidRDefault="005D6F67" w:rsidP="005B5592">
            <w:pPr>
              <w:rPr>
                <w:rFonts w:ascii="Times New Roman" w:hAnsi="Times New Roman"/>
                <w:lang w:val="en-US"/>
              </w:rPr>
            </w:pPr>
          </w:p>
        </w:tc>
      </w:tr>
      <w:tr w:rsidR="005D6F67" w:rsidRPr="00E76E24" w14:paraId="5B7A6A53" w14:textId="77777777" w:rsidTr="005D6F67">
        <w:trPr>
          <w:trHeight w:val="2109"/>
        </w:trPr>
        <w:tc>
          <w:tcPr>
            <w:tcW w:w="2235" w:type="dxa"/>
            <w:vAlign w:val="center"/>
          </w:tcPr>
          <w:p w14:paraId="2D4A8B38"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8</w:t>
            </w:r>
          </w:p>
        </w:tc>
        <w:tc>
          <w:tcPr>
            <w:tcW w:w="1417" w:type="dxa"/>
            <w:vAlign w:val="center"/>
          </w:tcPr>
          <w:p w14:paraId="1FCB9E2A"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8.-9.12.</w:t>
            </w:r>
          </w:p>
        </w:tc>
        <w:tc>
          <w:tcPr>
            <w:tcW w:w="9923" w:type="dxa"/>
          </w:tcPr>
          <w:p w14:paraId="617F7B49" w14:textId="77777777" w:rsidR="005D6F67" w:rsidRPr="0009536D" w:rsidRDefault="005D6F67" w:rsidP="00317D3C">
            <w:pPr>
              <w:pStyle w:val="Default"/>
              <w:spacing w:before="120"/>
              <w:jc w:val="both"/>
              <w:rPr>
                <w:sz w:val="22"/>
                <w:lang w:val="en-US"/>
              </w:rPr>
            </w:pPr>
            <w:r w:rsidRPr="0009536D">
              <w:rPr>
                <w:sz w:val="22"/>
                <w:lang w:val="en-US"/>
              </w:rPr>
              <w:t xml:space="preserve">Hydrogen and oxygen, properties, ionic and covalent hydrides and oxides; acid-forming, basic, and amphoteric oxides. Water. </w:t>
            </w:r>
          </w:p>
          <w:p w14:paraId="72A98B0A" w14:textId="02640766" w:rsidR="005D6F67" w:rsidRPr="0009536D" w:rsidRDefault="005D6F67" w:rsidP="00317D3C">
            <w:pPr>
              <w:pStyle w:val="Default"/>
              <w:spacing w:before="120"/>
              <w:jc w:val="both"/>
              <w:rPr>
                <w:sz w:val="22"/>
                <w:lang w:val="en-US"/>
              </w:rPr>
            </w:pPr>
            <w:r w:rsidRPr="0009536D">
              <w:rPr>
                <w:sz w:val="22"/>
                <w:lang w:val="en-US"/>
              </w:rPr>
              <w:t>Characteri</w:t>
            </w:r>
            <w:r w:rsidR="00376876" w:rsidRPr="0009536D">
              <w:rPr>
                <w:sz w:val="22"/>
                <w:lang w:val="en-US"/>
              </w:rPr>
              <w:t>s</w:t>
            </w:r>
            <w:r w:rsidRPr="0009536D">
              <w:rPr>
                <w:sz w:val="22"/>
                <w:lang w:val="en-US"/>
              </w:rPr>
              <w:t xml:space="preserve">tics of some of the elements (chlorine, </w:t>
            </w:r>
            <w:r w:rsidR="00BD0277">
              <w:rPr>
                <w:sz w:val="22"/>
                <w:szCs w:val="22"/>
                <w:lang w:val="en-US"/>
              </w:rPr>
              <w:t>sulf</w:t>
            </w:r>
            <w:r w:rsidRPr="00BD0277">
              <w:rPr>
                <w:sz w:val="22"/>
                <w:szCs w:val="22"/>
                <w:lang w:val="en-US"/>
              </w:rPr>
              <w:t>ur</w:t>
            </w:r>
            <w:r w:rsidRPr="0009536D">
              <w:rPr>
                <w:sz w:val="22"/>
                <w:lang w:val="en-US"/>
              </w:rPr>
              <w:t xml:space="preserve">, nitrogen, phosphorus, carbon, silicon, alkali metals and alkaline earth metals, iron,  copper, </w:t>
            </w:r>
            <w:proofErr w:type="spellStart"/>
            <w:r w:rsidRPr="0009536D">
              <w:rPr>
                <w:sz w:val="22"/>
                <w:lang w:val="en-US"/>
              </w:rPr>
              <w:t>aluminium</w:t>
            </w:r>
            <w:proofErr w:type="spellEnd"/>
            <w:r w:rsidR="00BD0277">
              <w:rPr>
                <w:noProof/>
                <w:sz w:val="22"/>
                <w:szCs w:val="22"/>
                <w:lang w:val="en-US"/>
              </w:rPr>
              <w:t>,</w:t>
            </w:r>
            <w:r w:rsidRPr="0009536D">
              <w:rPr>
                <w:sz w:val="22"/>
                <w:lang w:val="en-US"/>
              </w:rPr>
              <w:t xml:space="preserve"> and zinc) and of their important compounds (oxides, hy</w:t>
            </w:r>
            <w:r w:rsidR="00376876" w:rsidRPr="0009536D">
              <w:rPr>
                <w:sz w:val="22"/>
                <w:lang w:val="en-US"/>
              </w:rPr>
              <w:t xml:space="preserve">droxides, covalent hydrides, </w:t>
            </w:r>
            <w:r w:rsidR="00376876">
              <w:rPr>
                <w:sz w:val="22"/>
                <w:szCs w:val="22"/>
                <w:lang w:val="en-GB"/>
              </w:rPr>
              <w:t>oxo</w:t>
            </w:r>
            <w:r w:rsidRPr="00E76E24">
              <w:rPr>
                <w:sz w:val="22"/>
                <w:szCs w:val="22"/>
                <w:lang w:val="en-GB"/>
              </w:rPr>
              <w:t>acids</w:t>
            </w:r>
            <w:r w:rsidRPr="0009536D">
              <w:rPr>
                <w:sz w:val="22"/>
                <w:lang w:val="en-US"/>
              </w:rPr>
              <w:t xml:space="preserve">, and salts). </w:t>
            </w:r>
          </w:p>
          <w:p w14:paraId="6D47F192" w14:textId="77777777" w:rsidR="006E4A6B" w:rsidRPr="0009536D" w:rsidRDefault="006E4A6B" w:rsidP="006E4A6B">
            <w:pPr>
              <w:pStyle w:val="Default"/>
              <w:spacing w:before="120"/>
              <w:jc w:val="both"/>
              <w:rPr>
                <w:sz w:val="22"/>
                <w:lang w:val="en-US"/>
              </w:rPr>
            </w:pPr>
            <w:r w:rsidRPr="0009536D">
              <w:rPr>
                <w:lang w:val="en-US"/>
              </w:rPr>
              <w:t>Progress test 2</w:t>
            </w:r>
          </w:p>
          <w:p w14:paraId="7C0B604D" w14:textId="77777777" w:rsidR="005D6F67" w:rsidRPr="0009536D" w:rsidRDefault="005D6F67" w:rsidP="005B5592">
            <w:pPr>
              <w:rPr>
                <w:rFonts w:ascii="Times New Roman" w:hAnsi="Times New Roman"/>
                <w:lang w:val="en-US"/>
              </w:rPr>
            </w:pPr>
          </w:p>
        </w:tc>
      </w:tr>
      <w:tr w:rsidR="005D6F67" w:rsidRPr="00E76E24" w14:paraId="261F2225" w14:textId="77777777" w:rsidTr="009F062A">
        <w:trPr>
          <w:trHeight w:val="1559"/>
        </w:trPr>
        <w:tc>
          <w:tcPr>
            <w:tcW w:w="2235" w:type="dxa"/>
            <w:vAlign w:val="center"/>
          </w:tcPr>
          <w:p w14:paraId="024DD1D7"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lastRenderedPageBreak/>
              <w:t>9</w:t>
            </w:r>
          </w:p>
        </w:tc>
        <w:tc>
          <w:tcPr>
            <w:tcW w:w="1417" w:type="dxa"/>
            <w:vAlign w:val="center"/>
          </w:tcPr>
          <w:p w14:paraId="7E77D6DB"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15.-16.12.</w:t>
            </w:r>
          </w:p>
        </w:tc>
        <w:tc>
          <w:tcPr>
            <w:tcW w:w="9923" w:type="dxa"/>
          </w:tcPr>
          <w:p w14:paraId="567A80C7" w14:textId="77777777" w:rsidR="005D6F67" w:rsidRPr="0009536D" w:rsidRDefault="005D6F67" w:rsidP="003318F7">
            <w:pPr>
              <w:pStyle w:val="Default"/>
              <w:spacing w:before="120"/>
              <w:jc w:val="both"/>
              <w:rPr>
                <w:sz w:val="22"/>
                <w:lang w:val="en-US"/>
              </w:rPr>
            </w:pPr>
            <w:r w:rsidRPr="0009536D">
              <w:rPr>
                <w:sz w:val="22"/>
                <w:lang w:val="en-US"/>
              </w:rPr>
              <w:t xml:space="preserve">Bonds in organic compounds, typical properties of organic compounds. Types of reactions in organic chemistry. Isomerism – various types of structural isomerism and stereoisomerism. </w:t>
            </w:r>
          </w:p>
          <w:p w14:paraId="34AB2E61" w14:textId="0FB88EF4" w:rsidR="005D6F67" w:rsidRPr="0009536D" w:rsidRDefault="005D6F67" w:rsidP="004E1F5A">
            <w:pPr>
              <w:rPr>
                <w:rFonts w:ascii="Times New Roman" w:hAnsi="Times New Roman"/>
                <w:lang w:val="en-US"/>
              </w:rPr>
            </w:pPr>
            <w:r w:rsidRPr="0009536D">
              <w:rPr>
                <w:rFonts w:ascii="Times New Roman" w:hAnsi="Times New Roman"/>
                <w:lang w:val="en-US"/>
              </w:rPr>
              <w:t xml:space="preserve">Nomenclature of organic compounds: Systematic IUPAC names – general principles in systematic nomenclature. The trivial (or semisystematic) names for the most common compounds. </w:t>
            </w:r>
          </w:p>
        </w:tc>
      </w:tr>
      <w:tr w:rsidR="005D6F67" w:rsidRPr="00E76E24" w14:paraId="3BB5F7C7" w14:textId="77777777" w:rsidTr="005D6F67">
        <w:trPr>
          <w:trHeight w:val="1616"/>
        </w:trPr>
        <w:tc>
          <w:tcPr>
            <w:tcW w:w="2235" w:type="dxa"/>
            <w:vAlign w:val="center"/>
          </w:tcPr>
          <w:p w14:paraId="136DB64B"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10</w:t>
            </w:r>
          </w:p>
        </w:tc>
        <w:tc>
          <w:tcPr>
            <w:tcW w:w="1417" w:type="dxa"/>
            <w:vAlign w:val="center"/>
          </w:tcPr>
          <w:p w14:paraId="72F70E58"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12.-13.1.</w:t>
            </w:r>
          </w:p>
        </w:tc>
        <w:tc>
          <w:tcPr>
            <w:tcW w:w="9923" w:type="dxa"/>
          </w:tcPr>
          <w:p w14:paraId="0AEE4187" w14:textId="792543D9" w:rsidR="005D6F67" w:rsidRPr="0009536D" w:rsidRDefault="004E1F5A" w:rsidP="00412D1C">
            <w:pPr>
              <w:pStyle w:val="Default"/>
              <w:spacing w:before="120"/>
              <w:jc w:val="both"/>
              <w:rPr>
                <w:sz w:val="22"/>
                <w:lang w:val="en-US"/>
              </w:rPr>
            </w:pPr>
            <w:r w:rsidRPr="0009536D">
              <w:rPr>
                <w:lang w:val="en-US"/>
              </w:rPr>
              <w:t>Hydrocarbons, names for the groups derived from hydrocarbons. Saturated and unsaturated hydrocarbons, arenes – chemical formulas, typical reactions.</w:t>
            </w:r>
            <w:r w:rsidR="00376876">
              <w:rPr>
                <w:lang w:val="en-GB"/>
              </w:rPr>
              <w:t xml:space="preserve"> </w:t>
            </w:r>
            <w:r w:rsidR="005D6F67" w:rsidRPr="0009536D">
              <w:rPr>
                <w:sz w:val="22"/>
                <w:lang w:val="en-US"/>
              </w:rPr>
              <w:t>Organic halides, nitro</w:t>
            </w:r>
            <w:r w:rsidR="00376876" w:rsidRPr="0009536D">
              <w:rPr>
                <w:sz w:val="22"/>
                <w:lang w:val="en-US"/>
              </w:rPr>
              <w:t xml:space="preserve"> </w:t>
            </w:r>
            <w:r w:rsidR="005D6F67" w:rsidRPr="0009536D">
              <w:rPr>
                <w:sz w:val="22"/>
                <w:lang w:val="en-US"/>
              </w:rPr>
              <w:t xml:space="preserve">compounds, amines – various types and important structures, </w:t>
            </w:r>
            <w:r w:rsidR="00BD0277">
              <w:rPr>
                <w:sz w:val="22"/>
                <w:szCs w:val="22"/>
                <w:lang w:val="en-US"/>
              </w:rPr>
              <w:t>the</w:t>
            </w:r>
            <w:r w:rsidR="005D6F67" w:rsidRPr="00BD0277">
              <w:rPr>
                <w:sz w:val="22"/>
                <w:szCs w:val="22"/>
                <w:lang w:val="en-US"/>
              </w:rPr>
              <w:t xml:space="preserve"> </w:t>
            </w:r>
            <w:r w:rsidR="005D6F67" w:rsidRPr="0009536D">
              <w:rPr>
                <w:sz w:val="22"/>
                <w:lang w:val="en-US"/>
              </w:rPr>
              <w:t xml:space="preserve">basicity of amines, </w:t>
            </w:r>
            <w:r w:rsidR="00BD0277">
              <w:rPr>
                <w:sz w:val="22"/>
                <w:szCs w:val="22"/>
                <w:lang w:val="en-US"/>
              </w:rPr>
              <w:t>the</w:t>
            </w:r>
            <w:r w:rsidR="005D6F67" w:rsidRPr="00BD0277">
              <w:rPr>
                <w:sz w:val="22"/>
                <w:szCs w:val="22"/>
                <w:lang w:val="en-US"/>
              </w:rPr>
              <w:t xml:space="preserve"> </w:t>
            </w:r>
            <w:r w:rsidR="005D6F67" w:rsidRPr="0009536D">
              <w:rPr>
                <w:sz w:val="22"/>
                <w:lang w:val="en-US"/>
              </w:rPr>
              <w:t xml:space="preserve">formation of amides. </w:t>
            </w:r>
          </w:p>
          <w:p w14:paraId="71549FBF" w14:textId="25A8CC87" w:rsidR="005D6F67" w:rsidRPr="0009536D" w:rsidRDefault="005D6F67" w:rsidP="00412D1C">
            <w:pPr>
              <w:pStyle w:val="Default"/>
              <w:spacing w:before="120"/>
              <w:jc w:val="both"/>
              <w:rPr>
                <w:sz w:val="22"/>
                <w:lang w:val="en-US"/>
              </w:rPr>
            </w:pPr>
            <w:r w:rsidRPr="0009536D">
              <w:rPr>
                <w:sz w:val="22"/>
                <w:lang w:val="en-US"/>
              </w:rPr>
              <w:t>Alcohols and phenols – classification, typical reactions (esterification, ethers, oxidation of alcohols, quinon</w:t>
            </w:r>
            <w:r w:rsidR="00376876" w:rsidRPr="0009536D">
              <w:rPr>
                <w:sz w:val="22"/>
                <w:lang w:val="en-US"/>
              </w:rPr>
              <w:t>e</w:t>
            </w:r>
            <w:r w:rsidRPr="0009536D">
              <w:rPr>
                <w:sz w:val="22"/>
                <w:lang w:val="en-US"/>
              </w:rPr>
              <w:t xml:space="preserve">s). Aldehydes and ketones - oxidation and reduction, </w:t>
            </w:r>
            <w:r w:rsidR="00BD0277">
              <w:rPr>
                <w:sz w:val="22"/>
                <w:szCs w:val="22"/>
                <w:lang w:val="en-US"/>
              </w:rPr>
              <w:t>the</w:t>
            </w:r>
            <w:r w:rsidRPr="00BD0277">
              <w:rPr>
                <w:sz w:val="22"/>
                <w:szCs w:val="22"/>
                <w:lang w:val="en-US"/>
              </w:rPr>
              <w:t xml:space="preserve"> </w:t>
            </w:r>
            <w:r w:rsidRPr="0009536D">
              <w:rPr>
                <w:sz w:val="22"/>
                <w:lang w:val="en-US"/>
              </w:rPr>
              <w:t>formation of acetals.</w:t>
            </w:r>
          </w:p>
          <w:p w14:paraId="56815C12" w14:textId="77777777" w:rsidR="005D6F67" w:rsidRPr="0009536D" w:rsidRDefault="005D6F67" w:rsidP="003318F7">
            <w:pPr>
              <w:pStyle w:val="Default"/>
              <w:spacing w:before="120"/>
              <w:jc w:val="both"/>
              <w:rPr>
                <w:sz w:val="22"/>
                <w:lang w:val="en-US"/>
              </w:rPr>
            </w:pPr>
          </w:p>
        </w:tc>
      </w:tr>
      <w:tr w:rsidR="005D6F67" w:rsidRPr="00E76E24" w14:paraId="5826187B" w14:textId="77777777" w:rsidTr="008773C2">
        <w:trPr>
          <w:trHeight w:val="1482"/>
        </w:trPr>
        <w:tc>
          <w:tcPr>
            <w:tcW w:w="2235" w:type="dxa"/>
            <w:vAlign w:val="center"/>
          </w:tcPr>
          <w:p w14:paraId="4EEF73F2"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11</w:t>
            </w:r>
          </w:p>
        </w:tc>
        <w:tc>
          <w:tcPr>
            <w:tcW w:w="1417" w:type="dxa"/>
            <w:vAlign w:val="center"/>
          </w:tcPr>
          <w:p w14:paraId="533FDEE8"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19.-20.1.</w:t>
            </w:r>
          </w:p>
        </w:tc>
        <w:tc>
          <w:tcPr>
            <w:tcW w:w="9923" w:type="dxa"/>
          </w:tcPr>
          <w:p w14:paraId="54575BDF" w14:textId="77777777" w:rsidR="005D6F67" w:rsidRPr="0009536D" w:rsidRDefault="005D6F67" w:rsidP="003318F7">
            <w:pPr>
              <w:tabs>
                <w:tab w:val="left" w:pos="975"/>
              </w:tabs>
              <w:rPr>
                <w:rFonts w:ascii="Times New Roman" w:hAnsi="Times New Roman"/>
                <w:lang w:val="en-US"/>
              </w:rPr>
            </w:pPr>
            <w:r w:rsidRPr="0009536D">
              <w:rPr>
                <w:rFonts w:ascii="Times New Roman" w:hAnsi="Times New Roman"/>
                <w:lang w:val="en-US"/>
              </w:rPr>
              <w:t xml:space="preserve">Carboxylic acids – reactivity of the carboxyl group. Survey of the common names and structures of the most important carboxylic acids (monocarboxylic and dicarboxylic, saturated and unsaturated, </w:t>
            </w:r>
            <w:r w:rsidR="00376876" w:rsidRPr="0009536D">
              <w:rPr>
                <w:rFonts w:ascii="Times New Roman" w:hAnsi="Times New Roman"/>
                <w:lang w:val="en-US"/>
              </w:rPr>
              <w:t xml:space="preserve">hydroxy </w:t>
            </w:r>
            <w:r w:rsidRPr="0009536D">
              <w:rPr>
                <w:rFonts w:ascii="Times New Roman" w:hAnsi="Times New Roman"/>
                <w:lang w:val="en-US"/>
              </w:rPr>
              <w:t>acids, keto</w:t>
            </w:r>
            <w:r w:rsidR="00376876" w:rsidRPr="0009536D">
              <w:rPr>
                <w:rFonts w:ascii="Times New Roman" w:hAnsi="Times New Roman"/>
                <w:lang w:val="en-US"/>
              </w:rPr>
              <w:t xml:space="preserve"> </w:t>
            </w:r>
            <w:r w:rsidRPr="0009536D">
              <w:rPr>
                <w:rFonts w:ascii="Times New Roman" w:hAnsi="Times New Roman"/>
                <w:lang w:val="en-US"/>
              </w:rPr>
              <w:t>acids), names for acyls</w:t>
            </w:r>
          </w:p>
          <w:p w14:paraId="366C61F0" w14:textId="3650DADE" w:rsidR="005D6F67" w:rsidRPr="009F062A" w:rsidRDefault="005D6F67" w:rsidP="007B7565">
            <w:pPr>
              <w:pStyle w:val="Default"/>
              <w:spacing w:before="120"/>
              <w:jc w:val="both"/>
              <w:rPr>
                <w:sz w:val="22"/>
                <w:lang w:val="en-US"/>
              </w:rPr>
            </w:pPr>
            <w:r w:rsidRPr="0009536D">
              <w:rPr>
                <w:sz w:val="22"/>
                <w:lang w:val="en-US"/>
              </w:rPr>
              <w:t>Functional derivatives of carboxylic acids</w:t>
            </w:r>
            <w:r w:rsidR="004E1F5A" w:rsidRPr="00E76E24">
              <w:rPr>
                <w:sz w:val="22"/>
                <w:szCs w:val="22"/>
                <w:lang w:val="en-GB"/>
              </w:rPr>
              <w:t xml:space="preserve"> </w:t>
            </w:r>
            <w:r w:rsidR="004E1F5A" w:rsidRPr="00E76E24">
              <w:rPr>
                <w:lang w:val="en-GB"/>
              </w:rPr>
              <w:t>(esters, amides, anhydrides, urea)</w:t>
            </w:r>
            <w:r w:rsidR="004E1F5A" w:rsidRPr="00E76E24">
              <w:rPr>
                <w:sz w:val="22"/>
                <w:szCs w:val="22"/>
                <w:lang w:val="en-GB"/>
              </w:rPr>
              <w:t>.</w:t>
            </w:r>
          </w:p>
          <w:p w14:paraId="76F60B8D" w14:textId="77777777" w:rsidR="005D6F67" w:rsidRPr="0009536D" w:rsidRDefault="005D6F67" w:rsidP="004E1F5A">
            <w:pPr>
              <w:rPr>
                <w:rFonts w:ascii="Times New Roman" w:hAnsi="Times New Roman"/>
                <w:lang w:val="en-US"/>
              </w:rPr>
            </w:pPr>
          </w:p>
        </w:tc>
      </w:tr>
      <w:tr w:rsidR="005D6F67" w:rsidRPr="00E76E24" w14:paraId="4854756D" w14:textId="77777777" w:rsidTr="008773C2">
        <w:trPr>
          <w:trHeight w:val="1676"/>
        </w:trPr>
        <w:tc>
          <w:tcPr>
            <w:tcW w:w="2235" w:type="dxa"/>
            <w:vAlign w:val="center"/>
          </w:tcPr>
          <w:p w14:paraId="4886150E" w14:textId="77777777" w:rsidR="005D6F67" w:rsidRPr="009F062A" w:rsidRDefault="005D6F67" w:rsidP="005D6F67">
            <w:pPr>
              <w:jc w:val="center"/>
              <w:rPr>
                <w:rFonts w:ascii="Times New Roman" w:hAnsi="Times New Roman"/>
                <w:lang w:val="en-US"/>
              </w:rPr>
            </w:pPr>
            <w:r w:rsidRPr="009F062A">
              <w:rPr>
                <w:rFonts w:ascii="Times New Roman" w:hAnsi="Times New Roman"/>
                <w:lang w:val="en-US"/>
              </w:rPr>
              <w:t>12</w:t>
            </w:r>
          </w:p>
        </w:tc>
        <w:tc>
          <w:tcPr>
            <w:tcW w:w="1417" w:type="dxa"/>
            <w:vAlign w:val="center"/>
          </w:tcPr>
          <w:p w14:paraId="5AE282EA"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26.-27.1.</w:t>
            </w:r>
          </w:p>
        </w:tc>
        <w:tc>
          <w:tcPr>
            <w:tcW w:w="9923" w:type="dxa"/>
          </w:tcPr>
          <w:p w14:paraId="3EC53A20" w14:textId="5FDE1036" w:rsidR="004E1F5A" w:rsidRPr="0009536D" w:rsidRDefault="004E1F5A" w:rsidP="009F062A">
            <w:pPr>
              <w:pStyle w:val="Default"/>
              <w:spacing w:before="120"/>
              <w:rPr>
                <w:sz w:val="22"/>
                <w:lang w:val="en-US"/>
              </w:rPr>
            </w:pPr>
            <w:r w:rsidRPr="0009536D">
              <w:rPr>
                <w:sz w:val="22"/>
                <w:lang w:val="en-US"/>
              </w:rPr>
              <w:t>Heterocyclic compounds – names and structures</w:t>
            </w:r>
            <w:r w:rsidRPr="00E76E24">
              <w:rPr>
                <w:sz w:val="22"/>
                <w:szCs w:val="22"/>
                <w:lang w:val="en-GB"/>
              </w:rPr>
              <w:t>, important derivatives,</w:t>
            </w:r>
            <w:r w:rsidRPr="0009536D">
              <w:rPr>
                <w:sz w:val="22"/>
                <w:lang w:val="en-US"/>
              </w:rPr>
              <w:t xml:space="preserve"> purine and pyrimidine bases of nucleic acids</w:t>
            </w:r>
            <w:r w:rsidRPr="00E76E24">
              <w:rPr>
                <w:sz w:val="22"/>
                <w:szCs w:val="22"/>
                <w:lang w:val="en-GB"/>
              </w:rPr>
              <w:t>, uric</w:t>
            </w:r>
            <w:r w:rsidRPr="0009536D">
              <w:rPr>
                <w:sz w:val="22"/>
                <w:lang w:val="en-US"/>
              </w:rPr>
              <w:t xml:space="preserve"> acid. </w:t>
            </w:r>
          </w:p>
          <w:p w14:paraId="2F53C5C7" w14:textId="6520DCE1" w:rsidR="005D6F67" w:rsidRPr="009F062A" w:rsidRDefault="005D6F67" w:rsidP="009F062A">
            <w:pPr>
              <w:pStyle w:val="Default"/>
              <w:spacing w:before="120"/>
              <w:rPr>
                <w:sz w:val="22"/>
                <w:lang w:val="en-US"/>
              </w:rPr>
            </w:pPr>
            <w:r w:rsidRPr="0009536D">
              <w:rPr>
                <w:sz w:val="22"/>
                <w:lang w:val="en-US"/>
              </w:rPr>
              <w:t xml:space="preserve">Saccharides - </w:t>
            </w:r>
            <w:r w:rsidR="004E1F5A" w:rsidRPr="0009536D">
              <w:rPr>
                <w:sz w:val="22"/>
                <w:lang w:val="en-US"/>
              </w:rPr>
              <w:t>classification, structure of monosaccharides (acyclic oxo-forms, hemiacetal cyclic forms, anomers),</w:t>
            </w:r>
            <w:r w:rsidR="00BD0277">
              <w:rPr>
                <w:sz w:val="22"/>
                <w:szCs w:val="22"/>
                <w:lang w:val="en-US"/>
              </w:rPr>
              <w:t xml:space="preserve"> </w:t>
            </w:r>
            <w:proofErr w:type="gramStart"/>
            <w:r w:rsidR="00BD0277">
              <w:rPr>
                <w:sz w:val="22"/>
                <w:szCs w:val="22"/>
                <w:lang w:val="en-US"/>
              </w:rPr>
              <w:t>the</w:t>
            </w:r>
            <w:r w:rsidRPr="00BD0277">
              <w:rPr>
                <w:sz w:val="22"/>
                <w:szCs w:val="22"/>
                <w:lang w:val="en-US"/>
              </w:rPr>
              <w:t xml:space="preserve"> </w:t>
            </w:r>
            <w:r w:rsidR="004E1F5A" w:rsidRPr="00E76E24">
              <w:rPr>
                <w:sz w:val="22"/>
                <w:szCs w:val="22"/>
                <w:lang w:val="en-GB"/>
              </w:rPr>
              <w:t> </w:t>
            </w:r>
            <w:r w:rsidR="004E1F5A" w:rsidRPr="009F062A">
              <w:rPr>
                <w:sz w:val="22"/>
                <w:lang w:val="en-US"/>
              </w:rPr>
              <w:t>formation</w:t>
            </w:r>
            <w:proofErr w:type="gramEnd"/>
            <w:r w:rsidR="004E1F5A" w:rsidRPr="009F062A">
              <w:rPr>
                <w:sz w:val="22"/>
                <w:lang w:val="en-US"/>
              </w:rPr>
              <w:t xml:space="preserve"> of glycosides. Reducing and non-reducing disaccharides, polysaccharides. </w:t>
            </w:r>
          </w:p>
          <w:p w14:paraId="3BD72934" w14:textId="77777777" w:rsidR="006E4A6B" w:rsidRPr="009F062A" w:rsidRDefault="006E4A6B" w:rsidP="007B7565">
            <w:pPr>
              <w:pStyle w:val="Default"/>
              <w:spacing w:before="120"/>
              <w:jc w:val="both"/>
              <w:rPr>
                <w:sz w:val="22"/>
                <w:lang w:val="en-US"/>
              </w:rPr>
            </w:pPr>
            <w:r w:rsidRPr="009F062A">
              <w:rPr>
                <w:lang w:val="en-US"/>
              </w:rPr>
              <w:t>Progress test 3</w:t>
            </w:r>
          </w:p>
        </w:tc>
      </w:tr>
      <w:tr w:rsidR="005D6F67" w:rsidRPr="00E76E24" w14:paraId="5C9DF77B" w14:textId="77777777" w:rsidTr="008773C2">
        <w:trPr>
          <w:trHeight w:val="977"/>
        </w:trPr>
        <w:tc>
          <w:tcPr>
            <w:tcW w:w="2235" w:type="dxa"/>
            <w:vAlign w:val="center"/>
          </w:tcPr>
          <w:p w14:paraId="6B299FA7" w14:textId="77777777" w:rsidR="005D6F67" w:rsidRPr="009F062A" w:rsidRDefault="005D6F67" w:rsidP="005D6F67">
            <w:pPr>
              <w:jc w:val="center"/>
              <w:rPr>
                <w:rFonts w:ascii="Times New Roman" w:hAnsi="Times New Roman"/>
                <w:lang w:val="en-US"/>
              </w:rPr>
            </w:pPr>
            <w:r w:rsidRPr="009F062A">
              <w:rPr>
                <w:rFonts w:ascii="Times New Roman" w:hAnsi="Times New Roman"/>
                <w:lang w:val="en-US"/>
              </w:rPr>
              <w:t>13</w:t>
            </w:r>
          </w:p>
        </w:tc>
        <w:tc>
          <w:tcPr>
            <w:tcW w:w="1417" w:type="dxa"/>
            <w:vAlign w:val="center"/>
          </w:tcPr>
          <w:p w14:paraId="36DEA754" w14:textId="38C687D8" w:rsidR="005D6F67" w:rsidRPr="0009536D" w:rsidRDefault="00FE2ADC" w:rsidP="00FE2ADC">
            <w:pPr>
              <w:jc w:val="center"/>
              <w:rPr>
                <w:rFonts w:ascii="Times New Roman" w:hAnsi="Times New Roman"/>
                <w:lang w:val="en-US"/>
              </w:rPr>
            </w:pPr>
            <w:r w:rsidRPr="00E76E24">
              <w:rPr>
                <w:rFonts w:ascii="Times New Roman" w:hAnsi="Times New Roman" w:cs="Times New Roman"/>
                <w:lang w:val="en-GB"/>
              </w:rPr>
              <w:t>2</w:t>
            </w:r>
            <w:r w:rsidR="005D6F67" w:rsidRPr="00E76E24">
              <w:rPr>
                <w:rFonts w:ascii="Times New Roman" w:hAnsi="Times New Roman" w:cs="Times New Roman"/>
                <w:lang w:val="en-GB"/>
              </w:rPr>
              <w:t>.-</w:t>
            </w:r>
            <w:r w:rsidRPr="0009536D">
              <w:rPr>
                <w:rFonts w:ascii="Times New Roman" w:hAnsi="Times New Roman"/>
                <w:lang w:val="en-US"/>
              </w:rPr>
              <w:t>3</w:t>
            </w:r>
            <w:r w:rsidR="005D6F67" w:rsidRPr="009F062A">
              <w:rPr>
                <w:rFonts w:ascii="Times New Roman" w:hAnsi="Times New Roman"/>
                <w:lang w:val="en-US"/>
              </w:rPr>
              <w:t>.2.</w:t>
            </w:r>
          </w:p>
        </w:tc>
        <w:tc>
          <w:tcPr>
            <w:tcW w:w="9923" w:type="dxa"/>
          </w:tcPr>
          <w:p w14:paraId="16C61D4E" w14:textId="77777777" w:rsidR="005D6F67" w:rsidRPr="0009536D" w:rsidRDefault="005D6F67" w:rsidP="009D69DE">
            <w:pPr>
              <w:pStyle w:val="Default"/>
              <w:spacing w:before="120"/>
              <w:jc w:val="both"/>
              <w:rPr>
                <w:sz w:val="22"/>
                <w:lang w:val="en-US"/>
              </w:rPr>
            </w:pPr>
            <w:r w:rsidRPr="0009536D">
              <w:rPr>
                <w:sz w:val="22"/>
                <w:lang w:val="en-US"/>
              </w:rPr>
              <w:t xml:space="preserve">Lipids - fatty acids bound in lipids, </w:t>
            </w:r>
            <w:proofErr w:type="spellStart"/>
            <w:r w:rsidRPr="0009536D">
              <w:rPr>
                <w:sz w:val="22"/>
                <w:lang w:val="en-US"/>
              </w:rPr>
              <w:t>acylglycerols</w:t>
            </w:r>
            <w:proofErr w:type="spellEnd"/>
            <w:r w:rsidRPr="0009536D">
              <w:rPr>
                <w:sz w:val="22"/>
                <w:lang w:val="en-US"/>
              </w:rPr>
              <w:t xml:space="preserve">, hydrolysis of fats and oils, saponification, soap. </w:t>
            </w:r>
          </w:p>
          <w:p w14:paraId="495F005E" w14:textId="335636B9" w:rsidR="005D6F67" w:rsidRPr="009F062A" w:rsidRDefault="005D6F67" w:rsidP="007B7565">
            <w:pPr>
              <w:pStyle w:val="Default"/>
              <w:spacing w:before="120"/>
              <w:jc w:val="both"/>
              <w:rPr>
                <w:sz w:val="22"/>
                <w:lang w:val="en-US"/>
              </w:rPr>
            </w:pPr>
            <w:r w:rsidRPr="0009536D">
              <w:rPr>
                <w:sz w:val="22"/>
                <w:lang w:val="en-US"/>
              </w:rPr>
              <w:t xml:space="preserve">Phospholipids. </w:t>
            </w:r>
            <w:r w:rsidR="00BD0277">
              <w:rPr>
                <w:noProof/>
                <w:sz w:val="22"/>
                <w:szCs w:val="22"/>
                <w:lang w:val="en-US"/>
              </w:rPr>
              <w:t>The s</w:t>
            </w:r>
            <w:r w:rsidRPr="00BD0277">
              <w:rPr>
                <w:noProof/>
                <w:sz w:val="22"/>
                <w:szCs w:val="22"/>
                <w:lang w:val="en-US"/>
              </w:rPr>
              <w:t>tructure</w:t>
            </w:r>
            <w:r w:rsidRPr="009F062A">
              <w:rPr>
                <w:sz w:val="22"/>
                <w:lang w:val="en-US"/>
              </w:rPr>
              <w:t xml:space="preserve"> of membranes</w:t>
            </w:r>
            <w:r w:rsidR="00282610" w:rsidRPr="009F062A">
              <w:rPr>
                <w:sz w:val="22"/>
                <w:lang w:val="en-US"/>
              </w:rPr>
              <w:t>.</w:t>
            </w:r>
          </w:p>
        </w:tc>
      </w:tr>
      <w:tr w:rsidR="005D6F67" w:rsidRPr="00E76E24" w14:paraId="3AB910F2" w14:textId="77777777" w:rsidTr="008773C2">
        <w:trPr>
          <w:trHeight w:val="1261"/>
        </w:trPr>
        <w:tc>
          <w:tcPr>
            <w:tcW w:w="2235" w:type="dxa"/>
            <w:vAlign w:val="center"/>
          </w:tcPr>
          <w:p w14:paraId="332C01A7"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14</w:t>
            </w:r>
          </w:p>
        </w:tc>
        <w:tc>
          <w:tcPr>
            <w:tcW w:w="1417" w:type="dxa"/>
            <w:vAlign w:val="center"/>
          </w:tcPr>
          <w:p w14:paraId="3A482096"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9.-10.2.</w:t>
            </w:r>
          </w:p>
        </w:tc>
        <w:tc>
          <w:tcPr>
            <w:tcW w:w="9923" w:type="dxa"/>
          </w:tcPr>
          <w:p w14:paraId="7C16E7D1" w14:textId="77777777" w:rsidR="005D6F67" w:rsidRPr="0009536D" w:rsidRDefault="005D6F67" w:rsidP="009D69DE">
            <w:pPr>
              <w:pStyle w:val="Default"/>
              <w:spacing w:before="120"/>
              <w:jc w:val="both"/>
              <w:rPr>
                <w:sz w:val="22"/>
                <w:lang w:val="en-US"/>
              </w:rPr>
            </w:pPr>
            <w:r w:rsidRPr="0009536D">
              <w:rPr>
                <w:sz w:val="22"/>
                <w:lang w:val="en-US"/>
              </w:rPr>
              <w:t xml:space="preserve">Steroids – the structure of the steroid ring system, biological roles of some sorts of steroid compounds. </w:t>
            </w:r>
          </w:p>
          <w:p w14:paraId="15C82827" w14:textId="7D07958D" w:rsidR="005D6F67" w:rsidRPr="009F062A" w:rsidRDefault="005D6F67" w:rsidP="00376876">
            <w:pPr>
              <w:pStyle w:val="Default"/>
              <w:spacing w:before="120"/>
              <w:jc w:val="both"/>
              <w:rPr>
                <w:sz w:val="22"/>
                <w:lang w:val="en-US"/>
              </w:rPr>
            </w:pPr>
            <w:r w:rsidRPr="0009536D">
              <w:rPr>
                <w:sz w:val="22"/>
                <w:lang w:val="en-US"/>
              </w:rPr>
              <w:t xml:space="preserve">Amino acids - structures, common and systematic names of the twenty standard </w:t>
            </w:r>
            <w:r w:rsidRPr="00BD0277">
              <w:rPr>
                <w:sz w:val="22"/>
                <w:szCs w:val="22"/>
                <w:lang w:val="en-US"/>
              </w:rPr>
              <w:t>(</w:t>
            </w:r>
            <w:r w:rsidRPr="00BD0277">
              <w:rPr>
                <w:noProof/>
                <w:sz w:val="22"/>
                <w:szCs w:val="22"/>
                <w:lang w:val="en-US"/>
              </w:rPr>
              <w:t>proteinogen</w:t>
            </w:r>
            <w:r w:rsidR="00BD0277">
              <w:rPr>
                <w:noProof/>
                <w:sz w:val="22"/>
                <w:szCs w:val="22"/>
                <w:lang w:val="en-US"/>
              </w:rPr>
              <w:t>ic</w:t>
            </w:r>
            <w:r w:rsidRPr="00BD0277">
              <w:rPr>
                <w:sz w:val="22"/>
                <w:szCs w:val="22"/>
                <w:lang w:val="en-US"/>
              </w:rPr>
              <w:t xml:space="preserve">) </w:t>
            </w:r>
            <w:r w:rsidRPr="0009536D">
              <w:rPr>
                <w:sz w:val="22"/>
                <w:lang w:val="en-US"/>
              </w:rPr>
              <w:t xml:space="preserve">amino acids, </w:t>
            </w:r>
            <w:r w:rsidR="00BD0277">
              <w:rPr>
                <w:sz w:val="22"/>
                <w:szCs w:val="22"/>
                <w:lang w:val="en-US"/>
              </w:rPr>
              <w:t>the</w:t>
            </w:r>
            <w:r w:rsidRPr="00BD0277">
              <w:rPr>
                <w:sz w:val="22"/>
                <w:szCs w:val="22"/>
                <w:lang w:val="en-US"/>
              </w:rPr>
              <w:t xml:space="preserve"> </w:t>
            </w:r>
            <w:r w:rsidRPr="009F062A">
              <w:rPr>
                <w:sz w:val="22"/>
                <w:lang w:val="en-US"/>
              </w:rPr>
              <w:t>polarity of the side chains. Peptide bond. Peptides.</w:t>
            </w:r>
          </w:p>
        </w:tc>
      </w:tr>
      <w:tr w:rsidR="005D6F67" w:rsidRPr="00E76E24" w14:paraId="29A9FDCD" w14:textId="77777777" w:rsidTr="008773C2">
        <w:trPr>
          <w:trHeight w:val="1417"/>
        </w:trPr>
        <w:tc>
          <w:tcPr>
            <w:tcW w:w="2235" w:type="dxa"/>
            <w:vAlign w:val="center"/>
          </w:tcPr>
          <w:p w14:paraId="68CBF744"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lastRenderedPageBreak/>
              <w:t>15</w:t>
            </w:r>
          </w:p>
        </w:tc>
        <w:tc>
          <w:tcPr>
            <w:tcW w:w="1417" w:type="dxa"/>
            <w:vAlign w:val="center"/>
          </w:tcPr>
          <w:p w14:paraId="73D9E65C"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16.-17.2.</w:t>
            </w:r>
          </w:p>
        </w:tc>
        <w:tc>
          <w:tcPr>
            <w:tcW w:w="9923" w:type="dxa"/>
          </w:tcPr>
          <w:p w14:paraId="09673E87" w14:textId="2701376A" w:rsidR="005D6F67" w:rsidRPr="0009536D" w:rsidRDefault="005D6F67" w:rsidP="00D04552">
            <w:pPr>
              <w:pStyle w:val="Default"/>
              <w:spacing w:before="120"/>
              <w:jc w:val="both"/>
              <w:rPr>
                <w:sz w:val="22"/>
                <w:lang w:val="en-US"/>
              </w:rPr>
            </w:pPr>
            <w:r w:rsidRPr="0009536D">
              <w:rPr>
                <w:sz w:val="22"/>
                <w:lang w:val="en-US"/>
              </w:rPr>
              <w:t>Proteins – the primary structure, general features of</w:t>
            </w:r>
            <w:r w:rsidR="00BD0277">
              <w:rPr>
                <w:sz w:val="22"/>
                <w:szCs w:val="22"/>
                <w:lang w:val="en-US"/>
              </w:rPr>
              <w:t xml:space="preserve"> the</w:t>
            </w:r>
            <w:r w:rsidRPr="0009536D">
              <w:rPr>
                <w:sz w:val="22"/>
                <w:lang w:val="en-US"/>
              </w:rPr>
              <w:t xml:space="preserve"> secondary, tertiary, and quaternary structure. Classificat</w:t>
            </w:r>
            <w:r w:rsidR="00376876" w:rsidRPr="0009536D">
              <w:rPr>
                <w:sz w:val="22"/>
                <w:lang w:val="en-US"/>
              </w:rPr>
              <w:t>i</w:t>
            </w:r>
            <w:r w:rsidRPr="0009536D">
              <w:rPr>
                <w:sz w:val="22"/>
                <w:lang w:val="en-US"/>
              </w:rPr>
              <w:t>on of proteins according to the shape, solubility, denaturation.</w:t>
            </w:r>
          </w:p>
          <w:p w14:paraId="58D6721F" w14:textId="77777777" w:rsidR="005D6F67" w:rsidRPr="0009536D" w:rsidRDefault="005D6F67" w:rsidP="00D04552">
            <w:pPr>
              <w:pStyle w:val="Default"/>
              <w:spacing w:before="120"/>
              <w:jc w:val="both"/>
              <w:rPr>
                <w:sz w:val="22"/>
                <w:lang w:val="en-US"/>
              </w:rPr>
            </w:pPr>
            <w:r w:rsidRPr="0009536D">
              <w:rPr>
                <w:sz w:val="22"/>
                <w:lang w:val="en-US"/>
              </w:rPr>
              <w:t>Nucleosides, nucleotides, nucl</w:t>
            </w:r>
            <w:r w:rsidR="008773C2" w:rsidRPr="0009536D">
              <w:rPr>
                <w:sz w:val="22"/>
                <w:lang w:val="en-US"/>
              </w:rPr>
              <w:t>e</w:t>
            </w:r>
            <w:r w:rsidRPr="0009536D">
              <w:rPr>
                <w:sz w:val="22"/>
                <w:lang w:val="en-US"/>
              </w:rPr>
              <w:t xml:space="preserve">ic acids. The double helix of DNA. </w:t>
            </w:r>
          </w:p>
          <w:p w14:paraId="35E4E821" w14:textId="77777777" w:rsidR="005D6F67" w:rsidRPr="0009536D" w:rsidRDefault="005D6F67" w:rsidP="007B7565">
            <w:pPr>
              <w:pStyle w:val="Default"/>
              <w:spacing w:before="120"/>
              <w:jc w:val="both"/>
              <w:rPr>
                <w:sz w:val="22"/>
                <w:lang w:val="en-US"/>
              </w:rPr>
            </w:pPr>
          </w:p>
        </w:tc>
      </w:tr>
      <w:tr w:rsidR="005D6F67" w:rsidRPr="00E76E24" w14:paraId="5426DABD" w14:textId="77777777" w:rsidTr="008773C2">
        <w:trPr>
          <w:trHeight w:val="1678"/>
        </w:trPr>
        <w:tc>
          <w:tcPr>
            <w:tcW w:w="2235" w:type="dxa"/>
            <w:vAlign w:val="center"/>
          </w:tcPr>
          <w:p w14:paraId="797A63B5"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16</w:t>
            </w:r>
          </w:p>
        </w:tc>
        <w:tc>
          <w:tcPr>
            <w:tcW w:w="1417" w:type="dxa"/>
            <w:vAlign w:val="center"/>
          </w:tcPr>
          <w:p w14:paraId="67500678"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23.-24.2.</w:t>
            </w:r>
          </w:p>
        </w:tc>
        <w:tc>
          <w:tcPr>
            <w:tcW w:w="9923" w:type="dxa"/>
          </w:tcPr>
          <w:p w14:paraId="04152335" w14:textId="77777777" w:rsidR="005D6F67" w:rsidRPr="0009536D" w:rsidRDefault="005D6F67" w:rsidP="00D04552">
            <w:pPr>
              <w:pStyle w:val="Default"/>
              <w:spacing w:before="120"/>
              <w:jc w:val="both"/>
              <w:rPr>
                <w:sz w:val="22"/>
                <w:lang w:val="en-US"/>
              </w:rPr>
            </w:pPr>
            <w:r w:rsidRPr="0009536D">
              <w:rPr>
                <w:sz w:val="22"/>
                <w:lang w:val="en-US"/>
              </w:rPr>
              <w:t xml:space="preserve">The function of DNA and of three major types of RNA in transcription of the genetic code and protein biosynthesis. </w:t>
            </w:r>
          </w:p>
          <w:p w14:paraId="39F4542A" w14:textId="77777777" w:rsidR="005D6F67" w:rsidRPr="0009536D" w:rsidRDefault="005D6F67" w:rsidP="00F42ABE">
            <w:pPr>
              <w:spacing w:before="100" w:beforeAutospacing="1" w:after="48"/>
              <w:rPr>
                <w:rFonts w:ascii="Times New Roman" w:hAnsi="Times New Roman"/>
                <w:lang w:val="en-US"/>
              </w:rPr>
            </w:pPr>
            <w:r w:rsidRPr="0009536D">
              <w:rPr>
                <w:rFonts w:ascii="Times New Roman" w:hAnsi="Times New Roman"/>
                <w:lang w:val="en-US"/>
              </w:rPr>
              <w:t>General features of enzymes. Factors affecting the rate of enzymatic reaction. Enzyme nomenclature and classification. Six classes of enzymes according to reaction type. Enzyme cofactors.</w:t>
            </w:r>
          </w:p>
          <w:p w14:paraId="6D4D93AA" w14:textId="77777777" w:rsidR="005D6F67" w:rsidRPr="0009536D" w:rsidRDefault="00FE2ADC" w:rsidP="00D04552">
            <w:pPr>
              <w:pStyle w:val="Default"/>
              <w:spacing w:before="120"/>
              <w:jc w:val="both"/>
              <w:rPr>
                <w:sz w:val="22"/>
                <w:lang w:val="en-US"/>
              </w:rPr>
            </w:pPr>
            <w:r w:rsidRPr="00E76E24">
              <w:rPr>
                <w:noProof/>
                <w:lang w:val="en-GB" w:eastAsia="cs-CZ"/>
              </w:rPr>
              <w:t>Progress test 4</w:t>
            </w:r>
          </w:p>
        </w:tc>
      </w:tr>
      <w:tr w:rsidR="005D6F67" w:rsidRPr="00E76E24" w14:paraId="369B3AFA" w14:textId="77777777" w:rsidTr="009F062A">
        <w:trPr>
          <w:trHeight w:val="1711"/>
        </w:trPr>
        <w:tc>
          <w:tcPr>
            <w:tcW w:w="2235" w:type="dxa"/>
            <w:vAlign w:val="center"/>
          </w:tcPr>
          <w:p w14:paraId="71A279C5"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17</w:t>
            </w:r>
          </w:p>
        </w:tc>
        <w:tc>
          <w:tcPr>
            <w:tcW w:w="1417" w:type="dxa"/>
            <w:vAlign w:val="center"/>
          </w:tcPr>
          <w:p w14:paraId="0126771A"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2.-3.3.</w:t>
            </w:r>
          </w:p>
        </w:tc>
        <w:tc>
          <w:tcPr>
            <w:tcW w:w="9923" w:type="dxa"/>
          </w:tcPr>
          <w:p w14:paraId="3BB3CF93" w14:textId="77777777" w:rsidR="005D6F67" w:rsidRPr="0009536D" w:rsidRDefault="005D6F67" w:rsidP="00D04552">
            <w:pPr>
              <w:spacing w:before="100" w:beforeAutospacing="1" w:after="48"/>
              <w:rPr>
                <w:rFonts w:ascii="Times New Roman" w:hAnsi="Times New Roman"/>
                <w:lang w:val="en-US"/>
              </w:rPr>
            </w:pPr>
            <w:r w:rsidRPr="0009536D">
              <w:rPr>
                <w:rFonts w:ascii="Times New Roman" w:hAnsi="Times New Roman"/>
                <w:lang w:val="en-US"/>
              </w:rPr>
              <w:t>General features of vitamins. Fat soluble vitamins. Water soluble vitamins. Relations of vitamins to cofactors and other biochemical functions.</w:t>
            </w:r>
          </w:p>
          <w:p w14:paraId="7C2F1DE8" w14:textId="0D7E151A" w:rsidR="005D6F67" w:rsidRPr="0009536D" w:rsidRDefault="005D6F67" w:rsidP="0010507E">
            <w:pPr>
              <w:spacing w:before="100" w:beforeAutospacing="1" w:after="48"/>
              <w:rPr>
                <w:rFonts w:ascii="Times New Roman" w:hAnsi="Times New Roman"/>
                <w:lang w:val="en-US"/>
              </w:rPr>
            </w:pPr>
            <w:r w:rsidRPr="0009536D">
              <w:rPr>
                <w:rFonts w:ascii="Times New Roman" w:hAnsi="Times New Roman"/>
                <w:lang w:val="en-US"/>
              </w:rPr>
              <w:t xml:space="preserve">The anabolic and catabolic character of metabolic pathways. </w:t>
            </w:r>
            <w:r w:rsidR="00BD0277">
              <w:rPr>
                <w:rFonts w:ascii="Times New Roman" w:eastAsia="Times New Roman" w:hAnsi="Times New Roman" w:cs="Times New Roman"/>
                <w:noProof/>
                <w:lang w:val="en-US" w:eastAsia="cs-CZ"/>
              </w:rPr>
              <w:t>The i</w:t>
            </w:r>
            <w:r w:rsidRPr="00BD0277">
              <w:rPr>
                <w:rFonts w:ascii="Times New Roman" w:eastAsia="Times New Roman" w:hAnsi="Times New Roman" w:cs="Times New Roman"/>
                <w:noProof/>
                <w:lang w:val="en-US" w:eastAsia="cs-CZ"/>
              </w:rPr>
              <w:t>mportance</w:t>
            </w:r>
            <w:r w:rsidRPr="0009536D">
              <w:rPr>
                <w:rFonts w:ascii="Times New Roman" w:hAnsi="Times New Roman"/>
                <w:lang w:val="en-US"/>
              </w:rPr>
              <w:t xml:space="preserve"> of biological oxidations in </w:t>
            </w:r>
            <w:r w:rsidR="00BD0277">
              <w:rPr>
                <w:rFonts w:ascii="Times New Roman" w:eastAsia="Times New Roman" w:hAnsi="Times New Roman" w:cs="Times New Roman"/>
                <w:lang w:val="en-US" w:eastAsia="cs-CZ"/>
              </w:rPr>
              <w:t>the</w:t>
            </w:r>
            <w:r w:rsidRPr="00BD0277">
              <w:rPr>
                <w:rFonts w:ascii="Times New Roman" w:eastAsia="Times New Roman" w:hAnsi="Times New Roman" w:cs="Times New Roman"/>
                <w:lang w:val="en-US" w:eastAsia="cs-CZ"/>
              </w:rPr>
              <w:t xml:space="preserve"> </w:t>
            </w:r>
            <w:r w:rsidRPr="0009536D">
              <w:rPr>
                <w:rFonts w:ascii="Times New Roman" w:hAnsi="Times New Roman"/>
                <w:lang w:val="en-US"/>
              </w:rPr>
              <w:t>catabolism of nutrients</w:t>
            </w:r>
            <w:r w:rsidRPr="00BD0277">
              <w:rPr>
                <w:rFonts w:ascii="Times New Roman" w:eastAsia="Times New Roman" w:hAnsi="Times New Roman" w:cs="Times New Roman"/>
                <w:lang w:val="en-US" w:eastAsia="cs-CZ"/>
              </w:rPr>
              <w:t xml:space="preserve"> </w:t>
            </w:r>
            <w:proofErr w:type="gramStart"/>
            <w:r w:rsidR="00BD0277" w:rsidRPr="00BD0277">
              <w:rPr>
                <w:rFonts w:ascii="Times New Roman" w:eastAsia="Times New Roman" w:hAnsi="Times New Roman" w:cs="Times New Roman"/>
                <w:lang w:val="en-US" w:eastAsia="cs-CZ"/>
              </w:rPr>
              <w:t xml:space="preserve">– </w:t>
            </w:r>
            <w:r w:rsidR="0010507E">
              <w:rPr>
                <w:rFonts w:ascii="Times New Roman" w:eastAsia="Times New Roman" w:hAnsi="Times New Roman" w:cs="Times New Roman"/>
                <w:lang w:val="en-GB" w:eastAsia="cs-CZ"/>
              </w:rPr>
              <w:t>,</w:t>
            </w:r>
            <w:proofErr w:type="gramEnd"/>
            <w:r w:rsidRPr="00E76E24">
              <w:rPr>
                <w:rFonts w:ascii="Times New Roman" w:eastAsia="Times New Roman" w:hAnsi="Times New Roman" w:cs="Times New Roman"/>
                <w:lang w:val="en-GB" w:eastAsia="cs-CZ"/>
              </w:rPr>
              <w:t xml:space="preserve">  </w:t>
            </w:r>
            <w:r w:rsidRPr="0009536D">
              <w:rPr>
                <w:rFonts w:ascii="Times New Roman" w:hAnsi="Times New Roman"/>
                <w:lang w:val="en-US"/>
              </w:rPr>
              <w:t>high-energy (</w:t>
            </w:r>
            <w:proofErr w:type="spellStart"/>
            <w:r w:rsidRPr="0009536D">
              <w:rPr>
                <w:rFonts w:ascii="Times New Roman" w:hAnsi="Times New Roman"/>
                <w:lang w:val="en-US"/>
              </w:rPr>
              <w:t>macroergic</w:t>
            </w:r>
            <w:proofErr w:type="spellEnd"/>
            <w:r w:rsidRPr="0009536D">
              <w:rPr>
                <w:rFonts w:ascii="Times New Roman" w:hAnsi="Times New Roman"/>
                <w:lang w:val="en-US"/>
              </w:rPr>
              <w:t xml:space="preserve">) compounds and the energetic yield of metabolism. </w:t>
            </w:r>
          </w:p>
        </w:tc>
      </w:tr>
      <w:tr w:rsidR="005D6F67" w:rsidRPr="00E76E24" w14:paraId="43A732E9" w14:textId="77777777" w:rsidTr="009F062A">
        <w:trPr>
          <w:trHeight w:val="1282"/>
        </w:trPr>
        <w:tc>
          <w:tcPr>
            <w:tcW w:w="2235" w:type="dxa"/>
            <w:vAlign w:val="center"/>
          </w:tcPr>
          <w:p w14:paraId="7C325FA9"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18</w:t>
            </w:r>
          </w:p>
        </w:tc>
        <w:tc>
          <w:tcPr>
            <w:tcW w:w="1417" w:type="dxa"/>
            <w:vAlign w:val="center"/>
          </w:tcPr>
          <w:p w14:paraId="338CC43E"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9.-10.3.</w:t>
            </w:r>
          </w:p>
        </w:tc>
        <w:tc>
          <w:tcPr>
            <w:tcW w:w="9923" w:type="dxa"/>
          </w:tcPr>
          <w:p w14:paraId="3A513CF0" w14:textId="38FC3B45" w:rsidR="005D6F67" w:rsidRPr="0009536D" w:rsidRDefault="005D6F67" w:rsidP="00D04552">
            <w:pPr>
              <w:spacing w:before="100" w:beforeAutospacing="1" w:after="48"/>
              <w:rPr>
                <w:rFonts w:ascii="Times New Roman" w:hAnsi="Times New Roman"/>
                <w:lang w:val="en-US"/>
              </w:rPr>
            </w:pPr>
            <w:r w:rsidRPr="0009536D">
              <w:rPr>
                <w:rFonts w:ascii="Times New Roman" w:hAnsi="Times New Roman"/>
                <w:lang w:val="en-US"/>
              </w:rPr>
              <w:t>The role of the citric acid cycle. The mitochondrial electron</w:t>
            </w:r>
            <w:r w:rsidR="00BD0277">
              <w:rPr>
                <w:rFonts w:ascii="Times New Roman" w:eastAsia="Times New Roman" w:hAnsi="Times New Roman" w:cs="Times New Roman"/>
                <w:noProof/>
                <w:lang w:val="en-US" w:eastAsia="cs-CZ"/>
              </w:rPr>
              <w:t xml:space="preserve"> </w:t>
            </w:r>
            <w:r w:rsidRPr="0009536D">
              <w:rPr>
                <w:rFonts w:ascii="Times New Roman" w:hAnsi="Times New Roman"/>
                <w:lang w:val="en-US"/>
              </w:rPr>
              <w:t xml:space="preserve">transport chain and oxidative phosphorylation </w:t>
            </w:r>
          </w:p>
          <w:p w14:paraId="599BA8CA" w14:textId="77777777" w:rsidR="005D6F67" w:rsidRPr="0009536D" w:rsidRDefault="005D6F67" w:rsidP="008773C2">
            <w:pPr>
              <w:spacing w:before="100" w:beforeAutospacing="1" w:after="48"/>
              <w:rPr>
                <w:rFonts w:ascii="Times New Roman" w:hAnsi="Times New Roman"/>
                <w:lang w:val="en-US"/>
              </w:rPr>
            </w:pPr>
            <w:r w:rsidRPr="0009536D">
              <w:rPr>
                <w:rFonts w:ascii="Times New Roman" w:hAnsi="Times New Roman"/>
                <w:lang w:val="en-US"/>
              </w:rPr>
              <w:t xml:space="preserve">Metabolism of saccharides, the end products of anaerobic and aerobic glucose degradation. </w:t>
            </w:r>
          </w:p>
        </w:tc>
      </w:tr>
      <w:tr w:rsidR="005D6F67" w:rsidRPr="00E76E24" w14:paraId="1915AFEB" w14:textId="77777777" w:rsidTr="005D6F67">
        <w:trPr>
          <w:trHeight w:val="1342"/>
        </w:trPr>
        <w:tc>
          <w:tcPr>
            <w:tcW w:w="2235" w:type="dxa"/>
            <w:vAlign w:val="center"/>
          </w:tcPr>
          <w:p w14:paraId="0058F335"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19</w:t>
            </w:r>
          </w:p>
        </w:tc>
        <w:tc>
          <w:tcPr>
            <w:tcW w:w="1417" w:type="dxa"/>
            <w:vAlign w:val="center"/>
          </w:tcPr>
          <w:p w14:paraId="6F76F492" w14:textId="77777777" w:rsidR="005D6F67" w:rsidRPr="0009536D" w:rsidRDefault="005D6F67" w:rsidP="005D6F67">
            <w:pPr>
              <w:jc w:val="center"/>
              <w:rPr>
                <w:rFonts w:ascii="Times New Roman" w:hAnsi="Times New Roman"/>
                <w:lang w:val="en-US"/>
              </w:rPr>
            </w:pPr>
            <w:r w:rsidRPr="0009536D">
              <w:rPr>
                <w:rFonts w:ascii="Times New Roman" w:hAnsi="Times New Roman"/>
                <w:lang w:val="en-US"/>
              </w:rPr>
              <w:t>16.-17.3</w:t>
            </w:r>
          </w:p>
        </w:tc>
        <w:tc>
          <w:tcPr>
            <w:tcW w:w="9923" w:type="dxa"/>
          </w:tcPr>
          <w:p w14:paraId="41916759" w14:textId="77777777" w:rsidR="005D6F67" w:rsidRPr="0009536D" w:rsidRDefault="005D6F67" w:rsidP="00D04552">
            <w:pPr>
              <w:pStyle w:val="Default"/>
              <w:tabs>
                <w:tab w:val="left" w:pos="3810"/>
              </w:tabs>
              <w:spacing w:before="120"/>
              <w:jc w:val="both"/>
              <w:rPr>
                <w:sz w:val="22"/>
                <w:lang w:val="en-US"/>
              </w:rPr>
            </w:pPr>
            <w:r w:rsidRPr="0009536D">
              <w:rPr>
                <w:sz w:val="22"/>
                <w:lang w:val="en-US"/>
              </w:rPr>
              <w:t>Metabolism of lipids, digestion of dietary fat, ß-oxidation of fatty acids. </w:t>
            </w:r>
          </w:p>
          <w:p w14:paraId="02368F30" w14:textId="3F7AA214" w:rsidR="005D6F67" w:rsidRPr="0009536D" w:rsidRDefault="005D6F67" w:rsidP="008773C2">
            <w:pPr>
              <w:spacing w:before="100" w:beforeAutospacing="1" w:after="48"/>
              <w:rPr>
                <w:rFonts w:ascii="Times New Roman" w:hAnsi="Times New Roman"/>
                <w:lang w:val="en-US"/>
              </w:rPr>
            </w:pPr>
            <w:r w:rsidRPr="0009536D">
              <w:rPr>
                <w:rFonts w:ascii="Times New Roman" w:hAnsi="Times New Roman"/>
                <w:lang w:val="en-US"/>
              </w:rPr>
              <w:t>Metabolism of proteins and amino acids, the nitrogenous end</w:t>
            </w:r>
            <w:r w:rsidR="00BD0277">
              <w:rPr>
                <w:rFonts w:ascii="Times New Roman" w:eastAsia="Times New Roman" w:hAnsi="Times New Roman" w:cs="Times New Roman"/>
                <w:noProof/>
                <w:lang w:val="en-US" w:eastAsia="cs-CZ"/>
              </w:rPr>
              <w:t xml:space="preserve"> </w:t>
            </w:r>
            <w:r w:rsidRPr="0009536D">
              <w:rPr>
                <w:rFonts w:ascii="Times New Roman" w:hAnsi="Times New Roman"/>
                <w:lang w:val="en-US"/>
              </w:rPr>
              <w:t>products of amino acid and purine catabolism.</w:t>
            </w:r>
          </w:p>
          <w:p w14:paraId="021FCD5A" w14:textId="5EA8B533" w:rsidR="006E4A6B" w:rsidRPr="0009536D" w:rsidRDefault="006E4A6B" w:rsidP="00FE2ADC">
            <w:pPr>
              <w:pStyle w:val="Default"/>
              <w:spacing w:before="120"/>
              <w:jc w:val="both"/>
              <w:rPr>
                <w:sz w:val="22"/>
                <w:lang w:val="en-US"/>
              </w:rPr>
            </w:pPr>
            <w:r w:rsidRPr="0009536D">
              <w:rPr>
                <w:lang w:val="en-US"/>
              </w:rPr>
              <w:t xml:space="preserve">Progress test </w:t>
            </w:r>
            <w:r w:rsidR="00FE2ADC" w:rsidRPr="00E76E24">
              <w:rPr>
                <w:noProof/>
                <w:lang w:val="en-GB" w:eastAsia="cs-CZ"/>
              </w:rPr>
              <w:t>5</w:t>
            </w:r>
          </w:p>
        </w:tc>
      </w:tr>
      <w:tr w:rsidR="004A31C8" w:rsidRPr="00E76E24" w14:paraId="17E33593" w14:textId="77777777" w:rsidTr="005D6F67">
        <w:tc>
          <w:tcPr>
            <w:tcW w:w="2235" w:type="dxa"/>
            <w:vAlign w:val="center"/>
          </w:tcPr>
          <w:p w14:paraId="700A9A03" w14:textId="77777777" w:rsidR="004A31C8" w:rsidRPr="0009536D" w:rsidRDefault="005D6F67" w:rsidP="005D6F67">
            <w:pPr>
              <w:jc w:val="center"/>
              <w:rPr>
                <w:rFonts w:ascii="Times New Roman" w:hAnsi="Times New Roman"/>
                <w:lang w:val="en-US"/>
              </w:rPr>
            </w:pPr>
            <w:r w:rsidRPr="0009536D">
              <w:rPr>
                <w:rFonts w:ascii="Times New Roman" w:hAnsi="Times New Roman"/>
                <w:lang w:val="en-US"/>
              </w:rPr>
              <w:t>20</w:t>
            </w:r>
          </w:p>
        </w:tc>
        <w:tc>
          <w:tcPr>
            <w:tcW w:w="1417" w:type="dxa"/>
            <w:vAlign w:val="center"/>
          </w:tcPr>
          <w:p w14:paraId="61C360E3" w14:textId="77777777" w:rsidR="004A31C8" w:rsidRPr="0009536D" w:rsidRDefault="004A31C8" w:rsidP="005D6F67">
            <w:pPr>
              <w:jc w:val="center"/>
              <w:rPr>
                <w:rFonts w:ascii="Times New Roman" w:hAnsi="Times New Roman"/>
                <w:lang w:val="en-US"/>
              </w:rPr>
            </w:pPr>
            <w:r w:rsidRPr="0009536D">
              <w:rPr>
                <w:rFonts w:ascii="Times New Roman" w:hAnsi="Times New Roman"/>
                <w:lang w:val="en-US"/>
              </w:rPr>
              <w:t>2</w:t>
            </w:r>
            <w:r w:rsidR="005D6F67" w:rsidRPr="0009536D">
              <w:rPr>
                <w:rFonts w:ascii="Times New Roman" w:hAnsi="Times New Roman"/>
                <w:lang w:val="en-US"/>
              </w:rPr>
              <w:t>3</w:t>
            </w:r>
            <w:r w:rsidRPr="0009536D">
              <w:rPr>
                <w:rFonts w:ascii="Times New Roman" w:hAnsi="Times New Roman"/>
                <w:lang w:val="en-US"/>
              </w:rPr>
              <w:t>.-24.3.</w:t>
            </w:r>
          </w:p>
        </w:tc>
        <w:tc>
          <w:tcPr>
            <w:tcW w:w="9923" w:type="dxa"/>
          </w:tcPr>
          <w:p w14:paraId="1F68DF93" w14:textId="77777777" w:rsidR="008773C2" w:rsidRPr="0009536D" w:rsidRDefault="008773C2" w:rsidP="00412D1C">
            <w:pPr>
              <w:rPr>
                <w:rFonts w:ascii="Times New Roman" w:hAnsi="Times New Roman"/>
                <w:b/>
                <w:u w:val="single"/>
                <w:lang w:val="en-US"/>
              </w:rPr>
            </w:pPr>
          </w:p>
          <w:p w14:paraId="1555CE97" w14:textId="77777777" w:rsidR="004A31C8" w:rsidRPr="0009536D" w:rsidRDefault="004A31C8" w:rsidP="008773C2">
            <w:pPr>
              <w:rPr>
                <w:rFonts w:ascii="Times New Roman" w:hAnsi="Times New Roman"/>
                <w:b/>
                <w:u w:val="single"/>
                <w:lang w:val="en-US"/>
              </w:rPr>
            </w:pPr>
            <w:r w:rsidRPr="0009536D">
              <w:rPr>
                <w:rFonts w:ascii="Times New Roman" w:hAnsi="Times New Roman"/>
                <w:b/>
                <w:u w:val="single"/>
                <w:lang w:val="en-US"/>
              </w:rPr>
              <w:t>Compensatory lessons, Final test</w:t>
            </w:r>
            <w:r w:rsidR="008773C2" w:rsidRPr="0009536D">
              <w:rPr>
                <w:rFonts w:ascii="Times New Roman" w:hAnsi="Times New Roman"/>
                <w:lang w:val="en-US"/>
              </w:rPr>
              <w:tab/>
            </w:r>
          </w:p>
        </w:tc>
      </w:tr>
    </w:tbl>
    <w:p w14:paraId="028AFD28" w14:textId="77777777" w:rsidR="003342F5" w:rsidRPr="0009536D" w:rsidRDefault="003342F5" w:rsidP="003342F5">
      <w:pPr>
        <w:rPr>
          <w:rFonts w:ascii="Times New Roman" w:hAnsi="Times New Roman"/>
          <w:lang w:val="en-US"/>
        </w:rPr>
      </w:pPr>
    </w:p>
    <w:p w14:paraId="291E9637" w14:textId="77777777" w:rsidR="003342F5" w:rsidRPr="0009536D" w:rsidRDefault="003342F5" w:rsidP="003342F5">
      <w:pPr>
        <w:rPr>
          <w:rFonts w:ascii="Times New Roman" w:hAnsi="Times New Roman"/>
          <w:lang w:val="en-US"/>
        </w:rPr>
      </w:pPr>
    </w:p>
    <w:sectPr w:rsidR="003342F5" w:rsidRPr="0009536D" w:rsidSect="005673E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F5"/>
    <w:rsid w:val="0009536D"/>
    <w:rsid w:val="000A2F0A"/>
    <w:rsid w:val="000E1CEC"/>
    <w:rsid w:val="0010507E"/>
    <w:rsid w:val="00282610"/>
    <w:rsid w:val="00317D3C"/>
    <w:rsid w:val="003318F7"/>
    <w:rsid w:val="003342F5"/>
    <w:rsid w:val="00376876"/>
    <w:rsid w:val="003B0355"/>
    <w:rsid w:val="003E3A02"/>
    <w:rsid w:val="00401668"/>
    <w:rsid w:val="00412D1C"/>
    <w:rsid w:val="004350BF"/>
    <w:rsid w:val="00444EB6"/>
    <w:rsid w:val="004963E8"/>
    <w:rsid w:val="004A31C8"/>
    <w:rsid w:val="004E1F5A"/>
    <w:rsid w:val="00514F48"/>
    <w:rsid w:val="00526020"/>
    <w:rsid w:val="005673E9"/>
    <w:rsid w:val="005C2467"/>
    <w:rsid w:val="005D6F67"/>
    <w:rsid w:val="00665BAD"/>
    <w:rsid w:val="006E4A6B"/>
    <w:rsid w:val="007B7565"/>
    <w:rsid w:val="007E757D"/>
    <w:rsid w:val="008773C2"/>
    <w:rsid w:val="00897487"/>
    <w:rsid w:val="00933B6B"/>
    <w:rsid w:val="00986CF7"/>
    <w:rsid w:val="009D69DE"/>
    <w:rsid w:val="009F062A"/>
    <w:rsid w:val="00AF3190"/>
    <w:rsid w:val="00B912E9"/>
    <w:rsid w:val="00BD0277"/>
    <w:rsid w:val="00C11B49"/>
    <w:rsid w:val="00C5250B"/>
    <w:rsid w:val="00D04552"/>
    <w:rsid w:val="00E7042E"/>
    <w:rsid w:val="00E76E24"/>
    <w:rsid w:val="00EF5E2B"/>
    <w:rsid w:val="00EF7F91"/>
    <w:rsid w:val="00F35028"/>
    <w:rsid w:val="00F42ABE"/>
    <w:rsid w:val="00F536C4"/>
    <w:rsid w:val="00FB1B1E"/>
    <w:rsid w:val="00FE2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C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34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319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963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63E8"/>
    <w:rPr>
      <w:rFonts w:ascii="Tahoma" w:hAnsi="Tahoma" w:cs="Tahoma"/>
      <w:sz w:val="16"/>
      <w:szCs w:val="16"/>
    </w:rPr>
  </w:style>
  <w:style w:type="paragraph" w:styleId="Revize">
    <w:name w:val="Revision"/>
    <w:hidden/>
    <w:uiPriority w:val="99"/>
    <w:semiHidden/>
    <w:rsid w:val="000953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C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34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319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963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63E8"/>
    <w:rPr>
      <w:rFonts w:ascii="Tahoma" w:hAnsi="Tahoma" w:cs="Tahoma"/>
      <w:sz w:val="16"/>
      <w:szCs w:val="16"/>
    </w:rPr>
  </w:style>
  <w:style w:type="paragraph" w:styleId="Revize">
    <w:name w:val="Revision"/>
    <w:hidden/>
    <w:uiPriority w:val="99"/>
    <w:semiHidden/>
    <w:rsid w:val="000953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65127">
      <w:bodyDiv w:val="1"/>
      <w:marLeft w:val="0"/>
      <w:marRight w:val="0"/>
      <w:marTop w:val="0"/>
      <w:marBottom w:val="0"/>
      <w:divBdr>
        <w:top w:val="none" w:sz="0" w:space="0" w:color="auto"/>
        <w:left w:val="none" w:sz="0" w:space="0" w:color="auto"/>
        <w:bottom w:val="none" w:sz="0" w:space="0" w:color="auto"/>
        <w:right w:val="none" w:sz="0" w:space="0" w:color="auto"/>
      </w:divBdr>
    </w:div>
    <w:div w:id="190791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6EB6-40BE-4B12-AA82-722D4FC3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919</Words>
  <Characters>5428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taborska</dc:creator>
  <cp:lastModifiedBy>taborska</cp:lastModifiedBy>
  <cp:revision>3</cp:revision>
  <cp:lastPrinted>2016-10-07T08:01:00Z</cp:lastPrinted>
  <dcterms:created xsi:type="dcterms:W3CDTF">2016-10-10T08:49:00Z</dcterms:created>
  <dcterms:modified xsi:type="dcterms:W3CDTF">2016-10-14T10:43:00Z</dcterms:modified>
</cp:coreProperties>
</file>