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8D" w:rsidRPr="00C6288D" w:rsidRDefault="00C6288D" w:rsidP="001C54C8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6288D">
        <w:rPr>
          <w:rFonts w:ascii="Arial" w:hAnsi="Arial" w:cs="Arial"/>
          <w:b/>
          <w:sz w:val="32"/>
          <w:szCs w:val="32"/>
        </w:rPr>
        <w:t>Přístroje v hematologické laboratoři</w:t>
      </w:r>
    </w:p>
    <w:p w:rsidR="00C6288D" w:rsidRPr="00C6288D" w:rsidRDefault="00C6288D" w:rsidP="001C54C8">
      <w:pPr>
        <w:rPr>
          <w:rFonts w:ascii="Arial" w:hAnsi="Arial" w:cs="Arial"/>
        </w:rPr>
      </w:pPr>
    </w:p>
    <w:p w:rsidR="001C54C8" w:rsidRPr="00C6288D" w:rsidRDefault="00C6288D" w:rsidP="001C54C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1) </w:t>
      </w:r>
      <w:r w:rsidRPr="00C6288D">
        <w:rPr>
          <w:rFonts w:ascii="Arial" w:hAnsi="Arial" w:cs="Arial"/>
          <w:b/>
          <w:sz w:val="28"/>
          <w:szCs w:val="28"/>
          <w:u w:val="single"/>
        </w:rPr>
        <w:t>Koagulometry</w:t>
      </w:r>
    </w:p>
    <w:p w:rsidR="00D93B47" w:rsidRPr="00C6288D" w:rsidRDefault="00D93B47">
      <w:pPr>
        <w:rPr>
          <w:rFonts w:ascii="Arial" w:hAnsi="Arial" w:cs="Arial"/>
        </w:rPr>
      </w:pPr>
    </w:p>
    <w:p w:rsidR="001C54C8" w:rsidRPr="00C6288D" w:rsidRDefault="001C54C8" w:rsidP="001C54C8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Dělení podle automatizace</w:t>
      </w:r>
    </w:p>
    <w:p w:rsidR="001C54C8" w:rsidRPr="00C6288D" w:rsidRDefault="001C54C8" w:rsidP="001C54C8">
      <w:pPr>
        <w:rPr>
          <w:rFonts w:ascii="Arial" w:hAnsi="Arial" w:cs="Arial"/>
          <w:b/>
          <w:bCs/>
        </w:rPr>
      </w:pPr>
    </w:p>
    <w:p w:rsidR="001C54C8" w:rsidRPr="00C6288D" w:rsidRDefault="00C6288D" w:rsidP="001C54C8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Poloautomatické </w:t>
      </w:r>
    </w:p>
    <w:p w:rsidR="001C54C8" w:rsidRPr="00C6288D" w:rsidRDefault="00C6288D" w:rsidP="001C54C8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Automatické</w:t>
      </w:r>
    </w:p>
    <w:p w:rsidR="001C54C8" w:rsidRPr="00C6288D" w:rsidRDefault="001C54C8" w:rsidP="001C54C8">
      <w:pPr>
        <w:rPr>
          <w:rFonts w:ascii="Arial" w:hAnsi="Arial" w:cs="Arial"/>
          <w:b/>
          <w:bCs/>
        </w:rPr>
      </w:pPr>
    </w:p>
    <w:p w:rsidR="001C54C8" w:rsidRPr="00C6288D" w:rsidRDefault="001C54C8" w:rsidP="001C54C8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Dělení dle typu detekce </w:t>
      </w:r>
    </w:p>
    <w:p w:rsidR="001C54C8" w:rsidRPr="00C6288D" w:rsidRDefault="001C54C8" w:rsidP="001C54C8">
      <w:pPr>
        <w:rPr>
          <w:rFonts w:ascii="Arial" w:hAnsi="Arial" w:cs="Arial"/>
          <w:b/>
          <w:bCs/>
        </w:rPr>
      </w:pPr>
    </w:p>
    <w:p w:rsidR="001C54C8" w:rsidRPr="00C6288D" w:rsidRDefault="001C54C8" w:rsidP="001C54C8">
      <w:pPr>
        <w:numPr>
          <w:ilvl w:val="1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 mechanická 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háček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kulička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>plátek</w:t>
      </w:r>
    </w:p>
    <w:p w:rsidR="001C54C8" w:rsidRPr="00C6288D" w:rsidRDefault="001C54C8" w:rsidP="001C54C8">
      <w:pPr>
        <w:numPr>
          <w:ilvl w:val="1"/>
          <w:numId w:val="4"/>
        </w:num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 optická </w:t>
      </w:r>
    </w:p>
    <w:p w:rsidR="001C54C8" w:rsidRPr="00C6288D" w:rsidRDefault="001C54C8" w:rsidP="001C54C8">
      <w:pPr>
        <w:numPr>
          <w:ilvl w:val="4"/>
          <w:numId w:val="4"/>
        </w:numPr>
        <w:rPr>
          <w:rFonts w:ascii="Arial" w:hAnsi="Arial" w:cs="Arial"/>
        </w:rPr>
      </w:pPr>
      <w:r w:rsidRPr="00C6288D">
        <w:rPr>
          <w:rFonts w:ascii="Arial" w:hAnsi="Arial" w:cs="Arial"/>
          <w:b/>
          <w:bCs/>
        </w:rPr>
        <w:t>optický paprsek</w:t>
      </w:r>
    </w:p>
    <w:p w:rsidR="001C54C8" w:rsidRPr="00C6288D" w:rsidRDefault="001C54C8">
      <w:pPr>
        <w:rPr>
          <w:rFonts w:ascii="Arial" w:hAnsi="Arial" w:cs="Arial"/>
        </w:rPr>
      </w:pPr>
    </w:p>
    <w:p w:rsidR="001C54C8" w:rsidRPr="00C6288D" w:rsidRDefault="001C54C8" w:rsidP="001C54C8">
      <w:pPr>
        <w:rPr>
          <w:rFonts w:ascii="Arial" w:hAnsi="Arial" w:cs="Arial"/>
        </w:rPr>
      </w:pPr>
      <w:r w:rsidRPr="00C6288D">
        <w:rPr>
          <w:rFonts w:ascii="Arial" w:hAnsi="Arial" w:cs="Arial"/>
        </w:rPr>
        <w:t>Koagulační metody</w:t>
      </w:r>
      <w:r w:rsidR="00C40CA2">
        <w:rPr>
          <w:rFonts w:ascii="Arial" w:hAnsi="Arial" w:cs="Arial"/>
        </w:rPr>
        <w:t xml:space="preserve"> - </w:t>
      </w:r>
      <w:r w:rsidRPr="00C6288D">
        <w:rPr>
          <w:rFonts w:ascii="Arial" w:hAnsi="Arial" w:cs="Arial"/>
        </w:rPr>
        <w:t>způsoby detekce</w:t>
      </w:r>
      <w:r w:rsidR="00C40CA2">
        <w:rPr>
          <w:rFonts w:ascii="Arial" w:hAnsi="Arial" w:cs="Arial"/>
        </w:rPr>
        <w:t>:</w:t>
      </w:r>
    </w:p>
    <w:p w:rsidR="001C54C8" w:rsidRPr="00C6288D" w:rsidRDefault="001C54C8">
      <w:pPr>
        <w:rPr>
          <w:rFonts w:ascii="Arial" w:hAnsi="Arial" w:cs="Arial"/>
        </w:rPr>
      </w:pPr>
    </w:p>
    <w:p w:rsidR="001C54C8" w:rsidRPr="00C6288D" w:rsidRDefault="001C54C8" w:rsidP="001C54C8">
      <w:pPr>
        <w:numPr>
          <w:ilvl w:val="0"/>
          <w:numId w:val="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Fyzikální detekce</w:t>
      </w:r>
    </w:p>
    <w:p w:rsidR="001C54C8" w:rsidRPr="00C6288D" w:rsidRDefault="001C54C8" w:rsidP="001C54C8">
      <w:pPr>
        <w:numPr>
          <w:ilvl w:val="4"/>
          <w:numId w:val="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Detekce fibrinového vlákna (vodivost)</w:t>
      </w:r>
    </w:p>
    <w:p w:rsidR="001C54C8" w:rsidRPr="00C6288D" w:rsidRDefault="001C54C8" w:rsidP="001C54C8">
      <w:pPr>
        <w:numPr>
          <w:ilvl w:val="4"/>
          <w:numId w:val="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Elektromechanické vibrace a rotace (viskozita)</w:t>
      </w:r>
    </w:p>
    <w:p w:rsidR="001C54C8" w:rsidRPr="00C6288D" w:rsidRDefault="001C54C8" w:rsidP="001C54C8">
      <w:pPr>
        <w:numPr>
          <w:ilvl w:val="0"/>
          <w:numId w:val="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Optická detekce</w:t>
      </w:r>
    </w:p>
    <w:p w:rsidR="001C54C8" w:rsidRPr="00C6288D" w:rsidRDefault="001C54C8" w:rsidP="001C54C8">
      <w:pPr>
        <w:numPr>
          <w:ilvl w:val="4"/>
          <w:numId w:val="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Rozptyl světla - nefelometrie</w:t>
      </w:r>
    </w:p>
    <w:p w:rsidR="001C54C8" w:rsidRPr="00C6288D" w:rsidRDefault="001C54C8" w:rsidP="001C54C8">
      <w:pPr>
        <w:numPr>
          <w:ilvl w:val="4"/>
          <w:numId w:val="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Propustnost světla – turbidimetrie</w:t>
      </w:r>
    </w:p>
    <w:p w:rsidR="001C54C8" w:rsidRPr="00C6288D" w:rsidRDefault="001C54C8" w:rsidP="001C54C8">
      <w:pPr>
        <w:rPr>
          <w:rFonts w:ascii="Arial" w:hAnsi="Arial" w:cs="Arial"/>
        </w:rPr>
      </w:pPr>
    </w:p>
    <w:p w:rsidR="001C54C8" w:rsidRPr="00C6288D" w:rsidRDefault="001C54C8" w:rsidP="001C54C8">
      <w:pPr>
        <w:rPr>
          <w:rFonts w:ascii="Arial" w:hAnsi="Arial" w:cs="Arial"/>
        </w:rPr>
      </w:pPr>
    </w:p>
    <w:p w:rsidR="001C54C8" w:rsidRPr="00C6288D" w:rsidRDefault="00E1498B" w:rsidP="001C54C8">
      <w:pPr>
        <w:rPr>
          <w:rFonts w:ascii="Arial" w:hAnsi="Arial" w:cs="Arial"/>
        </w:rPr>
      </w:pPr>
      <w:r>
        <w:rPr>
          <w:rFonts w:ascii="Arial" w:hAnsi="Arial" w:cs="Arial"/>
        </w:rPr>
        <w:t>Koagulometry mechanické- příklad nejčastěji používané:</w:t>
      </w:r>
    </w:p>
    <w:p w:rsidR="001C54C8" w:rsidRPr="00C6288D" w:rsidRDefault="001C54C8" w:rsidP="001C54C8">
      <w:pPr>
        <w:numPr>
          <w:ilvl w:val="0"/>
          <w:numId w:val="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Během koagulace vzrůstá viskozita plazmy </w:t>
      </w:r>
    </w:p>
    <w:p w:rsidR="001C54C8" w:rsidRPr="00C6288D" w:rsidRDefault="001C54C8" w:rsidP="001C54C8">
      <w:pPr>
        <w:numPr>
          <w:ilvl w:val="0"/>
          <w:numId w:val="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Tento růst viskozity je měřen pohybem např. nerezové ocelové kuličky, která se pohybuje mezi dvěmi drážkami v kyvetě s plazmou</w:t>
      </w:r>
    </w:p>
    <w:p w:rsidR="001C54C8" w:rsidRPr="00C6288D" w:rsidRDefault="001C54C8" w:rsidP="001C54C8">
      <w:pPr>
        <w:numPr>
          <w:ilvl w:val="0"/>
          <w:numId w:val="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Pohyb kuličky je tvořen elektromagnetickým polem, </w:t>
      </w:r>
    </w:p>
    <w:p w:rsidR="001C54C8" w:rsidRPr="00C6288D" w:rsidRDefault="001C54C8" w:rsidP="001C54C8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které působí na kuličku střídavě ze dvou stran</w:t>
      </w:r>
    </w:p>
    <w:p w:rsidR="001C54C8" w:rsidRPr="00C6288D" w:rsidRDefault="001C54C8" w:rsidP="001C54C8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 xml:space="preserve">Jakmile je nastartována koagulace (přidáním startovací reagencie) viskozita </w:t>
      </w:r>
      <w:r w:rsidR="00C40CA2">
        <w:rPr>
          <w:rFonts w:ascii="Arial" w:hAnsi="Arial" w:cs="Arial"/>
        </w:rPr>
        <w:br/>
        <w:t xml:space="preserve">           </w:t>
      </w:r>
      <w:r w:rsidRPr="00C6288D">
        <w:rPr>
          <w:rFonts w:ascii="Arial" w:hAnsi="Arial" w:cs="Arial"/>
        </w:rPr>
        <w:t>plazmy začne vzrůstat, což má vliv na pohyb kuličky</w:t>
      </w:r>
    </w:p>
    <w:p w:rsidR="001C54C8" w:rsidRPr="00C6288D" w:rsidRDefault="001C54C8" w:rsidP="001C54C8">
      <w:pPr>
        <w:numPr>
          <w:ilvl w:val="0"/>
          <w:numId w:val="1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Oscilační amplituda kuličky se zmenší</w:t>
      </w:r>
    </w:p>
    <w:p w:rsidR="001C54C8" w:rsidRPr="00C6288D" w:rsidRDefault="001C54C8" w:rsidP="001C54C8">
      <w:pPr>
        <w:numPr>
          <w:ilvl w:val="0"/>
          <w:numId w:val="1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Měří se změna frekvence a amplitudy kuličky</w:t>
      </w:r>
      <w:r w:rsidR="00C40CA2">
        <w:rPr>
          <w:rFonts w:ascii="Arial" w:hAnsi="Arial" w:cs="Arial"/>
        </w:rPr>
        <w:t xml:space="preserve"> v čase</w:t>
      </w:r>
    </w:p>
    <w:p w:rsidR="001C54C8" w:rsidRPr="00C6288D" w:rsidRDefault="001C54C8" w:rsidP="001C54C8">
      <w:pPr>
        <w:numPr>
          <w:ilvl w:val="0"/>
          <w:numId w:val="1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Této změny se využívá k určení koagulačního času</w:t>
      </w:r>
    </w:p>
    <w:p w:rsidR="001C54C8" w:rsidRPr="00C6288D" w:rsidRDefault="001C54C8" w:rsidP="001C54C8">
      <w:pPr>
        <w:ind w:left="360"/>
        <w:rPr>
          <w:rFonts w:ascii="Arial" w:hAnsi="Arial" w:cs="Arial"/>
        </w:rPr>
      </w:pPr>
    </w:p>
    <w:p w:rsidR="001C54C8" w:rsidRPr="00C6288D" w:rsidRDefault="00C40CA2" w:rsidP="00C40CA2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C54C8" w:rsidRPr="00C6288D">
        <w:rPr>
          <w:rFonts w:ascii="Arial" w:hAnsi="Arial" w:cs="Arial"/>
        </w:rPr>
        <w:t>oagulometry</w:t>
      </w:r>
      <w:r>
        <w:rPr>
          <w:rFonts w:ascii="Arial" w:hAnsi="Arial" w:cs="Arial"/>
        </w:rPr>
        <w:t xml:space="preserve"> optické:</w:t>
      </w:r>
    </w:p>
    <w:p w:rsidR="001C54C8" w:rsidRPr="00C6288D" w:rsidRDefault="001C54C8" w:rsidP="001C54C8">
      <w:pPr>
        <w:numPr>
          <w:ilvl w:val="0"/>
          <w:numId w:val="1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Vzorek plazmy je po přidání startovací reagencie vystaven světelnému záření (viditelná oblast)</w:t>
      </w:r>
    </w:p>
    <w:p w:rsidR="001C54C8" w:rsidRPr="00C6288D" w:rsidRDefault="001C54C8" w:rsidP="001C54C8">
      <w:pPr>
        <w:numPr>
          <w:ilvl w:val="0"/>
          <w:numId w:val="13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Změny v optické hustotě plazmy při vzniku koagula jsou ve velmi malých časových intervalech monitorovány jako změny v intenzitě světla rozptýleného při průchodu vzorkem</w:t>
      </w:r>
    </w:p>
    <w:p w:rsidR="001C54C8" w:rsidRPr="00C6288D" w:rsidRDefault="001C54C8" w:rsidP="001C54C8">
      <w:pPr>
        <w:numPr>
          <w:ilvl w:val="0"/>
          <w:numId w:val="1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Rozptýlené světlo dopadá na fotodiodu a indukuje vznik elektrického impulzu, jehož amplituda roste úměrně s intenzitou dopadajícího světla</w:t>
      </w:r>
    </w:p>
    <w:p w:rsidR="001C54C8" w:rsidRPr="00C6288D" w:rsidRDefault="001C54C8" w:rsidP="001C54C8">
      <w:pPr>
        <w:numPr>
          <w:ilvl w:val="0"/>
          <w:numId w:val="1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Koagulaci přístroj hodnotí jako ukončenou tehdy, když se zastaví nárůst amplitudy impulzů</w:t>
      </w:r>
    </w:p>
    <w:p w:rsidR="001C54C8" w:rsidRPr="00C6288D" w:rsidRDefault="001C54C8" w:rsidP="001C54C8">
      <w:pPr>
        <w:numPr>
          <w:ilvl w:val="0"/>
          <w:numId w:val="1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lastRenderedPageBreak/>
        <w:t>Na základě amplitudy elektrických impulzů je vytvořena koagulační křivka</w:t>
      </w:r>
    </w:p>
    <w:p w:rsidR="001C54C8" w:rsidRPr="00C6288D" w:rsidRDefault="001C54C8" w:rsidP="001C54C8">
      <w:pPr>
        <w:numPr>
          <w:ilvl w:val="0"/>
          <w:numId w:val="1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Koagulační čas je stanoven </w:t>
      </w:r>
      <w:r w:rsidR="00C40CA2">
        <w:rPr>
          <w:rFonts w:ascii="Arial" w:hAnsi="Arial" w:cs="Arial"/>
        </w:rPr>
        <w:t xml:space="preserve">např. </w:t>
      </w:r>
      <w:r w:rsidRPr="00C6288D">
        <w:rPr>
          <w:rFonts w:ascii="Arial" w:hAnsi="Arial" w:cs="Arial"/>
        </w:rPr>
        <w:t>metodou procentuální detekce</w:t>
      </w:r>
      <w:r w:rsidR="00C40CA2">
        <w:rPr>
          <w:rFonts w:ascii="Arial" w:hAnsi="Arial" w:cs="Arial"/>
        </w:rPr>
        <w:t xml:space="preserve"> (nejčastější způsob):</w:t>
      </w:r>
    </w:p>
    <w:p w:rsidR="001C54C8" w:rsidRPr="00C6288D" w:rsidRDefault="001C54C8" w:rsidP="001C54C8">
      <w:pPr>
        <w:numPr>
          <w:ilvl w:val="0"/>
          <w:numId w:val="1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Intenzita rozptýleného světla je stanovena ihned po přidání startovací reagencie a je definována jako 0 %</w:t>
      </w:r>
      <w:r w:rsidR="00C40CA2">
        <w:rPr>
          <w:rFonts w:ascii="Arial" w:hAnsi="Arial" w:cs="Arial"/>
        </w:rPr>
        <w:t xml:space="preserve">, </w:t>
      </w:r>
      <w:r w:rsidRPr="00C6288D">
        <w:rPr>
          <w:rFonts w:ascii="Arial" w:hAnsi="Arial" w:cs="Arial"/>
        </w:rPr>
        <w:t>intenzita světla po ukončení koagulace jako 100 %</w:t>
      </w:r>
    </w:p>
    <w:p w:rsidR="001C54C8" w:rsidRPr="00C6288D" w:rsidRDefault="001C54C8" w:rsidP="00C40CA2">
      <w:pPr>
        <w:numPr>
          <w:ilvl w:val="0"/>
          <w:numId w:val="19"/>
        </w:numPr>
        <w:ind w:right="-288"/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Bod detekce koagulace je stanoven na koagulační křivce </w:t>
      </w:r>
      <w:r w:rsidR="00C40CA2">
        <w:rPr>
          <w:rFonts w:ascii="Arial" w:hAnsi="Arial" w:cs="Arial"/>
        </w:rPr>
        <w:t>m</w:t>
      </w:r>
      <w:r w:rsidRPr="00C6288D">
        <w:rPr>
          <w:rFonts w:ascii="Arial" w:hAnsi="Arial" w:cs="Arial"/>
        </w:rPr>
        <w:t xml:space="preserve">ezi 0 % a 100 %, </w:t>
      </w:r>
      <w:r w:rsidR="00C40CA2">
        <w:rPr>
          <w:rFonts w:ascii="Arial" w:hAnsi="Arial" w:cs="Arial"/>
        </w:rPr>
        <w:br/>
      </w:r>
      <w:r w:rsidRPr="00C6288D">
        <w:rPr>
          <w:rFonts w:ascii="Arial" w:hAnsi="Arial" w:cs="Arial"/>
        </w:rPr>
        <w:t>nejčastěji je užíváno 50 %</w:t>
      </w:r>
    </w:p>
    <w:p w:rsidR="001C54C8" w:rsidRPr="00C6288D" w:rsidRDefault="001C54C8" w:rsidP="001C54C8">
      <w:pPr>
        <w:ind w:left="360"/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Koagulační čas je potom časem, ve kterém bylo dosaženo nastavené intenzity</w:t>
      </w:r>
      <w:r w:rsidR="00C40CA2">
        <w:rPr>
          <w:rFonts w:ascii="Arial" w:hAnsi="Arial" w:cs="Arial"/>
        </w:rPr>
        <w:br/>
        <w:t xml:space="preserve">    </w:t>
      </w:r>
      <w:r w:rsidRPr="00C6288D">
        <w:rPr>
          <w:rFonts w:ascii="Arial" w:hAnsi="Arial" w:cs="Arial"/>
        </w:rPr>
        <w:t xml:space="preserve"> rozptýleného světla</w:t>
      </w:r>
      <w:r w:rsidR="00C40CA2">
        <w:rPr>
          <w:rFonts w:ascii="Arial" w:hAnsi="Arial" w:cs="Arial"/>
        </w:rPr>
        <w:t>.</w:t>
      </w:r>
    </w:p>
    <w:p w:rsidR="001C54C8" w:rsidRDefault="00CF7077" w:rsidP="001C54C8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86300" cy="3609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232" w:rsidRDefault="00F25232" w:rsidP="001C54C8">
      <w:pPr>
        <w:ind w:left="360"/>
        <w:rPr>
          <w:rFonts w:ascii="Arial" w:hAnsi="Arial" w:cs="Arial"/>
        </w:rPr>
      </w:pPr>
    </w:p>
    <w:p w:rsidR="00F25232" w:rsidRPr="00C6288D" w:rsidRDefault="00F25232" w:rsidP="001C54C8">
      <w:pPr>
        <w:ind w:left="360"/>
        <w:rPr>
          <w:rFonts w:ascii="Arial" w:hAnsi="Arial" w:cs="Arial"/>
        </w:rPr>
      </w:pPr>
    </w:p>
    <w:p w:rsidR="001C54C8" w:rsidRPr="00C6288D" w:rsidRDefault="001C54C8" w:rsidP="001C54C8">
      <w:pPr>
        <w:rPr>
          <w:rFonts w:ascii="Arial" w:hAnsi="Arial" w:cs="Arial"/>
        </w:rPr>
      </w:pP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>Další principy měře</w:t>
      </w:r>
      <w:r w:rsidR="00F25232">
        <w:rPr>
          <w:rFonts w:ascii="Arial" w:hAnsi="Arial" w:cs="Arial"/>
        </w:rPr>
        <w:t>ní na koagulometrech</w:t>
      </w:r>
      <w:r w:rsidRPr="00C6288D">
        <w:rPr>
          <w:rFonts w:ascii="Arial" w:hAnsi="Arial" w:cs="Arial"/>
        </w:rPr>
        <w:br/>
        <w:t>(kromě koagulačních metod)</w:t>
      </w:r>
    </w:p>
    <w:p w:rsidR="00C60B07" w:rsidRPr="00C6288D" w:rsidRDefault="00C60B07" w:rsidP="00C60B07">
      <w:pPr>
        <w:numPr>
          <w:ilvl w:val="2"/>
          <w:numId w:val="2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chromogenní metody</w:t>
      </w:r>
    </w:p>
    <w:p w:rsidR="00C60B07" w:rsidRPr="00C6288D" w:rsidRDefault="00C60B07" w:rsidP="00C60B07">
      <w:pPr>
        <w:numPr>
          <w:ilvl w:val="2"/>
          <w:numId w:val="2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imunoturbidimetrické metody</w:t>
      </w:r>
    </w:p>
    <w:p w:rsidR="001C54C8" w:rsidRPr="00C6288D" w:rsidRDefault="001C54C8">
      <w:pPr>
        <w:rPr>
          <w:rFonts w:ascii="Arial" w:hAnsi="Arial" w:cs="Arial"/>
        </w:rPr>
      </w:pPr>
    </w:p>
    <w:p w:rsidR="00C60B07" w:rsidRPr="00C6288D" w:rsidRDefault="00F25232" w:rsidP="00C60B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Chromogenní metody:</w:t>
      </w:r>
    </w:p>
    <w:p w:rsidR="00C60B07" w:rsidRPr="00C6288D" w:rsidRDefault="00C60B07" w:rsidP="00C60B07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štěpení specifického chromogenního substrátu – detekce absorbance</w:t>
      </w:r>
    </w:p>
    <w:p w:rsidR="00C60B07" w:rsidRPr="00C6288D" w:rsidRDefault="00C60B07" w:rsidP="00C60B07">
      <w:pPr>
        <w:numPr>
          <w:ilvl w:val="2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„end point“ (A)</w:t>
      </w:r>
    </w:p>
    <w:p w:rsidR="00C60B07" w:rsidRPr="00C6288D" w:rsidRDefault="00C60B07" w:rsidP="00C60B07">
      <w:pPr>
        <w:numPr>
          <w:ilvl w:val="2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kinetické (DA/min)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Pr="00C6288D" w:rsidRDefault="00F25232" w:rsidP="00F2523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Imunoturbidimetrické metody:</w:t>
      </w:r>
    </w:p>
    <w:p w:rsidR="00C60B07" w:rsidRDefault="00C60B07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měření rozptylu světla – turbidimetrie</w:t>
      </w: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Default="00F25232" w:rsidP="00F25232">
      <w:pPr>
        <w:ind w:left="360"/>
        <w:rPr>
          <w:rFonts w:ascii="Arial" w:hAnsi="Arial" w:cs="Arial"/>
        </w:rPr>
      </w:pPr>
    </w:p>
    <w:p w:rsidR="00F25232" w:rsidRPr="00F25232" w:rsidRDefault="00F25232" w:rsidP="00F25232">
      <w:pPr>
        <w:rPr>
          <w:rFonts w:ascii="Arial" w:hAnsi="Arial" w:cs="Arial"/>
          <w:b/>
        </w:rPr>
      </w:pPr>
      <w:r w:rsidRPr="00F25232">
        <w:rPr>
          <w:rFonts w:ascii="Arial" w:hAnsi="Arial" w:cs="Arial"/>
          <w:b/>
        </w:rPr>
        <w:lastRenderedPageBreak/>
        <w:t xml:space="preserve">Příklady metod: </w:t>
      </w:r>
    </w:p>
    <w:p w:rsidR="00F25232" w:rsidRPr="00F25232" w:rsidRDefault="00F25232" w:rsidP="00F25232">
      <w:pPr>
        <w:rPr>
          <w:rFonts w:ascii="Arial" w:hAnsi="Arial" w:cs="Arial"/>
          <w:u w:val="single"/>
        </w:rPr>
      </w:pPr>
      <w:r w:rsidRPr="00F25232">
        <w:rPr>
          <w:rFonts w:ascii="Arial" w:hAnsi="Arial" w:cs="Arial"/>
          <w:u w:val="single"/>
        </w:rPr>
        <w:t>Koagulační princip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PT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APTT 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TT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Fibrinogen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Antitrombin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 II, V, VII, X</w:t>
      </w:r>
    </w:p>
    <w:p w:rsidR="00F25232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VIII, IX, XI, XII</w:t>
      </w:r>
    </w:p>
    <w:p w:rsidR="00F25232" w:rsidRPr="00C6288D" w:rsidRDefault="00F25232" w:rsidP="00F25232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:rsidR="00F25232" w:rsidRPr="00C6288D" w:rsidRDefault="00F25232" w:rsidP="00F25232">
      <w:pPr>
        <w:rPr>
          <w:rFonts w:ascii="Arial" w:hAnsi="Arial" w:cs="Arial"/>
        </w:rPr>
      </w:pPr>
    </w:p>
    <w:p w:rsidR="00F25232" w:rsidRPr="00F25232" w:rsidRDefault="00F25232" w:rsidP="00F25232">
      <w:pPr>
        <w:rPr>
          <w:rFonts w:ascii="Arial" w:hAnsi="Arial" w:cs="Arial"/>
          <w:u w:val="single"/>
        </w:rPr>
      </w:pPr>
      <w:r w:rsidRPr="00F25232">
        <w:rPr>
          <w:rFonts w:ascii="Arial" w:hAnsi="Arial" w:cs="Arial"/>
          <w:u w:val="single"/>
        </w:rPr>
        <w:t>Chromogenní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Antitrombin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Alfa2 – antiplazmin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Plazminogen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Protein C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Faktor VII, VIII,…</w:t>
      </w:r>
    </w:p>
    <w:p w:rsidR="00F25232" w:rsidRPr="00C6288D" w:rsidRDefault="00F25232" w:rsidP="00C60B07">
      <w:pPr>
        <w:rPr>
          <w:rFonts w:ascii="Arial" w:hAnsi="Arial" w:cs="Arial"/>
        </w:rPr>
      </w:pPr>
    </w:p>
    <w:p w:rsidR="00F25232" w:rsidRPr="00F25232" w:rsidRDefault="00F25232" w:rsidP="00F2523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Imunoturbidimetrie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D-Dimery</w:t>
      </w:r>
    </w:p>
    <w:p w:rsidR="00F25232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vWF:Antigen</w:t>
      </w:r>
    </w:p>
    <w:p w:rsidR="00F25232" w:rsidRPr="00C6288D" w:rsidRDefault="00F25232" w:rsidP="00F25232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....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Default="00C60B07" w:rsidP="00C60B07">
      <w:pPr>
        <w:rPr>
          <w:rFonts w:ascii="Arial" w:hAnsi="Arial" w:cs="Arial"/>
        </w:rPr>
      </w:pPr>
    </w:p>
    <w:p w:rsidR="00F25232" w:rsidRDefault="00F25232" w:rsidP="00C60B07">
      <w:pPr>
        <w:rPr>
          <w:rFonts w:ascii="Arial" w:hAnsi="Arial" w:cs="Arial"/>
        </w:rPr>
      </w:pPr>
    </w:p>
    <w:p w:rsidR="00E1498B" w:rsidRPr="00C6288D" w:rsidRDefault="00E1498B" w:rsidP="00C60B07">
      <w:pPr>
        <w:rPr>
          <w:rFonts w:ascii="Arial" w:hAnsi="Arial" w:cs="Arial"/>
        </w:rPr>
      </w:pP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Default="00951B82" w:rsidP="00C60B0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2.) Hem</w:t>
      </w:r>
      <w:r w:rsidR="00C60B07" w:rsidRPr="00C6288D">
        <w:rPr>
          <w:rFonts w:ascii="Arial" w:hAnsi="Arial" w:cs="Arial"/>
          <w:b/>
          <w:bCs/>
        </w:rPr>
        <w:t>atologick</w:t>
      </w:r>
      <w:r>
        <w:rPr>
          <w:rFonts w:ascii="Arial" w:hAnsi="Arial" w:cs="Arial"/>
          <w:b/>
          <w:bCs/>
        </w:rPr>
        <w:t>é</w:t>
      </w:r>
      <w:r w:rsidR="00C60B07" w:rsidRPr="00C6288D">
        <w:rPr>
          <w:rFonts w:ascii="Arial" w:hAnsi="Arial" w:cs="Arial"/>
          <w:b/>
          <w:bCs/>
        </w:rPr>
        <w:t xml:space="preserve"> analyzátor</w:t>
      </w:r>
      <w:r>
        <w:rPr>
          <w:rFonts w:ascii="Arial" w:hAnsi="Arial" w:cs="Arial"/>
          <w:b/>
          <w:bCs/>
        </w:rPr>
        <w:t>y</w:t>
      </w:r>
      <w:r w:rsidR="00C60B07" w:rsidRPr="00C6288D">
        <w:rPr>
          <w:rFonts w:ascii="Arial" w:hAnsi="Arial" w:cs="Arial"/>
        </w:rPr>
        <w:t xml:space="preserve"> </w:t>
      </w:r>
    </w:p>
    <w:p w:rsidR="00705435" w:rsidRDefault="00951B82" w:rsidP="00705435">
      <w:pPr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měření parametrů krevního</w:t>
      </w:r>
      <w:r w:rsidR="00705435">
        <w:rPr>
          <w:rFonts w:ascii="Arial" w:hAnsi="Arial" w:cs="Arial"/>
        </w:rPr>
        <w:t xml:space="preserve"> obraz</w:t>
      </w:r>
      <w:r>
        <w:rPr>
          <w:rFonts w:ascii="Arial" w:hAnsi="Arial" w:cs="Arial"/>
        </w:rPr>
        <w:t>u</w:t>
      </w:r>
      <w:r w:rsidR="00705435">
        <w:rPr>
          <w:rFonts w:ascii="Arial" w:hAnsi="Arial" w:cs="Arial"/>
        </w:rPr>
        <w:t>, diferenciálního rozpočtu leukocytů a měření retikulocytů</w:t>
      </w: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>Zjišťované veličiny</w:t>
      </w:r>
      <w:r w:rsidR="00705435">
        <w:rPr>
          <w:rFonts w:ascii="Arial" w:hAnsi="Arial" w:cs="Arial"/>
        </w:rPr>
        <w:t>:</w:t>
      </w: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Přímo měřené 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RBC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WBC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PLT</w:t>
      </w:r>
    </w:p>
    <w:p w:rsidR="00C60B07" w:rsidRPr="00C6288D" w:rsidRDefault="00ED7113" w:rsidP="00C60B07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Hct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Hgb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Neut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Lym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Eos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Baso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Mono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Ret</w:t>
      </w:r>
    </w:p>
    <w:p w:rsidR="00C60B07" w:rsidRPr="00C6288D" w:rsidRDefault="00C60B07" w:rsidP="00C60B07">
      <w:pPr>
        <w:numPr>
          <w:ilvl w:val="0"/>
          <w:numId w:val="2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NRBC</w:t>
      </w:r>
    </w:p>
    <w:p w:rsidR="00C60B07" w:rsidRPr="00C6288D" w:rsidRDefault="00C60B07" w:rsidP="00C60B07">
      <w:pPr>
        <w:rPr>
          <w:rFonts w:ascii="Arial" w:hAnsi="Arial" w:cs="Arial"/>
        </w:rPr>
      </w:pPr>
      <w:r w:rsidRPr="00C6288D">
        <w:rPr>
          <w:rFonts w:ascii="Arial" w:hAnsi="Arial" w:cs="Arial"/>
        </w:rPr>
        <w:t>Počítané</w:t>
      </w:r>
      <w:r w:rsidR="00705435">
        <w:rPr>
          <w:rFonts w:ascii="Arial" w:hAnsi="Arial" w:cs="Arial"/>
        </w:rPr>
        <w:t xml:space="preserve"> z měřených veličin (viz výše)</w:t>
      </w:r>
    </w:p>
    <w:p w:rsidR="00ED7113" w:rsidRDefault="00ED7113" w:rsidP="00C60B07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MCV</w:t>
      </w:r>
    </w:p>
    <w:p w:rsidR="00C60B07" w:rsidRPr="00C6288D" w:rsidRDefault="00C60B07" w:rsidP="00C60B07">
      <w:pPr>
        <w:numPr>
          <w:ilvl w:val="0"/>
          <w:numId w:val="2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MCHC</w:t>
      </w:r>
    </w:p>
    <w:p w:rsidR="00C60B07" w:rsidRDefault="00C60B07" w:rsidP="00C60B07">
      <w:pPr>
        <w:numPr>
          <w:ilvl w:val="0"/>
          <w:numId w:val="2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MCH</w:t>
      </w:r>
    </w:p>
    <w:p w:rsidR="00ED7113" w:rsidRPr="00C6288D" w:rsidRDefault="00ED7113" w:rsidP="00C60B07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RDW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Pr="00C6288D" w:rsidRDefault="00C60B07" w:rsidP="00C60B07">
      <w:pPr>
        <w:rPr>
          <w:rFonts w:ascii="Arial" w:hAnsi="Arial" w:cs="Arial"/>
        </w:rPr>
      </w:pPr>
    </w:p>
    <w:p w:rsidR="00C60B07" w:rsidRPr="00C6288D" w:rsidRDefault="00C60B07" w:rsidP="00C60B07">
      <w:pPr>
        <w:numPr>
          <w:ilvl w:val="0"/>
          <w:numId w:val="2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Parametry destiček</w:t>
      </w:r>
    </w:p>
    <w:p w:rsidR="00C60B07" w:rsidRPr="00C6288D" w:rsidRDefault="00C60B07" w:rsidP="00C60B07">
      <w:pPr>
        <w:numPr>
          <w:ilvl w:val="0"/>
          <w:numId w:val="2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Parametry retikulocytů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D7063C" w:rsidRPr="00705435" w:rsidRDefault="00D7063C" w:rsidP="00D7063C">
      <w:pPr>
        <w:rPr>
          <w:rFonts w:ascii="Arial" w:hAnsi="Arial" w:cs="Arial"/>
          <w:b/>
        </w:rPr>
      </w:pPr>
      <w:r w:rsidRPr="00705435">
        <w:rPr>
          <w:rFonts w:ascii="Arial" w:hAnsi="Arial" w:cs="Arial"/>
          <w:b/>
        </w:rPr>
        <w:t xml:space="preserve">Instrumentace 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hlavní komponenty: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Rozdělovací ventil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Reakční komůrka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Průtoková cela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Měřící systém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Detektor 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Zesilovač (fotonásobič) </w:t>
      </w:r>
    </w:p>
    <w:p w:rsidR="00D7063C" w:rsidRPr="00C6288D" w:rsidRDefault="00D7063C" w:rsidP="00D7063C">
      <w:pPr>
        <w:numPr>
          <w:ilvl w:val="0"/>
          <w:numId w:val="2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Počítačové zpracování signálu, vyhodnocení</w:t>
      </w:r>
    </w:p>
    <w:p w:rsidR="00C60B07" w:rsidRPr="00C6288D" w:rsidRDefault="00C60B07" w:rsidP="00C60B07">
      <w:pPr>
        <w:rPr>
          <w:rFonts w:ascii="Arial" w:hAnsi="Arial" w:cs="Arial"/>
        </w:rPr>
      </w:pPr>
    </w:p>
    <w:p w:rsidR="00D7063C" w:rsidRPr="00C6288D" w:rsidRDefault="00CF7077" w:rsidP="00C60B0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29100" cy="3316605"/>
            <wp:effectExtent l="0" t="0" r="0" b="0"/>
            <wp:docPr id="113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0B07" w:rsidRPr="00C6288D" w:rsidRDefault="00C60B07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Různé principy</w:t>
      </w: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Impedance</w:t>
      </w:r>
    </w:p>
    <w:p w:rsidR="00D7063C" w:rsidRPr="00C6288D" w:rsidRDefault="00D7063C" w:rsidP="00D7063C">
      <w:pPr>
        <w:numPr>
          <w:ilvl w:val="0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Optika </w:t>
      </w:r>
    </w:p>
    <w:p w:rsidR="00D7063C" w:rsidRPr="00C6288D" w:rsidRDefault="00D7063C" w:rsidP="00D7063C">
      <w:pPr>
        <w:numPr>
          <w:ilvl w:val="1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fluorescenční průtoková cytometrie</w:t>
      </w:r>
    </w:p>
    <w:p w:rsidR="00D7063C" w:rsidRPr="00C6288D" w:rsidRDefault="00D7063C" w:rsidP="00D7063C">
      <w:pPr>
        <w:numPr>
          <w:ilvl w:val="1"/>
          <w:numId w:val="2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rozptyl laserového paprsku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3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Vysokofrekvenční elektrické pole</w:t>
      </w:r>
    </w:p>
    <w:p w:rsidR="00D7063C" w:rsidRPr="00C6288D" w:rsidRDefault="00D7063C" w:rsidP="00D7063C">
      <w:pPr>
        <w:numPr>
          <w:ilvl w:val="0"/>
          <w:numId w:val="3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Cytochemické metody</w:t>
      </w:r>
    </w:p>
    <w:p w:rsidR="00D7063C" w:rsidRPr="00C6288D" w:rsidRDefault="00D7063C" w:rsidP="00D7063C">
      <w:pPr>
        <w:numPr>
          <w:ilvl w:val="0"/>
          <w:numId w:val="3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Imunofluorescenční metody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  <w:bCs/>
          <w:u w:val="single"/>
        </w:rPr>
      </w:pPr>
      <w:r w:rsidRPr="00C6288D">
        <w:rPr>
          <w:rFonts w:ascii="Arial" w:hAnsi="Arial" w:cs="Arial"/>
          <w:b/>
          <w:bCs/>
          <w:u w:val="single"/>
        </w:rPr>
        <w:t>Impedance, vodivost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stejnosměrný proud (DC)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(velikost buněk)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lastRenderedPageBreak/>
        <w:t>Naředěná suspenze krevních částic  je vháněna do měřící kyvety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Vně i uvnitř kyvety – polarizované stejnosměrné elektrické pole (2 elektrody)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Vnikne-li částice do kyvety – změna odporu prostředí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Každá buňka vybudí jeden napěťový impuls, jehož velikost je přímoúměrná objemu částice</w:t>
      </w:r>
    </w:p>
    <w:p w:rsidR="00D7063C" w:rsidRPr="00C6288D" w:rsidRDefault="00D7063C" w:rsidP="00D7063C">
      <w:pPr>
        <w:numPr>
          <w:ilvl w:val="0"/>
          <w:numId w:val="3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Stejnosměrný proud neproniká do buňky (vzhledem k zápornému náboji na vnější části buňky), buňka je obtékána st.proudem</w:t>
      </w:r>
    </w:p>
    <w:p w:rsidR="00D7063C" w:rsidRPr="00C6288D" w:rsidRDefault="00D7063C" w:rsidP="00D7063C">
      <w:pPr>
        <w:rPr>
          <w:rFonts w:ascii="Arial" w:hAnsi="Arial" w:cs="Arial"/>
          <w:b/>
          <w:bCs/>
          <w:i/>
          <w:iCs/>
        </w:rPr>
      </w:pP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Nevýhoda impedančního principu: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32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Měřena každá částice ( krystalky roztoku, prachové částice, vzduchové bubliny…)</w:t>
      </w: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  <w:bCs/>
          <w:u w:val="single"/>
        </w:rPr>
      </w:pPr>
      <w:r w:rsidRPr="00C6288D">
        <w:rPr>
          <w:rFonts w:ascii="Arial" w:hAnsi="Arial" w:cs="Arial"/>
          <w:b/>
          <w:bCs/>
          <w:u w:val="single"/>
        </w:rPr>
        <w:t>Optický systém</w:t>
      </w:r>
    </w:p>
    <w:p w:rsidR="00D7063C" w:rsidRPr="00C6288D" w:rsidRDefault="00D7063C" w:rsidP="00D7063C">
      <w:pPr>
        <w:rPr>
          <w:rFonts w:ascii="Arial" w:hAnsi="Arial" w:cs="Arial"/>
          <w:b/>
          <w:bCs/>
        </w:rPr>
      </w:pP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Zaostření paprsku (eliptický bod, cca10x100 mm)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3"/>
          <w:numId w:val="3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Rozptyl světla (různé úhly, polarizace)</w:t>
      </w:r>
    </w:p>
    <w:p w:rsidR="00D7063C" w:rsidRPr="00C6288D" w:rsidRDefault="00D7063C" w:rsidP="00D7063C">
      <w:pPr>
        <w:numPr>
          <w:ilvl w:val="3"/>
          <w:numId w:val="3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Absorpce (barvení)</w:t>
      </w:r>
    </w:p>
    <w:p w:rsidR="00D7063C" w:rsidRPr="00C6288D" w:rsidRDefault="00D7063C" w:rsidP="00D7063C">
      <w:pPr>
        <w:numPr>
          <w:ilvl w:val="3"/>
          <w:numId w:val="34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Fluorescence (barvení)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4"/>
          <w:numId w:val="3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Lampy </w:t>
      </w:r>
      <w:r w:rsidRPr="00C6288D">
        <w:rPr>
          <w:rFonts w:ascii="Arial" w:hAnsi="Arial" w:cs="Arial"/>
        </w:rPr>
        <w:tab/>
        <w:t>(wolframová, Hg, Xe)</w:t>
      </w:r>
    </w:p>
    <w:p w:rsidR="00D7063C" w:rsidRPr="00C6288D" w:rsidRDefault="00D7063C" w:rsidP="00D7063C">
      <w:pPr>
        <w:numPr>
          <w:ilvl w:val="4"/>
          <w:numId w:val="3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Lasery </w:t>
      </w:r>
      <w:r w:rsidRPr="00C6288D">
        <w:rPr>
          <w:rFonts w:ascii="Arial" w:hAnsi="Arial" w:cs="Arial"/>
        </w:rPr>
        <w:tab/>
        <w:t xml:space="preserve">(Ar, Kr, HeNe, HeCd, </w:t>
      </w:r>
      <w:r w:rsidR="00285034">
        <w:rPr>
          <w:rFonts w:ascii="Arial" w:hAnsi="Arial" w:cs="Arial"/>
        </w:rPr>
        <w:t xml:space="preserve"> </w:t>
      </w:r>
      <w:r w:rsidRPr="00C6288D">
        <w:rPr>
          <w:rFonts w:ascii="Arial" w:hAnsi="Arial" w:cs="Arial"/>
        </w:rPr>
        <w:t>semikonduktorové)</w:t>
      </w:r>
    </w:p>
    <w:p w:rsidR="00D7063C" w:rsidRPr="00C6288D" w:rsidRDefault="00D7063C" w:rsidP="00D7063C">
      <w:pPr>
        <w:numPr>
          <w:ilvl w:val="4"/>
          <w:numId w:val="35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Diodové lasery (modrý, zelený, červený, fialový)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  <w:bCs/>
        </w:rPr>
      </w:pPr>
      <w:r w:rsidRPr="00C6288D">
        <w:rPr>
          <w:rFonts w:ascii="Arial" w:hAnsi="Arial" w:cs="Arial"/>
          <w:b/>
          <w:bCs/>
        </w:rPr>
        <w:t xml:space="preserve">a) </w:t>
      </w:r>
      <w:r w:rsidR="00E1498B">
        <w:rPr>
          <w:rFonts w:ascii="Arial" w:hAnsi="Arial" w:cs="Arial"/>
          <w:b/>
          <w:bCs/>
        </w:rPr>
        <w:t>č</w:t>
      </w:r>
      <w:r w:rsidRPr="00C6288D">
        <w:rPr>
          <w:rFonts w:ascii="Arial" w:hAnsi="Arial" w:cs="Arial"/>
          <w:b/>
          <w:bCs/>
        </w:rPr>
        <w:t>elní rozptyl světla</w:t>
      </w:r>
      <w:r w:rsidR="00E1498B">
        <w:rPr>
          <w:rFonts w:ascii="Arial" w:hAnsi="Arial" w:cs="Arial"/>
          <w:b/>
          <w:bCs/>
        </w:rPr>
        <w:t xml:space="preserve">  (f</w:t>
      </w:r>
      <w:r w:rsidRPr="00C6288D">
        <w:rPr>
          <w:rFonts w:ascii="Arial" w:hAnsi="Arial" w:cs="Arial"/>
          <w:b/>
          <w:bCs/>
        </w:rPr>
        <w:t>orward scatter light</w:t>
      </w:r>
      <w:r w:rsidR="00E1498B">
        <w:rPr>
          <w:rFonts w:ascii="Arial" w:hAnsi="Arial" w:cs="Arial"/>
          <w:b/>
          <w:bCs/>
        </w:rPr>
        <w:t>)</w:t>
      </w:r>
    </w:p>
    <w:p w:rsidR="00D7063C" w:rsidRPr="00C6288D" w:rsidRDefault="00D7063C" w:rsidP="00D7063C">
      <w:pPr>
        <w:numPr>
          <w:ilvl w:val="0"/>
          <w:numId w:val="36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FSC</w:t>
      </w:r>
    </w:p>
    <w:p w:rsidR="00D7063C" w:rsidRPr="00C6288D" w:rsidRDefault="00D7063C" w:rsidP="00D7063C">
      <w:pPr>
        <w:numPr>
          <w:ilvl w:val="1"/>
          <w:numId w:val="37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Malý úhel (1-</w:t>
      </w:r>
      <w:smartTag w:uri="urn:schemas-microsoft-com:office:smarttags" w:element="metricconverter">
        <w:smartTagPr>
          <w:attr w:name="ProductID" w:val="6 st"/>
        </w:smartTagPr>
        <w:r w:rsidRPr="00C6288D">
          <w:rPr>
            <w:rFonts w:ascii="Arial" w:hAnsi="Arial" w:cs="Arial"/>
          </w:rPr>
          <w:t xml:space="preserve">6 </w:t>
        </w:r>
        <w:r w:rsidR="00E1498B">
          <w:rPr>
            <w:rFonts w:ascii="Arial" w:hAnsi="Arial" w:cs="Arial"/>
          </w:rPr>
          <w:t>st</w:t>
        </w:r>
      </w:smartTag>
      <w:r w:rsidR="00E1498B">
        <w:rPr>
          <w:rFonts w:ascii="Arial" w:hAnsi="Arial" w:cs="Arial"/>
        </w:rPr>
        <w:t>.</w:t>
      </w:r>
      <w:r w:rsidRPr="00C6288D">
        <w:rPr>
          <w:rFonts w:ascii="Arial" w:hAnsi="Arial" w:cs="Arial"/>
        </w:rPr>
        <w:t>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 xml:space="preserve">Objem buněk 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1"/>
          <w:numId w:val="38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Velký úhel (více jak </w:t>
      </w:r>
      <w:smartTag w:uri="urn:schemas-microsoft-com:office:smarttags" w:element="metricconverter">
        <w:smartTagPr>
          <w:attr w:name="ProductID" w:val="8 st"/>
        </w:smartTagPr>
        <w:r w:rsidRPr="00C6288D">
          <w:rPr>
            <w:rFonts w:ascii="Arial" w:hAnsi="Arial" w:cs="Arial"/>
          </w:rPr>
          <w:t xml:space="preserve">8 </w:t>
        </w:r>
        <w:r w:rsidR="00E1498B">
          <w:rPr>
            <w:rFonts w:ascii="Arial" w:hAnsi="Arial" w:cs="Arial"/>
          </w:rPr>
          <w:t>st</w:t>
        </w:r>
      </w:smartTag>
      <w:r w:rsidR="00E1498B">
        <w:rPr>
          <w:rFonts w:ascii="Arial" w:hAnsi="Arial" w:cs="Arial"/>
        </w:rPr>
        <w:t>.</w:t>
      </w:r>
      <w:r w:rsidRPr="00C6288D">
        <w:rPr>
          <w:rFonts w:ascii="Arial" w:hAnsi="Arial" w:cs="Arial"/>
        </w:rPr>
        <w:t>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 xml:space="preserve">Vnitřní charakter buňky 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    (údaje o granulaci</w:t>
      </w:r>
      <w:r w:rsidR="00E1498B">
        <w:rPr>
          <w:rFonts w:ascii="Arial" w:hAnsi="Arial" w:cs="Arial"/>
        </w:rPr>
        <w:t xml:space="preserve"> c</w:t>
      </w:r>
      <w:r w:rsidRPr="00C6288D">
        <w:rPr>
          <w:rFonts w:ascii="Arial" w:hAnsi="Arial" w:cs="Arial"/>
        </w:rPr>
        <w:t>ytoplasmy)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E1498B" w:rsidP="00D706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b</w:t>
      </w:r>
      <w:r w:rsidR="00D7063C" w:rsidRPr="00C6288D">
        <w:rPr>
          <w:rFonts w:ascii="Arial" w:hAnsi="Arial" w:cs="Arial"/>
          <w:b/>
          <w:bCs/>
        </w:rPr>
        <w:t xml:space="preserve">oční rozptyl světla </w:t>
      </w:r>
      <w:r>
        <w:rPr>
          <w:rFonts w:ascii="Arial" w:hAnsi="Arial" w:cs="Arial"/>
          <w:b/>
          <w:bCs/>
        </w:rPr>
        <w:t>(</w:t>
      </w:r>
      <w:r w:rsidR="00D7063C" w:rsidRPr="00C6288D">
        <w:rPr>
          <w:rFonts w:ascii="Arial" w:hAnsi="Arial" w:cs="Arial"/>
          <w:b/>
          <w:bCs/>
        </w:rPr>
        <w:t>side scatter light</w:t>
      </w:r>
      <w:r>
        <w:rPr>
          <w:rFonts w:ascii="Arial" w:hAnsi="Arial" w:cs="Arial"/>
          <w:b/>
          <w:bCs/>
        </w:rPr>
        <w:t>)</w:t>
      </w:r>
    </w:p>
    <w:p w:rsidR="00D7063C" w:rsidRPr="00C6288D" w:rsidRDefault="00D7063C" w:rsidP="00D7063C">
      <w:pPr>
        <w:numPr>
          <w:ilvl w:val="0"/>
          <w:numId w:val="39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SSC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Vnitřní charakter buňky (granulace cytoplasmy)</w:t>
      </w:r>
    </w:p>
    <w:p w:rsidR="00D7063C" w:rsidRDefault="00D7063C">
      <w:pPr>
        <w:rPr>
          <w:rFonts w:ascii="Arial" w:hAnsi="Arial" w:cs="Arial"/>
        </w:rPr>
      </w:pPr>
    </w:p>
    <w:p w:rsidR="00E1498B" w:rsidRPr="00C6288D" w:rsidRDefault="00E1498B">
      <w:pPr>
        <w:rPr>
          <w:rFonts w:ascii="Arial" w:hAnsi="Arial" w:cs="Arial"/>
        </w:rPr>
      </w:pPr>
    </w:p>
    <w:p w:rsidR="00D7063C" w:rsidRPr="00C6288D" w:rsidRDefault="00D7063C">
      <w:pPr>
        <w:rPr>
          <w:rFonts w:ascii="Arial" w:hAnsi="Arial" w:cs="Arial"/>
        </w:rPr>
      </w:pPr>
    </w:p>
    <w:p w:rsidR="00D7063C" w:rsidRPr="00C6288D" w:rsidRDefault="00E1498B" w:rsidP="00D7063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="00D7063C" w:rsidRPr="00C6288D">
        <w:rPr>
          <w:rFonts w:ascii="Arial" w:hAnsi="Arial" w:cs="Arial"/>
          <w:b/>
          <w:bCs/>
        </w:rPr>
        <w:t>luorescenční detekce</w:t>
      </w:r>
    </w:p>
    <w:p w:rsidR="00D7063C" w:rsidRPr="00C6288D" w:rsidRDefault="00D7063C" w:rsidP="00D7063C">
      <w:pPr>
        <w:numPr>
          <w:ilvl w:val="0"/>
          <w:numId w:val="40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obsah DNA, RNA</w:t>
      </w:r>
    </w:p>
    <w:p w:rsidR="00D7063C" w:rsidRPr="00C6288D" w:rsidRDefault="00D7063C" w:rsidP="00D7063C">
      <w:pPr>
        <w:ind w:left="360"/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  <w:b/>
        </w:rPr>
      </w:pPr>
      <w:r w:rsidRPr="00C6288D">
        <w:rPr>
          <w:rFonts w:ascii="Arial" w:hAnsi="Arial" w:cs="Arial"/>
          <w:b/>
        </w:rPr>
        <w:t xml:space="preserve">Průtoková cytometrie (Flow cytometry - FCM) 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  <w:t>standardní metoda analýzy částic (většinou buněk) v suspenzi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lastRenderedPageBreak/>
        <w:t>Multiparametrická analýza</w:t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Fyzikální a chemické metody analýzy</w:t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Hydrodynamicky zaostřený proud kapaliny </w:t>
      </w:r>
      <w:r w:rsidRPr="00C6288D">
        <w:rPr>
          <w:rFonts w:ascii="Arial" w:hAnsi="Arial" w:cs="Arial"/>
        </w:rPr>
        <w:tab/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Vysoká propustnost (tisíce elementů za vteřinu)</w:t>
      </w:r>
      <w:r w:rsidRPr="00C6288D">
        <w:rPr>
          <w:rFonts w:ascii="Arial" w:hAnsi="Arial" w:cs="Arial"/>
        </w:rPr>
        <w:tab/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 xml:space="preserve">0,2 až </w:t>
      </w:r>
      <w:smartTag w:uri="urn:schemas-microsoft-com:office:smarttags" w:element="metricconverter">
        <w:smartTagPr>
          <w:attr w:name="ProductID" w:val="150 mm"/>
        </w:smartTagPr>
        <w:r w:rsidRPr="00C6288D">
          <w:rPr>
            <w:rFonts w:ascii="Arial" w:hAnsi="Arial" w:cs="Arial"/>
          </w:rPr>
          <w:t>150 mm</w:t>
        </w:r>
      </w:smartTag>
      <w:r w:rsidRPr="00C6288D">
        <w:rPr>
          <w:rFonts w:ascii="Arial" w:hAnsi="Arial" w:cs="Arial"/>
        </w:rPr>
        <w:t xml:space="preserve"> částice</w:t>
      </w:r>
    </w:p>
    <w:p w:rsidR="00D7063C" w:rsidRPr="00C6288D" w:rsidRDefault="00D7063C" w:rsidP="00D7063C">
      <w:pPr>
        <w:numPr>
          <w:ilvl w:val="0"/>
          <w:numId w:val="41"/>
        </w:numPr>
        <w:rPr>
          <w:rFonts w:ascii="Arial" w:hAnsi="Arial" w:cs="Arial"/>
        </w:rPr>
      </w:pPr>
      <w:r w:rsidRPr="00C6288D">
        <w:rPr>
          <w:rFonts w:ascii="Arial" w:hAnsi="Arial" w:cs="Arial"/>
        </w:rPr>
        <w:t>Automatizace, robotizace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285034" w:rsidRDefault="00E1498B" w:rsidP="00D7063C">
      <w:pPr>
        <w:rPr>
          <w:rFonts w:ascii="Arial" w:hAnsi="Arial" w:cs="Arial"/>
          <w:b/>
          <w:u w:val="single"/>
        </w:rPr>
      </w:pPr>
      <w:r w:rsidRPr="00285034">
        <w:rPr>
          <w:rFonts w:ascii="Arial" w:hAnsi="Arial" w:cs="Arial"/>
          <w:b/>
          <w:u w:val="single"/>
        </w:rPr>
        <w:t>Stanovení koncentrace h</w:t>
      </w:r>
      <w:r w:rsidR="00D7063C" w:rsidRPr="00285034">
        <w:rPr>
          <w:rFonts w:ascii="Arial" w:hAnsi="Arial" w:cs="Arial"/>
          <w:b/>
          <w:u w:val="single"/>
        </w:rPr>
        <w:t>emoglobin</w:t>
      </w:r>
      <w:r w:rsidRPr="00285034">
        <w:rPr>
          <w:rFonts w:ascii="Arial" w:hAnsi="Arial" w:cs="Arial"/>
          <w:b/>
          <w:u w:val="single"/>
        </w:rPr>
        <w:t>u</w:t>
      </w:r>
    </w:p>
    <w:p w:rsidR="00D7063C" w:rsidRPr="00E1498B" w:rsidRDefault="00D7063C" w:rsidP="00D7063C">
      <w:pPr>
        <w:rPr>
          <w:rFonts w:ascii="Arial" w:hAnsi="Arial" w:cs="Arial"/>
          <w:bCs/>
        </w:rPr>
      </w:pPr>
      <w:r w:rsidRPr="00E1498B">
        <w:rPr>
          <w:rFonts w:ascii="Arial" w:hAnsi="Arial" w:cs="Arial"/>
          <w:bCs/>
        </w:rPr>
        <w:t xml:space="preserve">REFERENČNÍ METODA </w:t>
      </w:r>
    </w:p>
    <w:p w:rsidR="00D7063C" w:rsidRPr="00285034" w:rsidRDefault="00D7063C" w:rsidP="00285034">
      <w:pPr>
        <w:numPr>
          <w:ilvl w:val="0"/>
          <w:numId w:val="40"/>
        </w:numPr>
        <w:rPr>
          <w:rFonts w:ascii="Arial" w:hAnsi="Arial" w:cs="Arial"/>
          <w:bCs/>
        </w:rPr>
      </w:pPr>
      <w:r w:rsidRPr="00285034">
        <w:rPr>
          <w:rFonts w:ascii="Arial" w:hAnsi="Arial" w:cs="Arial"/>
          <w:bCs/>
        </w:rPr>
        <w:t>Kyanmethemoglobinová metoda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Spektrofotometrie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absorbční maximum při 540 nm (přímo úměrné konc. Hb)</w:t>
      </w:r>
    </w:p>
    <w:p w:rsidR="00D7063C" w:rsidRPr="00C6288D" w:rsidRDefault="00D7063C" w:rsidP="00D7063C">
      <w:pPr>
        <w:rPr>
          <w:rFonts w:ascii="Arial" w:hAnsi="Arial" w:cs="Arial"/>
        </w:rPr>
      </w:pPr>
      <w:r w:rsidRPr="00C6288D">
        <w:rPr>
          <w:rFonts w:ascii="Arial" w:hAnsi="Arial" w:cs="Arial"/>
        </w:rPr>
        <w:t>Stabilní pigment, toxický, dlouhá reakční doba</w:t>
      </w: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Default="00E1498B" w:rsidP="00D7063C">
      <w:pPr>
        <w:rPr>
          <w:rFonts w:ascii="Arial" w:hAnsi="Arial" w:cs="Arial"/>
        </w:rPr>
      </w:pPr>
      <w:r>
        <w:rPr>
          <w:rFonts w:ascii="Arial" w:hAnsi="Arial" w:cs="Arial"/>
        </w:rPr>
        <w:t>Dnes používaná bezkyanidová metoda</w:t>
      </w:r>
      <w:r w:rsidR="0028503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1498B" w:rsidRDefault="00E1498B" w:rsidP="00D7063C">
      <w:pPr>
        <w:rPr>
          <w:rFonts w:ascii="Arial" w:hAnsi="Arial" w:cs="Arial"/>
        </w:rPr>
      </w:pPr>
      <w:r w:rsidRPr="00285034">
        <w:rPr>
          <w:rFonts w:ascii="Arial" w:hAnsi="Arial" w:cs="Arial"/>
          <w:b/>
        </w:rPr>
        <w:t>SLS hemoglobin</w:t>
      </w:r>
      <w:r w:rsidR="00026A57">
        <w:rPr>
          <w:rFonts w:ascii="Arial" w:hAnsi="Arial" w:cs="Arial"/>
        </w:rPr>
        <w:t xml:space="preserve"> ... Sodium Lauryl Sulfate </w:t>
      </w:r>
    </w:p>
    <w:p w:rsidR="00E1498B" w:rsidRPr="00C6288D" w:rsidRDefault="00E1498B" w:rsidP="00D7063C">
      <w:pPr>
        <w:rPr>
          <w:rFonts w:ascii="Arial" w:hAnsi="Arial" w:cs="Arial"/>
        </w:rPr>
      </w:pPr>
    </w:p>
    <w:p w:rsidR="00D7063C" w:rsidRPr="00C6288D" w:rsidRDefault="00D7063C" w:rsidP="00D7063C">
      <w:pPr>
        <w:rPr>
          <w:rFonts w:ascii="Arial" w:hAnsi="Arial" w:cs="Arial"/>
        </w:rPr>
      </w:pPr>
    </w:p>
    <w:p w:rsidR="00D7063C" w:rsidRPr="00285034" w:rsidRDefault="00D7063C" w:rsidP="00D7063C">
      <w:pPr>
        <w:rPr>
          <w:rFonts w:ascii="Arial" w:hAnsi="Arial" w:cs="Arial"/>
          <w:b/>
          <w:u w:val="single"/>
        </w:rPr>
      </w:pPr>
      <w:r w:rsidRPr="00285034">
        <w:rPr>
          <w:rFonts w:ascii="Arial" w:hAnsi="Arial" w:cs="Arial"/>
          <w:b/>
          <w:u w:val="single"/>
        </w:rPr>
        <w:t>Vyhodnocení</w:t>
      </w:r>
    </w:p>
    <w:p w:rsidR="00D7063C" w:rsidRPr="00C6288D" w:rsidRDefault="00D7063C" w:rsidP="00D7063C">
      <w:pPr>
        <w:rPr>
          <w:rFonts w:ascii="Arial" w:hAnsi="Arial" w:cs="Arial"/>
          <w:u w:val="single"/>
        </w:rPr>
      </w:pPr>
      <w:r w:rsidRPr="00C6288D">
        <w:rPr>
          <w:rFonts w:ascii="Arial" w:hAnsi="Arial" w:cs="Arial"/>
          <w:u w:val="single"/>
        </w:rPr>
        <w:t>Histogram (osa Y=četnost)</w:t>
      </w:r>
    </w:p>
    <w:p w:rsidR="00D7063C" w:rsidRPr="00C6288D" w:rsidRDefault="00D7063C" w:rsidP="00D7063C">
      <w:pPr>
        <w:rPr>
          <w:rFonts w:ascii="Arial" w:hAnsi="Arial" w:cs="Arial"/>
          <w:u w:val="single"/>
        </w:rPr>
      </w:pPr>
      <w:r w:rsidRPr="00C6288D">
        <w:rPr>
          <w:rFonts w:ascii="Arial" w:hAnsi="Arial" w:cs="Arial"/>
        </w:rPr>
        <w:t>RDW, PDW</w:t>
      </w:r>
    </w:p>
    <w:p w:rsidR="00D7063C" w:rsidRPr="00C6288D" w:rsidRDefault="00CF7077" w:rsidP="00D7063C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2171700" cy="1614805"/>
            <wp:effectExtent l="0" t="0" r="0" b="4445"/>
            <wp:docPr id="114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95C" w:rsidRDefault="002B195C" w:rsidP="00D7063C">
      <w:pPr>
        <w:rPr>
          <w:rFonts w:ascii="Arial" w:hAnsi="Arial" w:cs="Arial"/>
          <w:u w:val="single"/>
        </w:rPr>
      </w:pPr>
    </w:p>
    <w:p w:rsidR="002B195C" w:rsidRPr="00C6288D" w:rsidRDefault="002B195C" w:rsidP="00D7063C">
      <w:pPr>
        <w:rPr>
          <w:rFonts w:ascii="Arial" w:hAnsi="Arial" w:cs="Arial"/>
          <w:u w:val="single"/>
        </w:rPr>
      </w:pPr>
    </w:p>
    <w:p w:rsidR="00D7063C" w:rsidRDefault="00D7063C" w:rsidP="00D7063C">
      <w:pPr>
        <w:rPr>
          <w:rFonts w:ascii="Arial" w:hAnsi="Arial" w:cs="Arial"/>
          <w:u w:val="single"/>
        </w:rPr>
      </w:pPr>
      <w:r w:rsidRPr="00C6288D">
        <w:rPr>
          <w:rFonts w:ascii="Arial" w:hAnsi="Arial" w:cs="Arial"/>
          <w:u w:val="single"/>
        </w:rPr>
        <w:t>Scattergram (vlastnosti)</w:t>
      </w:r>
    </w:p>
    <w:p w:rsidR="002B195C" w:rsidRPr="00C6288D" w:rsidRDefault="002B195C" w:rsidP="00D7063C">
      <w:pPr>
        <w:rPr>
          <w:rFonts w:ascii="Arial" w:hAnsi="Arial" w:cs="Arial"/>
          <w:u w:val="single"/>
        </w:rPr>
      </w:pPr>
    </w:p>
    <w:p w:rsidR="00C6288D" w:rsidRPr="00C6288D" w:rsidRDefault="00CF7077" w:rsidP="00D7063C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92425" cy="2305685"/>
            <wp:effectExtent l="0" t="0" r="3175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7063C" w:rsidRPr="00C6288D" w:rsidRDefault="00D7063C" w:rsidP="00C6288D">
      <w:pPr>
        <w:rPr>
          <w:rFonts w:ascii="Arial" w:hAnsi="Arial" w:cs="Arial"/>
        </w:rPr>
      </w:pPr>
      <w:r w:rsidRPr="00C6288D">
        <w:rPr>
          <w:rFonts w:ascii="Arial" w:hAnsi="Arial" w:cs="Arial"/>
        </w:rPr>
        <w:tab/>
      </w:r>
    </w:p>
    <w:sectPr w:rsidR="00D7063C" w:rsidRPr="00C6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58"/>
    <w:multiLevelType w:val="hybridMultilevel"/>
    <w:tmpl w:val="5870127A"/>
    <w:lvl w:ilvl="0" w:tplc="19F42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21F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8E5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DC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3E4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82B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41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811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46C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50D02"/>
    <w:multiLevelType w:val="hybridMultilevel"/>
    <w:tmpl w:val="947E17D6"/>
    <w:lvl w:ilvl="0" w:tplc="F45AA5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2C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CAD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86C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483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E5C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A86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8D5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83B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3472"/>
    <w:multiLevelType w:val="hybridMultilevel"/>
    <w:tmpl w:val="920422AE"/>
    <w:lvl w:ilvl="0" w:tplc="C81EC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48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6DA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E44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880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A7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644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633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8CC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07078"/>
    <w:multiLevelType w:val="hybridMultilevel"/>
    <w:tmpl w:val="F67A640E"/>
    <w:lvl w:ilvl="0" w:tplc="06901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A539E"/>
    <w:multiLevelType w:val="hybridMultilevel"/>
    <w:tmpl w:val="2F1A4F28"/>
    <w:lvl w:ilvl="0" w:tplc="42A4F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6EA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8E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A3B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448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E5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238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C4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8BD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C949C5"/>
    <w:multiLevelType w:val="hybridMultilevel"/>
    <w:tmpl w:val="944A5B8E"/>
    <w:lvl w:ilvl="0" w:tplc="BECAC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48504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CE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4D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C85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694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6F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8B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2B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B068A0"/>
    <w:multiLevelType w:val="hybridMultilevel"/>
    <w:tmpl w:val="38A2EAE0"/>
    <w:lvl w:ilvl="0" w:tplc="33721C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AA8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E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E1D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9C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61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45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0DD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F3814"/>
    <w:multiLevelType w:val="hybridMultilevel"/>
    <w:tmpl w:val="0B26215C"/>
    <w:lvl w:ilvl="0" w:tplc="0758F8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A63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C1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070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213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F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E1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A1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CD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A14FE"/>
    <w:multiLevelType w:val="hybridMultilevel"/>
    <w:tmpl w:val="FDAA2FD6"/>
    <w:lvl w:ilvl="0" w:tplc="A8B60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846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294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B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89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F6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CE2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88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45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EE5706"/>
    <w:multiLevelType w:val="hybridMultilevel"/>
    <w:tmpl w:val="85EE908A"/>
    <w:lvl w:ilvl="0" w:tplc="81761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45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22F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A4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0C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E5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8E1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E7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6D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3B36BE"/>
    <w:multiLevelType w:val="hybridMultilevel"/>
    <w:tmpl w:val="C966C762"/>
    <w:lvl w:ilvl="0" w:tplc="B3348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E9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0C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22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2DAA4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0DC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ED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2D4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439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CF7E90"/>
    <w:multiLevelType w:val="hybridMultilevel"/>
    <w:tmpl w:val="63EE2062"/>
    <w:lvl w:ilvl="0" w:tplc="B6508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6E2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CB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40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2F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C92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09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AA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427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63153F"/>
    <w:multiLevelType w:val="hybridMultilevel"/>
    <w:tmpl w:val="8C14640A"/>
    <w:lvl w:ilvl="0" w:tplc="73C49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ADF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A7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A3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CDA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63D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21B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CD6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A5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B0D24"/>
    <w:multiLevelType w:val="hybridMultilevel"/>
    <w:tmpl w:val="7CCAC80C"/>
    <w:lvl w:ilvl="0" w:tplc="0BCCD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E8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01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67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AF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10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CB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A8D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CF1B9C"/>
    <w:multiLevelType w:val="hybridMultilevel"/>
    <w:tmpl w:val="D8CA3BFC"/>
    <w:lvl w:ilvl="0" w:tplc="A4469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33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C1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7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4A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AEE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35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012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0A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B2CB3"/>
    <w:multiLevelType w:val="hybridMultilevel"/>
    <w:tmpl w:val="2B245B9A"/>
    <w:lvl w:ilvl="0" w:tplc="06901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494E0B"/>
    <w:multiLevelType w:val="hybridMultilevel"/>
    <w:tmpl w:val="7D1ABB2E"/>
    <w:lvl w:ilvl="0" w:tplc="87DEC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39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E0F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93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439E0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A27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AE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2C9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6A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330EDE"/>
    <w:multiLevelType w:val="hybridMultilevel"/>
    <w:tmpl w:val="2F5C3602"/>
    <w:lvl w:ilvl="0" w:tplc="3E1410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0F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48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053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29D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9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0D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80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AA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4730D0"/>
    <w:multiLevelType w:val="hybridMultilevel"/>
    <w:tmpl w:val="9C586840"/>
    <w:lvl w:ilvl="0" w:tplc="F12012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6A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CA9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3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67B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07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071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E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E8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B1794C"/>
    <w:multiLevelType w:val="hybridMultilevel"/>
    <w:tmpl w:val="C13E0742"/>
    <w:lvl w:ilvl="0" w:tplc="56D21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26859"/>
    <w:multiLevelType w:val="hybridMultilevel"/>
    <w:tmpl w:val="FA8C63C8"/>
    <w:lvl w:ilvl="0" w:tplc="60262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4DD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C21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5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E6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C4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69B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03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6E9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D414DD"/>
    <w:multiLevelType w:val="hybridMultilevel"/>
    <w:tmpl w:val="16CE51F0"/>
    <w:lvl w:ilvl="0" w:tplc="FB0EF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A3A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6B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C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E3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07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8F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CA6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CDA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D0ECB"/>
    <w:multiLevelType w:val="hybridMultilevel"/>
    <w:tmpl w:val="6F9872B8"/>
    <w:lvl w:ilvl="0" w:tplc="76CA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E3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A9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A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45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2D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AE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8D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7D6BE4"/>
    <w:multiLevelType w:val="multilevel"/>
    <w:tmpl w:val="2B245B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979B8"/>
    <w:multiLevelType w:val="hybridMultilevel"/>
    <w:tmpl w:val="A746D138"/>
    <w:lvl w:ilvl="0" w:tplc="FF6439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44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6C1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AF3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4E1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1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20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E5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813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4C71E4"/>
    <w:multiLevelType w:val="hybridMultilevel"/>
    <w:tmpl w:val="FC285278"/>
    <w:lvl w:ilvl="0" w:tplc="55E0E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C1D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A3A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2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0F6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4D6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486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E9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4CB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6773A6"/>
    <w:multiLevelType w:val="hybridMultilevel"/>
    <w:tmpl w:val="D12886BC"/>
    <w:lvl w:ilvl="0" w:tplc="47FC11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6AD9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C28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025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4EB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E3B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47A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C3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267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EA0B38"/>
    <w:multiLevelType w:val="hybridMultilevel"/>
    <w:tmpl w:val="0DAE426A"/>
    <w:lvl w:ilvl="0" w:tplc="516E8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3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864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A1D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DB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F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EA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CC6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1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D34703"/>
    <w:multiLevelType w:val="hybridMultilevel"/>
    <w:tmpl w:val="FC82C0EE"/>
    <w:lvl w:ilvl="0" w:tplc="2494A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65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4C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A7F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20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55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53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C1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073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5E32B4"/>
    <w:multiLevelType w:val="hybridMultilevel"/>
    <w:tmpl w:val="ADA2A35E"/>
    <w:lvl w:ilvl="0" w:tplc="BF8290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E2F1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07D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452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C0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470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0F7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466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9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793377"/>
    <w:multiLevelType w:val="hybridMultilevel"/>
    <w:tmpl w:val="52388F74"/>
    <w:lvl w:ilvl="0" w:tplc="FC5269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728815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FEA7FE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30B29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43E8A4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CFC66A3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37E60D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FAA057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AA4DC78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777458D"/>
    <w:multiLevelType w:val="hybridMultilevel"/>
    <w:tmpl w:val="C55E4E96"/>
    <w:lvl w:ilvl="0" w:tplc="53EAC3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2B4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AF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E60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2E9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828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6BF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A9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84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06676"/>
    <w:multiLevelType w:val="hybridMultilevel"/>
    <w:tmpl w:val="FF62FD44"/>
    <w:lvl w:ilvl="0" w:tplc="B21A16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401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AE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4C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C3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C2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8A2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C1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695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904EA"/>
    <w:multiLevelType w:val="hybridMultilevel"/>
    <w:tmpl w:val="789673EA"/>
    <w:lvl w:ilvl="0" w:tplc="52B43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669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0DC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C84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AC8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48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0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CC0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21A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196C9F"/>
    <w:multiLevelType w:val="hybridMultilevel"/>
    <w:tmpl w:val="C5980068"/>
    <w:lvl w:ilvl="0" w:tplc="0BB218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E0672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2EF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D7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886C6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20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EDD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20A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097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8216C8"/>
    <w:multiLevelType w:val="hybridMultilevel"/>
    <w:tmpl w:val="4EC8B262"/>
    <w:lvl w:ilvl="0" w:tplc="F6388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61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42186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8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8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4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E3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4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2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E55778"/>
    <w:multiLevelType w:val="hybridMultilevel"/>
    <w:tmpl w:val="D5825542"/>
    <w:lvl w:ilvl="0" w:tplc="2F4CD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4BC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66FB4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0E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0E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AD6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5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09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C61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105952"/>
    <w:multiLevelType w:val="hybridMultilevel"/>
    <w:tmpl w:val="E68E9962"/>
    <w:lvl w:ilvl="0" w:tplc="06901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1C74DA"/>
    <w:multiLevelType w:val="hybridMultilevel"/>
    <w:tmpl w:val="56AA4F32"/>
    <w:lvl w:ilvl="0" w:tplc="B51CAA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0F74A">
      <w:start w:val="1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275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EFB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81C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A8E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99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42B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AE9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F7B28"/>
    <w:multiLevelType w:val="hybridMultilevel"/>
    <w:tmpl w:val="05A839C8"/>
    <w:lvl w:ilvl="0" w:tplc="33E42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5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40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AEE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E0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24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B6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64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8A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939D4"/>
    <w:multiLevelType w:val="hybridMultilevel"/>
    <w:tmpl w:val="9378E886"/>
    <w:lvl w:ilvl="0" w:tplc="FA2038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4D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AC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49E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ED5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0F7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46C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E7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09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D368AE"/>
    <w:multiLevelType w:val="hybridMultilevel"/>
    <w:tmpl w:val="4C7C8B2C"/>
    <w:lvl w:ilvl="0" w:tplc="B8A2B5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E4B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8C5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14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CDF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07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21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83F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46856"/>
    <w:multiLevelType w:val="hybridMultilevel"/>
    <w:tmpl w:val="FB4E6940"/>
    <w:lvl w:ilvl="0" w:tplc="4C3E686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F160D02" w:tentative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7F3CB2F0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E01768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7F8615C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7A3814AE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23C3F18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EE783052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33FE06E4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714C3A0E"/>
    <w:multiLevelType w:val="hybridMultilevel"/>
    <w:tmpl w:val="BB80A296"/>
    <w:lvl w:ilvl="0" w:tplc="E63644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8FA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6B4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891B2">
      <w:start w:val="186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68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074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A17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CD5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0C7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096043"/>
    <w:multiLevelType w:val="hybridMultilevel"/>
    <w:tmpl w:val="500AEB1A"/>
    <w:lvl w:ilvl="0" w:tplc="0674F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4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A5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AEA4E">
      <w:start w:val="18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0E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1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8"/>
  </w:num>
  <w:num w:numId="3">
    <w:abstractNumId w:val="33"/>
  </w:num>
  <w:num w:numId="4">
    <w:abstractNumId w:val="34"/>
  </w:num>
  <w:num w:numId="5">
    <w:abstractNumId w:val="10"/>
  </w:num>
  <w:num w:numId="6">
    <w:abstractNumId w:val="16"/>
  </w:num>
  <w:num w:numId="7">
    <w:abstractNumId w:val="40"/>
  </w:num>
  <w:num w:numId="8">
    <w:abstractNumId w:val="20"/>
  </w:num>
  <w:num w:numId="9">
    <w:abstractNumId w:val="14"/>
  </w:num>
  <w:num w:numId="10">
    <w:abstractNumId w:val="7"/>
  </w:num>
  <w:num w:numId="11">
    <w:abstractNumId w:val="4"/>
  </w:num>
  <w:num w:numId="12">
    <w:abstractNumId w:val="28"/>
  </w:num>
  <w:num w:numId="13">
    <w:abstractNumId w:val="0"/>
  </w:num>
  <w:num w:numId="14">
    <w:abstractNumId w:val="6"/>
  </w:num>
  <w:num w:numId="15">
    <w:abstractNumId w:val="11"/>
  </w:num>
  <w:num w:numId="16">
    <w:abstractNumId w:val="8"/>
  </w:num>
  <w:num w:numId="17">
    <w:abstractNumId w:val="32"/>
  </w:num>
  <w:num w:numId="18">
    <w:abstractNumId w:val="30"/>
  </w:num>
  <w:num w:numId="19">
    <w:abstractNumId w:val="42"/>
  </w:num>
  <w:num w:numId="20">
    <w:abstractNumId w:val="35"/>
  </w:num>
  <w:num w:numId="21">
    <w:abstractNumId w:val="13"/>
  </w:num>
  <w:num w:numId="22">
    <w:abstractNumId w:val="18"/>
  </w:num>
  <w:num w:numId="23">
    <w:abstractNumId w:val="21"/>
  </w:num>
  <w:num w:numId="24">
    <w:abstractNumId w:val="36"/>
  </w:num>
  <w:num w:numId="25">
    <w:abstractNumId w:val="17"/>
  </w:num>
  <w:num w:numId="26">
    <w:abstractNumId w:val="41"/>
  </w:num>
  <w:num w:numId="27">
    <w:abstractNumId w:val="39"/>
  </w:num>
  <w:num w:numId="28">
    <w:abstractNumId w:val="22"/>
  </w:num>
  <w:num w:numId="29">
    <w:abstractNumId w:val="5"/>
  </w:num>
  <w:num w:numId="30">
    <w:abstractNumId w:val="12"/>
  </w:num>
  <w:num w:numId="31">
    <w:abstractNumId w:val="27"/>
  </w:num>
  <w:num w:numId="32">
    <w:abstractNumId w:val="24"/>
  </w:num>
  <w:num w:numId="33">
    <w:abstractNumId w:val="31"/>
  </w:num>
  <w:num w:numId="34">
    <w:abstractNumId w:val="43"/>
  </w:num>
  <w:num w:numId="35">
    <w:abstractNumId w:val="44"/>
  </w:num>
  <w:num w:numId="36">
    <w:abstractNumId w:val="2"/>
  </w:num>
  <w:num w:numId="37">
    <w:abstractNumId w:val="29"/>
  </w:num>
  <w:num w:numId="38">
    <w:abstractNumId w:val="26"/>
  </w:num>
  <w:num w:numId="39">
    <w:abstractNumId w:val="25"/>
  </w:num>
  <w:num w:numId="40">
    <w:abstractNumId w:val="3"/>
  </w:num>
  <w:num w:numId="41">
    <w:abstractNumId w:val="1"/>
  </w:num>
  <w:num w:numId="42">
    <w:abstractNumId w:val="15"/>
  </w:num>
  <w:num w:numId="43">
    <w:abstractNumId w:val="23"/>
  </w:num>
  <w:num w:numId="44">
    <w:abstractNumId w:val="3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C8"/>
    <w:rsid w:val="00026A57"/>
    <w:rsid w:val="001C54C8"/>
    <w:rsid w:val="00285034"/>
    <w:rsid w:val="002B195C"/>
    <w:rsid w:val="003C7E46"/>
    <w:rsid w:val="0057501B"/>
    <w:rsid w:val="006C20F6"/>
    <w:rsid w:val="00705435"/>
    <w:rsid w:val="00782972"/>
    <w:rsid w:val="00951B82"/>
    <w:rsid w:val="00C40CA2"/>
    <w:rsid w:val="00C60B07"/>
    <w:rsid w:val="00C6288D"/>
    <w:rsid w:val="00C87F10"/>
    <w:rsid w:val="00CF7077"/>
    <w:rsid w:val="00D7063C"/>
    <w:rsid w:val="00D93B47"/>
    <w:rsid w:val="00E1498B"/>
    <w:rsid w:val="00ED7113"/>
    <w:rsid w:val="00F25232"/>
    <w:rsid w:val="00F57492"/>
    <w:rsid w:val="00F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Přístroje v hematologické laboratoři</vt:lpstr>
    </vt:vector>
  </TitlesOfParts>
  <Company>Fakultni Nemocnice Brno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Přístroje v hematologické laboratoři</dc:title>
  <dc:creator>83249</dc:creator>
  <cp:lastModifiedBy>Gregorovicova Michaela</cp:lastModifiedBy>
  <cp:revision>2</cp:revision>
  <dcterms:created xsi:type="dcterms:W3CDTF">2016-09-12T10:20:00Z</dcterms:created>
  <dcterms:modified xsi:type="dcterms:W3CDTF">2016-09-12T10:20:00Z</dcterms:modified>
</cp:coreProperties>
</file>