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9C" w:rsidRPr="00061683" w:rsidRDefault="00A9709C" w:rsidP="003206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1683">
        <w:rPr>
          <w:rFonts w:ascii="Times New Roman" w:hAnsi="Times New Roman" w:cs="Times New Roman"/>
          <w:b/>
          <w:bCs/>
          <w:sz w:val="28"/>
          <w:szCs w:val="28"/>
        </w:rPr>
        <w:t>Farmakologie VNS</w:t>
      </w:r>
    </w:p>
    <w:p w:rsidR="00A9709C" w:rsidRPr="00797C3F" w:rsidRDefault="00A9709C" w:rsidP="00797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C3F">
        <w:rPr>
          <w:rFonts w:ascii="Times New Roman" w:hAnsi="Times New Roman" w:cs="Times New Roman"/>
          <w:b/>
          <w:bCs/>
          <w:sz w:val="24"/>
          <w:szCs w:val="24"/>
        </w:rPr>
        <w:t>VNS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97C3F">
        <w:rPr>
          <w:rFonts w:ascii="Times New Roman" w:hAnsi="Times New Roman" w:cs="Times New Roman"/>
          <w:sz w:val="24"/>
          <w:szCs w:val="24"/>
        </w:rPr>
        <w:t xml:space="preserve">zabezpečuje převod vzruchů mezi centrálním nervovým systémem (CNS) a efektorovými tkáněmi nezávislými na kontrole vůlí (hladká svalovina, myokard, exokrinní žlázy atd.), přizpůsobuje reakce organismu změnám zevního a vnitřního prostředí </w:t>
      </w:r>
    </w:p>
    <w:p w:rsidR="00A9709C" w:rsidRDefault="00A9709C" w:rsidP="00797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Hlavní funkce VNS: </w:t>
      </w:r>
      <w:r w:rsidRPr="00797C3F">
        <w:rPr>
          <w:rFonts w:ascii="Times New Roman" w:hAnsi="Times New Roman" w:cs="Times New Roman"/>
          <w:sz w:val="24"/>
          <w:szCs w:val="24"/>
        </w:rPr>
        <w:t>kontrakce a relaxace hladkých svalů</w:t>
      </w:r>
      <w:r>
        <w:rPr>
          <w:rFonts w:ascii="Times New Roman" w:hAnsi="Times New Roman" w:cs="Times New Roman"/>
          <w:sz w:val="24"/>
          <w:szCs w:val="24"/>
        </w:rPr>
        <w:t>, funkce všech exokrinních a některých endokrinních žláz, srdeční rytmus, některé metabolické pochody</w:t>
      </w:r>
      <w:r w:rsidRPr="00847743">
        <w:rPr>
          <w:rFonts w:ascii="Times New Roman" w:hAnsi="Times New Roman" w:cs="Times New Roman"/>
          <w:sz w:val="24"/>
          <w:szCs w:val="24"/>
        </w:rPr>
        <w:t>, aj.</w:t>
      </w:r>
    </w:p>
    <w:p w:rsidR="00A9709C" w:rsidRDefault="00A9709C" w:rsidP="00797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09C" w:rsidRDefault="00A9709C" w:rsidP="00535AC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Sympatikus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Parasympatikus</w:t>
      </w:r>
    </w:p>
    <w:p w:rsidR="00A9709C" w:rsidRPr="00797C3F" w:rsidRDefault="00A9709C" w:rsidP="00797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C3F">
        <w:rPr>
          <w:rFonts w:ascii="Times New Roman" w:hAnsi="Times New Roman" w:cs="Times New Roman"/>
          <w:sz w:val="24"/>
          <w:szCs w:val="24"/>
        </w:rPr>
        <w:t xml:space="preserve">adrenergní systém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797C3F">
        <w:rPr>
          <w:rFonts w:ascii="Times New Roman" w:hAnsi="Times New Roman" w:cs="Times New Roman"/>
          <w:sz w:val="24"/>
          <w:szCs w:val="24"/>
        </w:rPr>
        <w:t>holinergní</w:t>
      </w:r>
      <w:proofErr w:type="spellEnd"/>
      <w:r w:rsidRPr="00797C3F">
        <w:rPr>
          <w:rFonts w:ascii="Times New Roman" w:hAnsi="Times New Roman" w:cs="Times New Roman"/>
          <w:sz w:val="24"/>
          <w:szCs w:val="24"/>
        </w:rPr>
        <w:t xml:space="preserve"> systém</w:t>
      </w:r>
    </w:p>
    <w:p w:rsidR="00A9709C" w:rsidRPr="00797C3F" w:rsidRDefault="00A9709C" w:rsidP="00797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7C3F">
        <w:rPr>
          <w:rFonts w:ascii="Times New Roman" w:hAnsi="Times New Roman" w:cs="Times New Roman"/>
          <w:sz w:val="24"/>
          <w:szCs w:val="24"/>
        </w:rPr>
        <w:t>thorakolumbální</w:t>
      </w:r>
      <w:proofErr w:type="spellEnd"/>
      <w:r w:rsidRPr="00797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7C3F">
        <w:rPr>
          <w:rFonts w:ascii="Times New Roman" w:hAnsi="Times New Roman" w:cs="Times New Roman"/>
          <w:sz w:val="24"/>
          <w:szCs w:val="24"/>
        </w:rPr>
        <w:t>kraniosakrální</w:t>
      </w:r>
      <w:proofErr w:type="spellEnd"/>
    </w:p>
    <w:p w:rsidR="00A9709C" w:rsidRPr="00797C3F" w:rsidRDefault="00A9709C" w:rsidP="00797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C3F">
        <w:rPr>
          <w:rFonts w:ascii="Times New Roman" w:hAnsi="Times New Roman" w:cs="Times New Roman"/>
          <w:sz w:val="24"/>
          <w:szCs w:val="24"/>
        </w:rPr>
        <w:t xml:space="preserve">boj, útěk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97C3F">
        <w:rPr>
          <w:rFonts w:ascii="Times New Roman" w:hAnsi="Times New Roman" w:cs="Times New Roman"/>
          <w:sz w:val="24"/>
          <w:szCs w:val="24"/>
        </w:rPr>
        <w:t>klidový stav</w:t>
      </w:r>
    </w:p>
    <w:p w:rsidR="00A9709C" w:rsidRPr="00797C3F" w:rsidRDefault="00A9709C" w:rsidP="00797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C3F">
        <w:rPr>
          <w:rFonts w:ascii="Times New Roman" w:hAnsi="Times New Roman" w:cs="Times New Roman"/>
          <w:sz w:val="24"/>
          <w:szCs w:val="24"/>
        </w:rPr>
        <w:t>mediátor noradrenalin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7C3F">
        <w:rPr>
          <w:rFonts w:ascii="Times New Roman" w:hAnsi="Times New Roman" w:cs="Times New Roman"/>
          <w:sz w:val="24"/>
          <w:szCs w:val="24"/>
        </w:rPr>
        <w:t>mediátor acetylcholin</w:t>
      </w:r>
    </w:p>
    <w:p w:rsidR="00A9709C" w:rsidRDefault="00A9709C" w:rsidP="00797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C3F">
        <w:rPr>
          <w:rFonts w:ascii="Times New Roman" w:hAnsi="Times New Roman" w:cs="Times New Roman"/>
          <w:sz w:val="24"/>
          <w:szCs w:val="24"/>
        </w:rPr>
        <w:t xml:space="preserve">α a β receptory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7C3F">
        <w:rPr>
          <w:rFonts w:ascii="Times New Roman" w:hAnsi="Times New Roman" w:cs="Times New Roman"/>
          <w:sz w:val="24"/>
          <w:szCs w:val="24"/>
        </w:rPr>
        <w:t>N a M receptory</w:t>
      </w:r>
    </w:p>
    <w:p w:rsidR="00A9709C" w:rsidRDefault="00A9709C" w:rsidP="00797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09C" w:rsidRDefault="00A9709C" w:rsidP="005730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557F">
        <w:rPr>
          <w:rFonts w:ascii="Times New Roman" w:hAnsi="Times New Roman" w:cs="Times New Roman"/>
          <w:b/>
          <w:bCs/>
          <w:sz w:val="24"/>
          <w:szCs w:val="24"/>
        </w:rPr>
        <w:t>Struktura VNS</w:t>
      </w:r>
      <w:r>
        <w:rPr>
          <w:rFonts w:ascii="Times New Roman" w:hAnsi="Times New Roman" w:cs="Times New Roman"/>
          <w:sz w:val="24"/>
          <w:szCs w:val="24"/>
        </w:rPr>
        <w:t xml:space="preserve"> – viz Obr. 1</w:t>
      </w:r>
    </w:p>
    <w:p w:rsidR="00A9709C" w:rsidRDefault="00A9709C" w:rsidP="005730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Neurotransmise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sympatického, parasympatického a motorického neuronu – </w:t>
      </w:r>
      <w:r w:rsidRPr="00DC557F">
        <w:rPr>
          <w:rFonts w:ascii="Times New Roman" w:hAnsi="Times New Roman" w:cs="Times New Roman"/>
          <w:sz w:val="24"/>
          <w:szCs w:val="24"/>
        </w:rPr>
        <w:t>viz Obr. 2</w:t>
      </w:r>
    </w:p>
    <w:p w:rsidR="00A9709C" w:rsidRPr="00DC557F" w:rsidRDefault="00A9709C" w:rsidP="005730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3084">
        <w:rPr>
          <w:rFonts w:ascii="Times New Roman" w:hAnsi="Times New Roman" w:cs="Times New Roman"/>
          <w:b/>
          <w:bCs/>
          <w:sz w:val="24"/>
          <w:szCs w:val="24"/>
        </w:rPr>
        <w:t>Parasympatická a sympatická synapse</w:t>
      </w:r>
      <w:r>
        <w:rPr>
          <w:rFonts w:ascii="Times New Roman" w:hAnsi="Times New Roman" w:cs="Times New Roman"/>
          <w:sz w:val="24"/>
          <w:szCs w:val="24"/>
        </w:rPr>
        <w:t xml:space="preserve"> – viz Obr. 3</w:t>
      </w:r>
    </w:p>
    <w:p w:rsidR="00A9709C" w:rsidRDefault="00A9709C" w:rsidP="005730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557F">
        <w:rPr>
          <w:rFonts w:ascii="Times New Roman" w:hAnsi="Times New Roman" w:cs="Times New Roman"/>
          <w:b/>
          <w:bCs/>
          <w:sz w:val="24"/>
          <w:szCs w:val="24"/>
        </w:rPr>
        <w:t>Distribuce receptorů v jednotlivých orgánech a jejich funkce</w:t>
      </w:r>
      <w:r>
        <w:rPr>
          <w:rFonts w:ascii="Times New Roman" w:hAnsi="Times New Roman" w:cs="Times New Roman"/>
          <w:sz w:val="24"/>
          <w:szCs w:val="24"/>
        </w:rPr>
        <w:t xml:space="preserve"> – viz Tab. 1</w:t>
      </w:r>
    </w:p>
    <w:p w:rsidR="00A9709C" w:rsidRPr="00797C3F" w:rsidRDefault="00A9709C" w:rsidP="00797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09C" w:rsidRPr="00535ACD" w:rsidRDefault="00A9709C" w:rsidP="00535ACD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>TERMINOLOGIE – LÁTKY OVLIVŇUJÍCÍ ADRENERGNÍ RECEPTORY (α, β):</w:t>
      </w:r>
      <w:r w:rsidRPr="00535ACD"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 xml:space="preserve"> </w:t>
      </w:r>
    </w:p>
    <w:p w:rsidR="00A9709C" w:rsidRDefault="00A9709C" w:rsidP="003266B2">
      <w:pPr>
        <w:numPr>
          <w:ilvl w:val="0"/>
          <w:numId w:val="4"/>
        </w:numPr>
        <w:tabs>
          <w:tab w:val="clear" w:pos="1080"/>
          <w:tab w:val="num" w:pos="360"/>
        </w:tabs>
        <w:spacing w:after="0" w:line="36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 SMYSLU </w:t>
      </w:r>
      <w:r w:rsidRPr="00847743">
        <w:rPr>
          <w:rFonts w:ascii="Times New Roman" w:hAnsi="Times New Roman" w:cs="Times New Roman"/>
          <w:b/>
          <w:bCs/>
          <w:sz w:val="24"/>
          <w:szCs w:val="24"/>
        </w:rPr>
        <w:t>(+) : sympatomimetika</w:t>
      </w:r>
      <w:r w:rsidRPr="00326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adrenergika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9709C" w:rsidRPr="003266B2" w:rsidRDefault="00A9709C" w:rsidP="003266B2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 w:rsidRPr="003266B2">
        <w:rPr>
          <w:rFonts w:ascii="Times New Roman" w:hAnsi="Times New Roman" w:cs="Times New Roman"/>
          <w:sz w:val="24"/>
          <w:szCs w:val="24"/>
        </w:rPr>
        <w:t>- přímá (agonisté receptorů)</w:t>
      </w:r>
    </w:p>
    <w:p w:rsidR="00A9709C" w:rsidRDefault="00A9709C" w:rsidP="003266B2">
      <w:pPr>
        <w:spacing w:after="0" w:line="360" w:lineRule="auto"/>
        <w:ind w:left="2829"/>
        <w:rPr>
          <w:rFonts w:ascii="Times New Roman" w:hAnsi="Times New Roman" w:cs="Times New Roman"/>
          <w:sz w:val="24"/>
          <w:szCs w:val="24"/>
        </w:rPr>
      </w:pPr>
      <w:r w:rsidRPr="003266B2">
        <w:rPr>
          <w:rFonts w:ascii="Times New Roman" w:hAnsi="Times New Roman" w:cs="Times New Roman"/>
          <w:sz w:val="24"/>
          <w:szCs w:val="24"/>
        </w:rPr>
        <w:t>- nepřímá (látky zvyšující koncentraci katecholaminů v </w:t>
      </w:r>
      <w:proofErr w:type="spellStart"/>
      <w:r w:rsidRPr="003266B2">
        <w:rPr>
          <w:rFonts w:ascii="Times New Roman" w:hAnsi="Times New Roman" w:cs="Times New Roman"/>
          <w:sz w:val="24"/>
          <w:szCs w:val="24"/>
        </w:rPr>
        <w:t>synapt</w:t>
      </w:r>
      <w:proofErr w:type="spellEnd"/>
      <w:r w:rsidRPr="003266B2">
        <w:rPr>
          <w:rFonts w:ascii="Times New Roman" w:hAnsi="Times New Roman" w:cs="Times New Roman"/>
          <w:sz w:val="24"/>
          <w:szCs w:val="24"/>
        </w:rPr>
        <w:t>. štěrbině)</w:t>
      </w:r>
    </w:p>
    <w:p w:rsidR="00A9709C" w:rsidRDefault="00061683" w:rsidP="003266B2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07pt;margin-top:.65pt;width:9pt;height:27pt;z-index:251658240"/>
        </w:pict>
      </w:r>
      <w:r w:rsidR="00A9709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A9709C">
        <w:rPr>
          <w:rFonts w:ascii="Times New Roman" w:hAnsi="Times New Roman" w:cs="Times New Roman"/>
          <w:sz w:val="24"/>
          <w:szCs w:val="24"/>
        </w:rPr>
        <w:t>selektivní          vůči</w:t>
      </w:r>
      <w:proofErr w:type="gramEnd"/>
      <w:r w:rsidR="00A97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09C">
        <w:rPr>
          <w:rFonts w:ascii="Times New Roman" w:hAnsi="Times New Roman" w:cs="Times New Roman"/>
          <w:sz w:val="24"/>
          <w:szCs w:val="24"/>
        </w:rPr>
        <w:t>jednotl</w:t>
      </w:r>
      <w:proofErr w:type="spellEnd"/>
      <w:r w:rsidR="00A9709C">
        <w:rPr>
          <w:rFonts w:ascii="Times New Roman" w:hAnsi="Times New Roman" w:cs="Times New Roman"/>
          <w:sz w:val="24"/>
          <w:szCs w:val="24"/>
        </w:rPr>
        <w:t>.</w:t>
      </w:r>
    </w:p>
    <w:p w:rsidR="00A9709C" w:rsidRPr="003266B2" w:rsidRDefault="00A9709C" w:rsidP="003266B2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neselektivní       receptorům</w:t>
      </w:r>
      <w:proofErr w:type="gramEnd"/>
    </w:p>
    <w:p w:rsidR="00A9709C" w:rsidRPr="003266B2" w:rsidRDefault="00A9709C" w:rsidP="003266B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II.  VE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SMYSLU </w:t>
      </w:r>
      <w:r w:rsidRPr="00847743">
        <w:rPr>
          <w:rFonts w:ascii="Times New Roman" w:hAnsi="Times New Roman" w:cs="Times New Roman"/>
          <w:b/>
          <w:bCs/>
          <w:sz w:val="24"/>
          <w:szCs w:val="24"/>
        </w:rPr>
        <w:t>(-) : sympatolytika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66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266B2">
        <w:rPr>
          <w:rFonts w:ascii="Times New Roman" w:hAnsi="Times New Roman" w:cs="Times New Roman"/>
          <w:sz w:val="24"/>
          <w:szCs w:val="24"/>
        </w:rPr>
        <w:t>antiadrenergika</w:t>
      </w:r>
      <w:proofErr w:type="spellEnd"/>
      <w:r w:rsidRPr="003266B2">
        <w:rPr>
          <w:rFonts w:ascii="Times New Roman" w:hAnsi="Times New Roman" w:cs="Times New Roman"/>
          <w:sz w:val="24"/>
          <w:szCs w:val="24"/>
        </w:rPr>
        <w:t>, blokátory receptorů)</w:t>
      </w:r>
    </w:p>
    <w:p w:rsidR="00A9709C" w:rsidRPr="003266B2" w:rsidRDefault="00A9709C" w:rsidP="003266B2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 w:rsidRPr="003266B2">
        <w:rPr>
          <w:rFonts w:ascii="Times New Roman" w:hAnsi="Times New Roman" w:cs="Times New Roman"/>
          <w:sz w:val="24"/>
          <w:szCs w:val="24"/>
        </w:rPr>
        <w:t>- přímá (a</w:t>
      </w:r>
      <w:r>
        <w:rPr>
          <w:rFonts w:ascii="Times New Roman" w:hAnsi="Times New Roman" w:cs="Times New Roman"/>
          <w:sz w:val="24"/>
          <w:szCs w:val="24"/>
        </w:rPr>
        <w:t>nta</w:t>
      </w:r>
      <w:r w:rsidRPr="003266B2">
        <w:rPr>
          <w:rFonts w:ascii="Times New Roman" w:hAnsi="Times New Roman" w:cs="Times New Roman"/>
          <w:sz w:val="24"/>
          <w:szCs w:val="24"/>
        </w:rPr>
        <w:t>gonisté receptorů)</w:t>
      </w:r>
    </w:p>
    <w:p w:rsidR="00A9709C" w:rsidRDefault="00A9709C" w:rsidP="003266B2">
      <w:pPr>
        <w:spacing w:after="0" w:line="360" w:lineRule="auto"/>
        <w:ind w:left="2829"/>
        <w:rPr>
          <w:rFonts w:ascii="Times New Roman" w:hAnsi="Times New Roman" w:cs="Times New Roman"/>
          <w:sz w:val="24"/>
          <w:szCs w:val="24"/>
        </w:rPr>
      </w:pPr>
      <w:r w:rsidRPr="003266B2">
        <w:rPr>
          <w:rFonts w:ascii="Times New Roman" w:hAnsi="Times New Roman" w:cs="Times New Roman"/>
          <w:sz w:val="24"/>
          <w:szCs w:val="24"/>
        </w:rPr>
        <w:t xml:space="preserve">- nepřímá (látky </w:t>
      </w:r>
      <w:r>
        <w:rPr>
          <w:rFonts w:ascii="Times New Roman" w:hAnsi="Times New Roman" w:cs="Times New Roman"/>
          <w:sz w:val="24"/>
          <w:szCs w:val="24"/>
        </w:rPr>
        <w:t>snižující</w:t>
      </w:r>
      <w:r w:rsidRPr="003266B2">
        <w:rPr>
          <w:rFonts w:ascii="Times New Roman" w:hAnsi="Times New Roman" w:cs="Times New Roman"/>
          <w:sz w:val="24"/>
          <w:szCs w:val="24"/>
        </w:rPr>
        <w:t xml:space="preserve"> koncentraci katecholaminů v </w:t>
      </w:r>
      <w:proofErr w:type="spellStart"/>
      <w:r w:rsidRPr="003266B2">
        <w:rPr>
          <w:rFonts w:ascii="Times New Roman" w:hAnsi="Times New Roman" w:cs="Times New Roman"/>
          <w:sz w:val="24"/>
          <w:szCs w:val="24"/>
        </w:rPr>
        <w:t>synapt</w:t>
      </w:r>
      <w:proofErr w:type="spellEnd"/>
      <w:r w:rsidRPr="003266B2">
        <w:rPr>
          <w:rFonts w:ascii="Times New Roman" w:hAnsi="Times New Roman" w:cs="Times New Roman"/>
          <w:sz w:val="24"/>
          <w:szCs w:val="24"/>
        </w:rPr>
        <w:t>. štěrbině)</w:t>
      </w:r>
    </w:p>
    <w:p w:rsidR="00A9709C" w:rsidRDefault="00061683" w:rsidP="003266B2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pict>
          <v:shape id="_x0000_s1027" type="#_x0000_t88" style="position:absolute;left:0;text-align:left;margin-left:207pt;margin-top:.65pt;width:9pt;height:27pt;z-index:251659264"/>
        </w:pict>
      </w:r>
      <w:r w:rsidR="00A9709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A9709C">
        <w:rPr>
          <w:rFonts w:ascii="Times New Roman" w:hAnsi="Times New Roman" w:cs="Times New Roman"/>
          <w:sz w:val="24"/>
          <w:szCs w:val="24"/>
        </w:rPr>
        <w:t>selektivní          vůči</w:t>
      </w:r>
      <w:proofErr w:type="gramEnd"/>
      <w:r w:rsidR="00A97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09C">
        <w:rPr>
          <w:rFonts w:ascii="Times New Roman" w:hAnsi="Times New Roman" w:cs="Times New Roman"/>
          <w:sz w:val="24"/>
          <w:szCs w:val="24"/>
        </w:rPr>
        <w:t>jednotl</w:t>
      </w:r>
      <w:proofErr w:type="spellEnd"/>
      <w:r w:rsidR="00A9709C">
        <w:rPr>
          <w:rFonts w:ascii="Times New Roman" w:hAnsi="Times New Roman" w:cs="Times New Roman"/>
          <w:sz w:val="24"/>
          <w:szCs w:val="24"/>
        </w:rPr>
        <w:t>.</w:t>
      </w:r>
    </w:p>
    <w:p w:rsidR="00A9709C" w:rsidRPr="003266B2" w:rsidRDefault="00A9709C" w:rsidP="003266B2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neselektivní       receptorům</w:t>
      </w:r>
      <w:proofErr w:type="gramEnd"/>
    </w:p>
    <w:p w:rsidR="00A9709C" w:rsidRDefault="00A9709C" w:rsidP="003266B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709C" w:rsidRPr="00535ACD" w:rsidRDefault="00A9709C" w:rsidP="00FA7076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>TERMINOLOGIE – LÁTKY OVLIVŇUJÍCÍ CHOLINERGNÍ RECEPTORY (M a N):</w:t>
      </w:r>
      <w:r w:rsidRPr="00535ACD"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 xml:space="preserve"> </w:t>
      </w:r>
    </w:p>
    <w:p w:rsidR="00A9709C" w:rsidRPr="00FA7076" w:rsidRDefault="00A9709C" w:rsidP="00FA7076">
      <w:pPr>
        <w:numPr>
          <w:ilvl w:val="0"/>
          <w:numId w:val="5"/>
        </w:numPr>
        <w:tabs>
          <w:tab w:val="clear" w:pos="1080"/>
          <w:tab w:val="num" w:pos="360"/>
        </w:tabs>
        <w:spacing w:after="0" w:line="36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 SMYSLU </w:t>
      </w:r>
      <w:r w:rsidRPr="00847743">
        <w:rPr>
          <w:rFonts w:ascii="Times New Roman" w:hAnsi="Times New Roman" w:cs="Times New Roman"/>
          <w:b/>
          <w:bCs/>
          <w:sz w:val="24"/>
          <w:szCs w:val="24"/>
        </w:rPr>
        <w:t>(+) 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CHOLINOMIMETIKA</w:t>
      </w:r>
    </w:p>
    <w:p w:rsidR="00A9709C" w:rsidRDefault="00A9709C" w:rsidP="00762394">
      <w:pPr>
        <w:spacing w:after="0" w:line="360" w:lineRule="auto"/>
        <w:ind w:left="212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paras</w:t>
      </w:r>
      <w:r w:rsidRPr="003266B2">
        <w:rPr>
          <w:rFonts w:ascii="Times New Roman" w:hAnsi="Times New Roman" w:cs="Times New Roman"/>
          <w:b/>
          <w:bCs/>
          <w:sz w:val="24"/>
          <w:szCs w:val="24"/>
        </w:rPr>
        <w:t>ympatomimetika</w:t>
      </w:r>
      <w:proofErr w:type="spellEnd"/>
      <w:r w:rsidRPr="00326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(agonisté M receptorů) </w:t>
      </w:r>
    </w:p>
    <w:p w:rsidR="00A9709C" w:rsidRDefault="00A9709C" w:rsidP="00762394">
      <w:pPr>
        <w:spacing w:after="0" w:line="360" w:lineRule="auto"/>
        <w:ind w:left="212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FA7076">
        <w:rPr>
          <w:rFonts w:ascii="Times New Roman" w:hAnsi="Times New Roman" w:cs="Times New Roman"/>
          <w:b/>
          <w:bCs/>
          <w:sz w:val="24"/>
          <w:szCs w:val="24"/>
        </w:rPr>
        <w:t xml:space="preserve">deriváty acetylcholinu </w:t>
      </w:r>
      <w:r>
        <w:rPr>
          <w:rFonts w:ascii="Times New Roman" w:hAnsi="Times New Roman" w:cs="Times New Roman"/>
          <w:sz w:val="24"/>
          <w:szCs w:val="24"/>
        </w:rPr>
        <w:t>(agonisté M i N receptorů)</w:t>
      </w:r>
    </w:p>
    <w:p w:rsidR="00A9709C" w:rsidRDefault="00A9709C" w:rsidP="00762394">
      <w:pPr>
        <w:spacing w:after="0" w:line="240" w:lineRule="auto"/>
        <w:ind w:left="2832"/>
        <w:rPr>
          <w:rFonts w:ascii="Times New Roman" w:eastAsia="Arial Unicode MS" w:hAnsi="Times New Roman" w:cs="Times New Roman"/>
          <w:sz w:val="24"/>
          <w:szCs w:val="24"/>
        </w:rPr>
      </w:pPr>
      <w:r w:rsidRPr="00FA7076">
        <w:rPr>
          <w:rFonts w:ascii="Times New Roman" w:hAnsi="Times New Roman" w:cs="Times New Roman"/>
          <w:b/>
          <w:bCs/>
          <w:sz w:val="24"/>
          <w:szCs w:val="24"/>
        </w:rPr>
        <w:t>c)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inhibitory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acetylcholinesterázy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2394">
        <w:rPr>
          <w:rFonts w:ascii="Times New Roman" w:hAnsi="Times New Roman" w:cs="Times New Roman"/>
          <w:sz w:val="24"/>
          <w:szCs w:val="24"/>
        </w:rPr>
        <w:t xml:space="preserve">(nepřímý mechanismus účinku </w:t>
      </w:r>
      <w:r w:rsidRPr="00762394">
        <w:rPr>
          <w:rFonts w:ascii="Arial Unicode MS" w:eastAsia="Arial Unicode MS" w:hAnsi="Arial Unicode MS" w:cs="Arial Unicode MS" w:hint="eastAsia"/>
          <w:sz w:val="24"/>
          <w:szCs w:val="24"/>
        </w:rPr>
        <w:t>➙</w:t>
      </w:r>
      <w:r w:rsidRPr="0076239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6239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výšení </w:t>
      </w:r>
      <w:r w:rsidRPr="00762394">
        <w:rPr>
          <w:rFonts w:ascii="Times New Roman" w:hAnsi="Times New Roman" w:cs="Times New Roman"/>
          <w:sz w:val="24"/>
          <w:szCs w:val="24"/>
        </w:rPr>
        <w:t xml:space="preserve">koncentrace Ach na synapsi </w:t>
      </w:r>
      <w:r w:rsidRPr="00762394">
        <w:rPr>
          <w:rFonts w:ascii="Arial Unicode MS" w:eastAsia="Arial Unicode MS" w:hAnsi="Arial Unicode MS" w:cs="Arial Unicode MS" w:hint="eastAsia"/>
          <w:sz w:val="24"/>
          <w:szCs w:val="24"/>
        </w:rPr>
        <w:t>➙</w:t>
      </w:r>
      <w:r w:rsidRPr="0076239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62394">
        <w:rPr>
          <w:rFonts w:ascii="Times New Roman" w:eastAsia="Arial Unicode MS" w:hAnsi="Times New Roman" w:cs="Times New Roman"/>
          <w:sz w:val="24"/>
          <w:szCs w:val="24"/>
        </w:rPr>
        <w:t>stimulace M i N receptorů</w:t>
      </w:r>
      <w:r>
        <w:rPr>
          <w:rFonts w:ascii="Times New Roman" w:eastAsia="Arial Unicode MS" w:hAnsi="Times New Roman" w:cs="Times New Roman"/>
          <w:sz w:val="24"/>
          <w:szCs w:val="24"/>
        </w:rPr>
        <w:t>)</w:t>
      </w:r>
    </w:p>
    <w:p w:rsidR="00A9709C" w:rsidRPr="00762394" w:rsidRDefault="00A9709C" w:rsidP="00762394">
      <w:pPr>
        <w:numPr>
          <w:ilvl w:val="0"/>
          <w:numId w:val="5"/>
        </w:numPr>
        <w:tabs>
          <w:tab w:val="clear" w:pos="1080"/>
          <w:tab w:val="num" w:pos="360"/>
        </w:tabs>
        <w:spacing w:after="0" w:line="36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 </w:t>
      </w:r>
      <w:r w:rsidRPr="00847743">
        <w:rPr>
          <w:rFonts w:ascii="Times New Roman" w:hAnsi="Times New Roman" w:cs="Times New Roman"/>
          <w:b/>
          <w:bCs/>
          <w:sz w:val="24"/>
          <w:szCs w:val="24"/>
        </w:rPr>
        <w:t>SMYSLU (</w:t>
      </w:r>
      <w:r w:rsidRPr="00847743"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Pr="00847743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: CHOLINOLYTIKA</w:t>
      </w:r>
    </w:p>
    <w:p w:rsidR="00A9709C" w:rsidRDefault="00A9709C" w:rsidP="00762394">
      <w:pPr>
        <w:spacing w:after="0" w:line="360" w:lineRule="auto"/>
        <w:ind w:left="212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paras</w:t>
      </w:r>
      <w:r w:rsidRPr="003266B2">
        <w:rPr>
          <w:rFonts w:ascii="Times New Roman" w:hAnsi="Times New Roman" w:cs="Times New Roman"/>
          <w:b/>
          <w:bCs/>
          <w:sz w:val="24"/>
          <w:szCs w:val="24"/>
        </w:rPr>
        <w:t>ympato</w:t>
      </w:r>
      <w:r>
        <w:rPr>
          <w:rFonts w:ascii="Times New Roman" w:hAnsi="Times New Roman" w:cs="Times New Roman"/>
          <w:b/>
          <w:bCs/>
          <w:sz w:val="24"/>
          <w:szCs w:val="24"/>
        </w:rPr>
        <w:t>lytika</w:t>
      </w:r>
      <w:proofErr w:type="spellEnd"/>
      <w:r w:rsidRPr="00326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(antagonisté M receptorů) </w:t>
      </w:r>
    </w:p>
    <w:p w:rsidR="00A9709C" w:rsidRDefault="00A9709C" w:rsidP="00762394">
      <w:pPr>
        <w:spacing w:after="0" w:line="360" w:lineRule="auto"/>
        <w:ind w:left="212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ganglioplegika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(antagonisté N receptorů ve </w:t>
      </w:r>
      <w:proofErr w:type="spellStart"/>
      <w:r>
        <w:rPr>
          <w:rFonts w:ascii="Times New Roman" w:hAnsi="Times New Roman" w:cs="Times New Roman"/>
          <w:sz w:val="24"/>
          <w:szCs w:val="24"/>
        </w:rPr>
        <w:t>vegetat</w:t>
      </w:r>
      <w:proofErr w:type="spellEnd"/>
      <w:r>
        <w:rPr>
          <w:rFonts w:ascii="Times New Roman" w:hAnsi="Times New Roman" w:cs="Times New Roman"/>
          <w:sz w:val="24"/>
          <w:szCs w:val="24"/>
        </w:rPr>
        <w:t>. gangliích)</w:t>
      </w:r>
    </w:p>
    <w:p w:rsidR="00A9709C" w:rsidRDefault="00A9709C" w:rsidP="00573084">
      <w:pPr>
        <w:spacing w:after="0" w:line="360" w:lineRule="auto"/>
        <w:ind w:left="2121" w:firstLine="709"/>
        <w:rPr>
          <w:rFonts w:ascii="Times New Roman" w:hAnsi="Times New Roman" w:cs="Times New Roman"/>
          <w:sz w:val="24"/>
          <w:szCs w:val="24"/>
        </w:rPr>
      </w:pPr>
      <w:r w:rsidRPr="00762394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r w:rsidRPr="00762394">
        <w:rPr>
          <w:rFonts w:ascii="Times New Roman" w:hAnsi="Times New Roman" w:cs="Times New Roman"/>
          <w:b/>
          <w:bCs/>
          <w:sz w:val="24"/>
          <w:szCs w:val="24"/>
        </w:rPr>
        <w:t>myorelaxancia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(antagonisté N receptorů na nervosvalové ploténce)</w:t>
      </w:r>
    </w:p>
    <w:sectPr w:rsidR="00A9709C" w:rsidSect="00B176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CAA9E2"/>
    <w:lvl w:ilvl="0">
      <w:numFmt w:val="bullet"/>
      <w:lvlText w:val="*"/>
      <w:lvlJc w:val="left"/>
    </w:lvl>
  </w:abstractNum>
  <w:abstractNum w:abstractNumId="1">
    <w:nsid w:val="2ABD6068"/>
    <w:multiLevelType w:val="hybridMultilevel"/>
    <w:tmpl w:val="707CC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94A41"/>
    <w:multiLevelType w:val="hybridMultilevel"/>
    <w:tmpl w:val="617AEEAA"/>
    <w:lvl w:ilvl="0" w:tplc="1CAAFE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892D78"/>
    <w:multiLevelType w:val="hybridMultilevel"/>
    <w:tmpl w:val="BAC6E7E4"/>
    <w:lvl w:ilvl="0" w:tplc="445045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1B4ABB"/>
    <w:multiLevelType w:val="hybridMultilevel"/>
    <w:tmpl w:val="8078F0CA"/>
    <w:lvl w:ilvl="0" w:tplc="26BEA1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56"/>
          <w:szCs w:val="56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2C6"/>
    <w:rsid w:val="000051C9"/>
    <w:rsid w:val="00010026"/>
    <w:rsid w:val="00061683"/>
    <w:rsid w:val="000E1D54"/>
    <w:rsid w:val="00104068"/>
    <w:rsid w:val="00183C4B"/>
    <w:rsid w:val="002350E9"/>
    <w:rsid w:val="002D3974"/>
    <w:rsid w:val="00320624"/>
    <w:rsid w:val="003266B2"/>
    <w:rsid w:val="00364974"/>
    <w:rsid w:val="00405924"/>
    <w:rsid w:val="00415570"/>
    <w:rsid w:val="00435D75"/>
    <w:rsid w:val="00465C1D"/>
    <w:rsid w:val="00470D23"/>
    <w:rsid w:val="004C1010"/>
    <w:rsid w:val="00535ACD"/>
    <w:rsid w:val="00573084"/>
    <w:rsid w:val="005923B4"/>
    <w:rsid w:val="00594B96"/>
    <w:rsid w:val="005C5AAA"/>
    <w:rsid w:val="00762394"/>
    <w:rsid w:val="00796EC7"/>
    <w:rsid w:val="00797C3F"/>
    <w:rsid w:val="008351EC"/>
    <w:rsid w:val="00847743"/>
    <w:rsid w:val="00874E50"/>
    <w:rsid w:val="00944375"/>
    <w:rsid w:val="009777CB"/>
    <w:rsid w:val="009F4BA8"/>
    <w:rsid w:val="00A9709C"/>
    <w:rsid w:val="00B13F3D"/>
    <w:rsid w:val="00B17665"/>
    <w:rsid w:val="00B27482"/>
    <w:rsid w:val="00BF18B1"/>
    <w:rsid w:val="00C10F17"/>
    <w:rsid w:val="00C3514F"/>
    <w:rsid w:val="00CF7AE4"/>
    <w:rsid w:val="00D224A6"/>
    <w:rsid w:val="00D36121"/>
    <w:rsid w:val="00DA713F"/>
    <w:rsid w:val="00DC557F"/>
    <w:rsid w:val="00DD0FC1"/>
    <w:rsid w:val="00E152C6"/>
    <w:rsid w:val="00EC4D3D"/>
    <w:rsid w:val="00F1299C"/>
    <w:rsid w:val="00F23E44"/>
    <w:rsid w:val="00FA7076"/>
    <w:rsid w:val="00FC62F4"/>
    <w:rsid w:val="00FC7E77"/>
    <w:rsid w:val="00FE0E52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D3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15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9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49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Látky vyvolávající závislost</vt:lpstr>
    </vt:vector>
  </TitlesOfParts>
  <Company>LF MU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Látky vyvolávající závislost</dc:title>
  <dc:subject/>
  <dc:creator>Jana Merhautová</dc:creator>
  <cp:keywords/>
  <dc:description/>
  <cp:lastModifiedBy>janam</cp:lastModifiedBy>
  <cp:revision>3</cp:revision>
  <dcterms:created xsi:type="dcterms:W3CDTF">2013-09-12T11:16:00Z</dcterms:created>
  <dcterms:modified xsi:type="dcterms:W3CDTF">2013-09-13T09:06:00Z</dcterms:modified>
</cp:coreProperties>
</file>