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F0FDF">
        <w:rPr>
          <w:rFonts w:ascii="Times New Roman" w:hAnsi="Times New Roman" w:cs="Times New Roman"/>
          <w:b/>
          <w:sz w:val="20"/>
          <w:szCs w:val="20"/>
        </w:rPr>
        <w:t>1. cvičení z farmakologie</w:t>
      </w:r>
      <w:r w:rsidRPr="006F0FDF">
        <w:rPr>
          <w:rFonts w:ascii="Times New Roman" w:hAnsi="Times New Roman" w:cs="Times New Roman"/>
          <w:sz w:val="20"/>
          <w:szCs w:val="20"/>
        </w:rPr>
        <w:t xml:space="preserve"> –</w:t>
      </w:r>
      <w:r w:rsidR="00E276A2" w:rsidRPr="006F0FDF">
        <w:rPr>
          <w:rFonts w:ascii="Times New Roman" w:hAnsi="Times New Roman" w:cs="Times New Roman"/>
          <w:sz w:val="20"/>
          <w:szCs w:val="20"/>
        </w:rPr>
        <w:t xml:space="preserve"> lékové formy a aplikační způsoby</w:t>
      </w:r>
      <w:r w:rsidR="000F76A7">
        <w:rPr>
          <w:rFonts w:ascii="Times New Roman" w:hAnsi="Times New Roman" w:cs="Times New Roman"/>
          <w:sz w:val="20"/>
          <w:szCs w:val="20"/>
        </w:rPr>
        <w:t xml:space="preserve">, </w:t>
      </w:r>
      <w:r w:rsidRPr="006F0FDF">
        <w:rPr>
          <w:rFonts w:ascii="Times New Roman" w:hAnsi="Times New Roman" w:cs="Times New Roman"/>
          <w:sz w:val="20"/>
          <w:szCs w:val="20"/>
        </w:rPr>
        <w:t>informac</w:t>
      </w:r>
      <w:r w:rsidR="000F76A7">
        <w:rPr>
          <w:rFonts w:ascii="Times New Roman" w:hAnsi="Times New Roman" w:cs="Times New Roman"/>
          <w:sz w:val="20"/>
          <w:szCs w:val="20"/>
        </w:rPr>
        <w:t>e</w:t>
      </w:r>
      <w:r w:rsidRPr="006F0FDF">
        <w:rPr>
          <w:rFonts w:ascii="Times New Roman" w:hAnsi="Times New Roman" w:cs="Times New Roman"/>
          <w:sz w:val="20"/>
          <w:szCs w:val="20"/>
        </w:rPr>
        <w:t xml:space="preserve"> o léčivech, legislativa týkající se oblasti léčiv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Studijní literatura – Jiřina Martínková a kol.: Farmakologie pro studenty zdravotnických oborů,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Grada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2007, dotisk 2010</w:t>
      </w:r>
      <w:r w:rsidR="00E276A2" w:rsidRPr="006F0FDF">
        <w:rPr>
          <w:rFonts w:ascii="Times New Roman" w:hAnsi="Times New Roman" w:cs="Times New Roman"/>
          <w:sz w:val="20"/>
          <w:szCs w:val="20"/>
        </w:rPr>
        <w:t xml:space="preserve"> (vybrané kapitoly)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sz w:val="24"/>
          <w:szCs w:val="24"/>
          <w:u w:val="single"/>
        </w:rPr>
        <w:t>Léková forma</w:t>
      </w:r>
      <w:r w:rsidRPr="006F0FDF">
        <w:rPr>
          <w:rFonts w:ascii="Times New Roman" w:hAnsi="Times New Roman" w:cs="Times New Roman"/>
          <w:sz w:val="20"/>
          <w:szCs w:val="20"/>
        </w:rPr>
        <w:t xml:space="preserve"> = konečná podoba léčivého přípravku, v níž je podáván pacientovi</w:t>
      </w:r>
      <w:r w:rsidR="006F0FDF">
        <w:rPr>
          <w:rFonts w:ascii="Times New Roman" w:hAnsi="Times New Roman" w:cs="Times New Roman"/>
          <w:sz w:val="20"/>
          <w:szCs w:val="20"/>
        </w:rPr>
        <w:t xml:space="preserve"> (n</w:t>
      </w:r>
      <w:r w:rsidRPr="006F0FDF">
        <w:rPr>
          <w:rFonts w:ascii="Times New Roman" w:hAnsi="Times New Roman" w:cs="Times New Roman"/>
          <w:sz w:val="20"/>
          <w:szCs w:val="20"/>
        </w:rPr>
        <w:t>apř. mast, tableta, kapky, zásyp</w:t>
      </w:r>
      <w:r w:rsidR="006F0FDF">
        <w:rPr>
          <w:rFonts w:ascii="Times New Roman" w:hAnsi="Times New Roman" w:cs="Times New Roman"/>
          <w:sz w:val="20"/>
          <w:szCs w:val="20"/>
        </w:rPr>
        <w:t xml:space="preserve"> atd.)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Směs léčivých (LL) a pomocných látek (PL)</w:t>
      </w:r>
      <w:r w:rsid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="006F0FDF">
        <w:rPr>
          <w:rFonts w:ascii="Times New Roman" w:hAnsi="Times New Roman" w:cs="Times New Roman"/>
          <w:sz w:val="20"/>
          <w:szCs w:val="20"/>
        </w:rPr>
        <w:t>. u</w:t>
      </w:r>
      <w:r w:rsidRPr="006F0FDF">
        <w:rPr>
          <w:rFonts w:ascii="Times New Roman" w:hAnsi="Times New Roman" w:cs="Times New Roman"/>
          <w:sz w:val="20"/>
          <w:szCs w:val="20"/>
        </w:rPr>
        <w:t>rčuje tvar a vlastnosti léčivého přípravku</w:t>
      </w:r>
      <w:r w:rsidR="006F0FDF">
        <w:rPr>
          <w:rFonts w:ascii="Times New Roman" w:hAnsi="Times New Roman" w:cs="Times New Roman"/>
          <w:sz w:val="20"/>
          <w:szCs w:val="20"/>
        </w:rPr>
        <w:t>, je p</w:t>
      </w:r>
      <w:r w:rsidRPr="006F0FDF">
        <w:rPr>
          <w:rFonts w:ascii="Times New Roman" w:hAnsi="Times New Roman" w:cs="Times New Roman"/>
          <w:sz w:val="20"/>
          <w:szCs w:val="20"/>
        </w:rPr>
        <w:t>řizpůsobena způsobu aplikace</w:t>
      </w:r>
      <w:r w:rsidR="006F0FDF">
        <w:rPr>
          <w:rFonts w:ascii="Times New Roman" w:hAnsi="Times New Roman" w:cs="Times New Roman"/>
          <w:sz w:val="20"/>
          <w:szCs w:val="20"/>
        </w:rPr>
        <w:t xml:space="preserve"> a o</w:t>
      </w:r>
      <w:r w:rsidRPr="006F0FDF">
        <w:rPr>
          <w:rFonts w:ascii="Times New Roman" w:hAnsi="Times New Roman" w:cs="Times New Roman"/>
          <w:sz w:val="20"/>
          <w:szCs w:val="20"/>
        </w:rPr>
        <w:t>vlivňuje chování LL v organismu</w:t>
      </w:r>
    </w:p>
    <w:p w:rsidR="00E276A2" w:rsidRPr="00493AFB" w:rsidRDefault="00E276A2" w:rsidP="00E276A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93AFB">
        <w:rPr>
          <w:rFonts w:ascii="Times New Roman" w:hAnsi="Times New Roman" w:cs="Times New Roman"/>
          <w:i/>
          <w:sz w:val="20"/>
          <w:szCs w:val="20"/>
        </w:rPr>
        <w:t>Generace lékových forem: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1. generace = klasické lékové formy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2. generace = lékové formy s řízeným uvolňováním (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retardety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3. generace = lékové formy s řízenou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biodistribucí</w:t>
      </w:r>
      <w:proofErr w:type="spellEnd"/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sz w:val="20"/>
          <w:szCs w:val="20"/>
          <w:u w:val="single"/>
        </w:rPr>
        <w:t>Klasifikace lékových forem</w:t>
      </w:r>
    </w:p>
    <w:p w:rsidR="00E276A2" w:rsidRPr="006F0FDF" w:rsidRDefault="00E276A2" w:rsidP="006F0F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Podle konzistence:</w:t>
      </w:r>
      <w:r w:rsidR="006F0FDF" w:rsidRPr="006F0FDF">
        <w:rPr>
          <w:rFonts w:ascii="Times New Roman" w:hAnsi="Times New Roman" w:cs="Times New Roman"/>
          <w:sz w:val="20"/>
          <w:szCs w:val="20"/>
        </w:rPr>
        <w:t xml:space="preserve"> t</w:t>
      </w:r>
      <w:r w:rsidRPr="006F0FDF">
        <w:rPr>
          <w:rFonts w:ascii="Times New Roman" w:hAnsi="Times New Roman" w:cs="Times New Roman"/>
          <w:sz w:val="20"/>
          <w:szCs w:val="20"/>
        </w:rPr>
        <w:t>ekuté</w:t>
      </w:r>
      <w:r w:rsidR="006F0FDF" w:rsidRPr="006F0FDF">
        <w:rPr>
          <w:rFonts w:ascii="Times New Roman" w:hAnsi="Times New Roman" w:cs="Times New Roman"/>
          <w:sz w:val="20"/>
          <w:szCs w:val="20"/>
        </w:rPr>
        <w:t>, p</w:t>
      </w:r>
      <w:r w:rsidRPr="006F0FDF">
        <w:rPr>
          <w:rFonts w:ascii="Times New Roman" w:hAnsi="Times New Roman" w:cs="Times New Roman"/>
          <w:sz w:val="20"/>
          <w:szCs w:val="20"/>
        </w:rPr>
        <w:t>olotuhé</w:t>
      </w:r>
      <w:r w:rsidR="006F0FDF" w:rsidRPr="006F0FDF">
        <w:rPr>
          <w:rFonts w:ascii="Times New Roman" w:hAnsi="Times New Roman" w:cs="Times New Roman"/>
          <w:sz w:val="20"/>
          <w:szCs w:val="20"/>
        </w:rPr>
        <w:t>, tuhé, plynné</w:t>
      </w:r>
      <w:r w:rsidR="006F0FDF">
        <w:rPr>
          <w:rFonts w:ascii="Times New Roman" w:hAnsi="Times New Roman" w:cs="Times New Roman"/>
          <w:sz w:val="20"/>
          <w:szCs w:val="20"/>
        </w:rPr>
        <w:t xml:space="preserve"> (t</w:t>
      </w:r>
      <w:r w:rsidR="006F0FDF" w:rsidRPr="006F0FDF">
        <w:rPr>
          <w:rFonts w:ascii="Times New Roman" w:hAnsi="Times New Roman" w:cs="Times New Roman"/>
          <w:sz w:val="20"/>
          <w:szCs w:val="20"/>
        </w:rPr>
        <w:t>uhé: tvarově specifické, tvarově nespecifické</w:t>
      </w:r>
      <w:r w:rsidR="006F0FDF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Podle způsobu užití:</w:t>
      </w:r>
      <w:r w:rsidR="006F0FDF">
        <w:rPr>
          <w:rFonts w:ascii="Times New Roman" w:hAnsi="Times New Roman" w:cs="Times New Roman"/>
          <w:sz w:val="20"/>
          <w:szCs w:val="20"/>
        </w:rPr>
        <w:tab/>
      </w:r>
      <w:r w:rsidRPr="006F0FDF">
        <w:rPr>
          <w:rFonts w:ascii="Times New Roman" w:hAnsi="Times New Roman" w:cs="Times New Roman"/>
          <w:sz w:val="20"/>
          <w:szCs w:val="20"/>
        </w:rPr>
        <w:t>K vnitřnímu užití (</w:t>
      </w:r>
      <w:r w:rsidRPr="00EB6513">
        <w:rPr>
          <w:rFonts w:ascii="Times New Roman" w:hAnsi="Times New Roman" w:cs="Times New Roman"/>
          <w:i/>
          <w:sz w:val="20"/>
          <w:szCs w:val="20"/>
        </w:rPr>
        <w:t xml:space="preserve">Ad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usum</w:t>
      </w:r>
      <w:proofErr w:type="spellEnd"/>
      <w:r w:rsidRPr="00EB651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internum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Peroralia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Parenteralia</w:t>
      </w:r>
      <w:proofErr w:type="spellEnd"/>
    </w:p>
    <w:p w:rsidR="00E276A2" w:rsidRPr="006F0FDF" w:rsidRDefault="00E276A2" w:rsidP="006F0FDF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K jinému užití (</w:t>
      </w:r>
      <w:r w:rsidRPr="00EB6513">
        <w:rPr>
          <w:rFonts w:ascii="Times New Roman" w:hAnsi="Times New Roman" w:cs="Times New Roman"/>
          <w:i/>
          <w:sz w:val="20"/>
          <w:szCs w:val="20"/>
        </w:rPr>
        <w:t xml:space="preserve">Ad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usum</w:t>
      </w:r>
      <w:proofErr w:type="spellEnd"/>
      <w:r w:rsidRPr="00EB651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B6513">
        <w:rPr>
          <w:rFonts w:ascii="Times New Roman" w:hAnsi="Times New Roman" w:cs="Times New Roman"/>
          <w:i/>
          <w:sz w:val="20"/>
          <w:szCs w:val="20"/>
        </w:rPr>
        <w:t>alium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Ocularia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Nasalia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Inhalanda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...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Tekuté lékové formy</w:t>
      </w:r>
    </w:p>
    <w:p w:rsidR="00E276A2" w:rsidRPr="00EB6513" w:rsidRDefault="00E276A2" w:rsidP="00EB651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Pro vnitřní užití:</w:t>
      </w:r>
    </w:p>
    <w:p w:rsidR="00E276A2" w:rsidRPr="00EB6513" w:rsidRDefault="00E276A2" w:rsidP="00EB6513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Perorální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EB6513">
        <w:rPr>
          <w:rFonts w:ascii="Times New Roman" w:hAnsi="Times New Roman" w:cs="Times New Roman"/>
          <w:sz w:val="20"/>
          <w:szCs w:val="20"/>
        </w:rPr>
        <w:t>roztoky, suspenze, emulze k perorálnímu použití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tinktury, kapky, sirupy</w:t>
      </w:r>
    </w:p>
    <w:p w:rsidR="00E276A2" w:rsidRPr="00EB6513" w:rsidRDefault="00E276A2" w:rsidP="00EB6513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 xml:space="preserve">Parenterální 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= </w:t>
      </w:r>
      <w:r w:rsidRPr="00EB6513">
        <w:rPr>
          <w:rFonts w:ascii="Times New Roman" w:hAnsi="Times New Roman" w:cs="Times New Roman"/>
          <w:sz w:val="20"/>
          <w:szCs w:val="20"/>
        </w:rPr>
        <w:t>injekce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infuze</w:t>
      </w:r>
    </w:p>
    <w:p w:rsidR="00EB6513" w:rsidRPr="00EB6513" w:rsidRDefault="006F0FDF" w:rsidP="00EB6513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 xml:space="preserve">Pro zevní užití = </w:t>
      </w:r>
      <w:r w:rsidR="00E276A2" w:rsidRPr="00EB6513">
        <w:rPr>
          <w:rFonts w:ascii="Times New Roman" w:hAnsi="Times New Roman" w:cs="Times New Roman"/>
          <w:sz w:val="20"/>
          <w:szCs w:val="20"/>
        </w:rPr>
        <w:t>oční kapky a vody, ušní kapky, nosní kapky</w:t>
      </w:r>
      <w:r w:rsidRPr="00EB6513">
        <w:rPr>
          <w:rFonts w:ascii="Times New Roman" w:hAnsi="Times New Roman" w:cs="Times New Roman"/>
          <w:sz w:val="20"/>
          <w:szCs w:val="20"/>
        </w:rPr>
        <w:t xml:space="preserve">; </w:t>
      </w:r>
      <w:r w:rsidR="00E276A2" w:rsidRPr="00EB6513">
        <w:rPr>
          <w:rFonts w:ascii="Times New Roman" w:hAnsi="Times New Roman" w:cs="Times New Roman"/>
          <w:sz w:val="20"/>
          <w:szCs w:val="20"/>
        </w:rPr>
        <w:t>tekuté přípravky k aplikaci na kůži</w:t>
      </w:r>
      <w:r w:rsidRPr="00EB6513">
        <w:rPr>
          <w:rFonts w:ascii="Times New Roman" w:hAnsi="Times New Roman" w:cs="Times New Roman"/>
          <w:sz w:val="20"/>
          <w:szCs w:val="20"/>
        </w:rPr>
        <w:t xml:space="preserve">; </w:t>
      </w:r>
      <w:r w:rsidR="00E276A2" w:rsidRPr="00EB6513">
        <w:rPr>
          <w:rFonts w:ascii="Times New Roman" w:hAnsi="Times New Roman" w:cs="Times New Roman"/>
          <w:sz w:val="20"/>
          <w:szCs w:val="20"/>
        </w:rPr>
        <w:t>tekuté přípravky</w:t>
      </w:r>
      <w:r w:rsidR="00EB6513" w:rsidRPr="00EB6513">
        <w:rPr>
          <w:rFonts w:ascii="Times New Roman" w:hAnsi="Times New Roman" w:cs="Times New Roman"/>
          <w:sz w:val="20"/>
          <w:szCs w:val="20"/>
        </w:rPr>
        <w:t xml:space="preserve"> k aplikaci na sliznice 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Polotuhé lékové formy</w:t>
      </w:r>
    </w:p>
    <w:p w:rsidR="00E276A2" w:rsidRPr="00EB6513" w:rsidRDefault="00E276A2" w:rsidP="00EB6513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Aplikace na kůži nebo na sliznice</w:t>
      </w:r>
      <w:r w:rsidR="006F0FDF" w:rsidRPr="00EB6513">
        <w:rPr>
          <w:rFonts w:ascii="Times New Roman" w:hAnsi="Times New Roman" w:cs="Times New Roman"/>
          <w:sz w:val="20"/>
          <w:szCs w:val="20"/>
        </w:rPr>
        <w:t>, m</w:t>
      </w:r>
      <w:r w:rsidRPr="00EB6513">
        <w:rPr>
          <w:rFonts w:ascii="Times New Roman" w:hAnsi="Times New Roman" w:cs="Times New Roman"/>
          <w:sz w:val="20"/>
          <w:szCs w:val="20"/>
        </w:rPr>
        <w:t>ístní účinek (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dermatologika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) </w:t>
      </w:r>
      <w:r w:rsidR="006F0FDF" w:rsidRPr="00EB6513">
        <w:rPr>
          <w:rFonts w:ascii="Times New Roman" w:hAnsi="Times New Roman" w:cs="Times New Roman"/>
          <w:sz w:val="20"/>
          <w:szCs w:val="20"/>
        </w:rPr>
        <w:t>nebo c</w:t>
      </w:r>
      <w:r w:rsidRPr="00EB6513">
        <w:rPr>
          <w:rFonts w:ascii="Times New Roman" w:hAnsi="Times New Roman" w:cs="Times New Roman"/>
          <w:sz w:val="20"/>
          <w:szCs w:val="20"/>
        </w:rPr>
        <w:t>elkový účinek (TTS)</w:t>
      </w:r>
    </w:p>
    <w:p w:rsidR="00E276A2" w:rsidRPr="00EB6513" w:rsidRDefault="006F0FDF" w:rsidP="00EB6513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Masti, k</w:t>
      </w:r>
      <w:r w:rsidR="00E276A2" w:rsidRPr="00EB6513">
        <w:rPr>
          <w:rFonts w:ascii="Times New Roman" w:hAnsi="Times New Roman" w:cs="Times New Roman"/>
          <w:sz w:val="20"/>
          <w:szCs w:val="20"/>
        </w:rPr>
        <w:t>rémy</w:t>
      </w:r>
      <w:r w:rsidRPr="00EB6513">
        <w:rPr>
          <w:rFonts w:ascii="Times New Roman" w:hAnsi="Times New Roman" w:cs="Times New Roman"/>
          <w:sz w:val="20"/>
          <w:szCs w:val="20"/>
        </w:rPr>
        <w:t>, g</w:t>
      </w:r>
      <w:r w:rsidR="00E276A2" w:rsidRPr="00EB6513">
        <w:rPr>
          <w:rFonts w:ascii="Times New Roman" w:hAnsi="Times New Roman" w:cs="Times New Roman"/>
          <w:sz w:val="20"/>
          <w:szCs w:val="20"/>
        </w:rPr>
        <w:t>ely</w:t>
      </w:r>
      <w:r w:rsidRPr="00EB6513">
        <w:rPr>
          <w:rFonts w:ascii="Times New Roman" w:hAnsi="Times New Roman" w:cs="Times New Roman"/>
          <w:sz w:val="20"/>
          <w:szCs w:val="20"/>
        </w:rPr>
        <w:t>, p</w:t>
      </w:r>
      <w:r w:rsidR="00E276A2" w:rsidRPr="00EB6513">
        <w:rPr>
          <w:rFonts w:ascii="Times New Roman" w:hAnsi="Times New Roman" w:cs="Times New Roman"/>
          <w:sz w:val="20"/>
          <w:szCs w:val="20"/>
        </w:rPr>
        <w:t>asty</w:t>
      </w:r>
      <w:r w:rsidRPr="00EB6513">
        <w:rPr>
          <w:rFonts w:ascii="Times New Roman" w:hAnsi="Times New Roman" w:cs="Times New Roman"/>
          <w:sz w:val="20"/>
          <w:szCs w:val="20"/>
        </w:rPr>
        <w:t>, n</w:t>
      </w:r>
      <w:r w:rsidR="00E276A2" w:rsidRPr="00EB6513">
        <w:rPr>
          <w:rFonts w:ascii="Times New Roman" w:hAnsi="Times New Roman" w:cs="Times New Roman"/>
          <w:sz w:val="20"/>
          <w:szCs w:val="20"/>
        </w:rPr>
        <w:t xml:space="preserve">áplasti s léčivy (TTS, </w:t>
      </w:r>
      <w:proofErr w:type="spellStart"/>
      <w:r w:rsidR="00E276A2" w:rsidRPr="00EB6513">
        <w:rPr>
          <w:rFonts w:ascii="Times New Roman" w:hAnsi="Times New Roman" w:cs="Times New Roman"/>
          <w:sz w:val="20"/>
          <w:szCs w:val="20"/>
        </w:rPr>
        <w:t>Emplastra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Tuhé lékové formy</w:t>
      </w:r>
    </w:p>
    <w:p w:rsidR="00E276A2" w:rsidRPr="00EB6513" w:rsidRDefault="00E276A2" w:rsidP="00EB6513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Tvarově specifické: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t</w:t>
      </w:r>
      <w:r w:rsidRPr="00EB6513">
        <w:rPr>
          <w:rFonts w:ascii="Times New Roman" w:hAnsi="Times New Roman" w:cs="Times New Roman"/>
          <w:sz w:val="20"/>
          <w:szCs w:val="20"/>
        </w:rPr>
        <w:t>ablety</w:t>
      </w:r>
      <w:r w:rsidR="006F0FDF" w:rsidRPr="00EB6513">
        <w:rPr>
          <w:rFonts w:ascii="Times New Roman" w:hAnsi="Times New Roman" w:cs="Times New Roman"/>
          <w:sz w:val="20"/>
          <w:szCs w:val="20"/>
        </w:rPr>
        <w:t>, č</w:t>
      </w:r>
      <w:r w:rsidRPr="00EB6513">
        <w:rPr>
          <w:rFonts w:ascii="Times New Roman" w:hAnsi="Times New Roman" w:cs="Times New Roman"/>
          <w:sz w:val="20"/>
          <w:szCs w:val="20"/>
        </w:rPr>
        <w:t>ípky (rektální)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vaginální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globulky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>, t</w:t>
      </w:r>
      <w:r w:rsidRPr="00EB6513">
        <w:rPr>
          <w:rFonts w:ascii="Times New Roman" w:hAnsi="Times New Roman" w:cs="Times New Roman"/>
          <w:sz w:val="20"/>
          <w:szCs w:val="20"/>
        </w:rPr>
        <w:t>obolky</w:t>
      </w:r>
    </w:p>
    <w:p w:rsidR="00E276A2" w:rsidRPr="00EB6513" w:rsidRDefault="00E276A2" w:rsidP="00EB6513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Tablety: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n</w:t>
      </w:r>
      <w:r w:rsidRPr="00EB6513">
        <w:rPr>
          <w:rFonts w:ascii="Times New Roman" w:hAnsi="Times New Roman" w:cs="Times New Roman"/>
          <w:sz w:val="20"/>
          <w:szCs w:val="20"/>
        </w:rPr>
        <w:t>eobalené</w:t>
      </w:r>
      <w:r w:rsidR="006F0FDF" w:rsidRPr="00EB6513">
        <w:rPr>
          <w:rFonts w:ascii="Times New Roman" w:hAnsi="Times New Roman" w:cs="Times New Roman"/>
          <w:sz w:val="20"/>
          <w:szCs w:val="20"/>
        </w:rPr>
        <w:t>, o</w:t>
      </w:r>
      <w:r w:rsidRPr="00EB6513">
        <w:rPr>
          <w:rFonts w:ascii="Times New Roman" w:hAnsi="Times New Roman" w:cs="Times New Roman"/>
          <w:sz w:val="20"/>
          <w:szCs w:val="20"/>
        </w:rPr>
        <w:t>balené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e</w:t>
      </w:r>
      <w:r w:rsidRPr="00EB6513">
        <w:rPr>
          <w:rFonts w:ascii="Times New Roman" w:hAnsi="Times New Roman" w:cs="Times New Roman"/>
          <w:sz w:val="20"/>
          <w:szCs w:val="20"/>
        </w:rPr>
        <w:t>nterosolventní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>, š</w:t>
      </w:r>
      <w:r w:rsidRPr="00EB6513">
        <w:rPr>
          <w:rFonts w:ascii="Times New Roman" w:hAnsi="Times New Roman" w:cs="Times New Roman"/>
          <w:sz w:val="20"/>
          <w:szCs w:val="20"/>
        </w:rPr>
        <w:t>umivé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d</w:t>
      </w:r>
      <w:r w:rsidRPr="00EB6513">
        <w:rPr>
          <w:rFonts w:ascii="Times New Roman" w:hAnsi="Times New Roman" w:cs="Times New Roman"/>
          <w:sz w:val="20"/>
          <w:szCs w:val="20"/>
        </w:rPr>
        <w:t>ispergovatelné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v</w:t>
      </w:r>
      <w:r w:rsidR="006F0FDF" w:rsidRPr="00EB6513">
        <w:rPr>
          <w:rFonts w:ascii="Times New Roman" w:hAnsi="Times New Roman" w:cs="Times New Roman"/>
          <w:sz w:val="20"/>
          <w:szCs w:val="20"/>
        </w:rPr>
        <w:t> </w:t>
      </w:r>
      <w:r w:rsidRPr="00EB6513">
        <w:rPr>
          <w:rFonts w:ascii="Times New Roman" w:hAnsi="Times New Roman" w:cs="Times New Roman"/>
          <w:sz w:val="20"/>
          <w:szCs w:val="20"/>
        </w:rPr>
        <w:t>ústech</w:t>
      </w:r>
      <w:r w:rsidR="006F0FDF" w:rsidRPr="00EB6513">
        <w:rPr>
          <w:rFonts w:ascii="Times New Roman" w:hAnsi="Times New Roman" w:cs="Times New Roman"/>
          <w:sz w:val="20"/>
          <w:szCs w:val="20"/>
        </w:rPr>
        <w:t>, s</w:t>
      </w:r>
      <w:r w:rsidRPr="00EB6513">
        <w:rPr>
          <w:rFonts w:ascii="Times New Roman" w:hAnsi="Times New Roman" w:cs="Times New Roman"/>
          <w:sz w:val="20"/>
          <w:szCs w:val="20"/>
        </w:rPr>
        <w:t xml:space="preserve"> řízeným uvolňováním</w:t>
      </w:r>
      <w:r w:rsidR="006F0FDF" w:rsidRPr="00EB6513">
        <w:rPr>
          <w:rFonts w:ascii="Times New Roman" w:hAnsi="Times New Roman" w:cs="Times New Roman"/>
          <w:sz w:val="20"/>
          <w:szCs w:val="20"/>
        </w:rPr>
        <w:t>, ž</w:t>
      </w:r>
      <w:r w:rsidRPr="00EB6513">
        <w:rPr>
          <w:rFonts w:ascii="Times New Roman" w:hAnsi="Times New Roman" w:cs="Times New Roman"/>
          <w:sz w:val="20"/>
          <w:szCs w:val="20"/>
        </w:rPr>
        <w:t>výkací</w:t>
      </w:r>
      <w:r w:rsidR="006F0FDF" w:rsidRPr="00EB6513">
        <w:rPr>
          <w:rFonts w:ascii="Times New Roman" w:hAnsi="Times New Roman" w:cs="Times New Roman"/>
          <w:sz w:val="20"/>
          <w:szCs w:val="20"/>
        </w:rPr>
        <w:t>, v</w:t>
      </w:r>
      <w:r w:rsidRPr="00EB6513">
        <w:rPr>
          <w:rFonts w:ascii="Times New Roman" w:hAnsi="Times New Roman" w:cs="Times New Roman"/>
          <w:sz w:val="20"/>
          <w:szCs w:val="20"/>
        </w:rPr>
        <w:t>aginální</w:t>
      </w:r>
    </w:p>
    <w:p w:rsidR="00E276A2" w:rsidRPr="00EB6513" w:rsidRDefault="00E276A2" w:rsidP="00EB6513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Tobolky: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t</w:t>
      </w:r>
      <w:r w:rsidRPr="00EB6513">
        <w:rPr>
          <w:rFonts w:ascii="Times New Roman" w:hAnsi="Times New Roman" w:cs="Times New Roman"/>
          <w:sz w:val="20"/>
          <w:szCs w:val="20"/>
        </w:rPr>
        <w:t>vrdé</w:t>
      </w:r>
      <w:r w:rsidR="006F0FDF" w:rsidRPr="00EB6513">
        <w:rPr>
          <w:rFonts w:ascii="Times New Roman" w:hAnsi="Times New Roman" w:cs="Times New Roman"/>
          <w:sz w:val="20"/>
          <w:szCs w:val="20"/>
        </w:rPr>
        <w:t>, m</w:t>
      </w:r>
      <w:r w:rsidRPr="00EB6513">
        <w:rPr>
          <w:rFonts w:ascii="Times New Roman" w:hAnsi="Times New Roman" w:cs="Times New Roman"/>
          <w:sz w:val="20"/>
          <w:szCs w:val="20"/>
        </w:rPr>
        <w:t>ěkké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e</w:t>
      </w:r>
      <w:r w:rsidRPr="00EB6513">
        <w:rPr>
          <w:rFonts w:ascii="Times New Roman" w:hAnsi="Times New Roman" w:cs="Times New Roman"/>
          <w:sz w:val="20"/>
          <w:szCs w:val="20"/>
        </w:rPr>
        <w:t>nterosolventní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>, s</w:t>
      </w:r>
      <w:r w:rsidRPr="00EB6513">
        <w:rPr>
          <w:rFonts w:ascii="Times New Roman" w:hAnsi="Times New Roman" w:cs="Times New Roman"/>
          <w:sz w:val="20"/>
          <w:szCs w:val="20"/>
        </w:rPr>
        <w:t xml:space="preserve"> modifikovaným uvolňováním</w:t>
      </w:r>
    </w:p>
    <w:p w:rsidR="00E276A2" w:rsidRPr="006F0FDF" w:rsidRDefault="006F0FDF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  <w:u w:val="single"/>
        </w:rPr>
        <w:t>Plynné lékové formy</w:t>
      </w:r>
      <w:r w:rsidRPr="006F0FDF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a</w:t>
      </w:r>
      <w:r w:rsidR="00E276A2" w:rsidRPr="006F0FDF">
        <w:rPr>
          <w:rFonts w:ascii="Times New Roman" w:hAnsi="Times New Roman" w:cs="Times New Roman"/>
          <w:sz w:val="20"/>
          <w:szCs w:val="20"/>
        </w:rPr>
        <w:t>erodisperze</w:t>
      </w:r>
      <w:proofErr w:type="spellEnd"/>
    </w:p>
    <w:p w:rsidR="00E276A2" w:rsidRPr="00EB6513" w:rsidRDefault="00E276A2" w:rsidP="00EB651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 xml:space="preserve">Topické 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= </w:t>
      </w:r>
      <w:r w:rsidRPr="00EB6513">
        <w:rPr>
          <w:rFonts w:ascii="Times New Roman" w:hAnsi="Times New Roman" w:cs="Times New Roman"/>
          <w:sz w:val="20"/>
          <w:szCs w:val="20"/>
        </w:rPr>
        <w:t xml:space="preserve">ušní, nosní, orální,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sublinvální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a kožní spreje</w:t>
      </w:r>
    </w:p>
    <w:p w:rsidR="00E276A2" w:rsidRPr="00EB6513" w:rsidRDefault="00E276A2" w:rsidP="00EB651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Inhalační přípravky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EB6513">
        <w:rPr>
          <w:rFonts w:ascii="Times New Roman" w:hAnsi="Times New Roman" w:cs="Times New Roman"/>
          <w:sz w:val="20"/>
          <w:szCs w:val="20"/>
        </w:rPr>
        <w:t>tekuté (rozprašování tekutin)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prášky k inhalaci (velikost částic určuje místo vstřebávání)</w:t>
      </w:r>
    </w:p>
    <w:p w:rsidR="00E276A2" w:rsidRPr="00EB6513" w:rsidRDefault="00E276A2" w:rsidP="00EB6513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Pěny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EB6513">
        <w:rPr>
          <w:rFonts w:ascii="Times New Roman" w:hAnsi="Times New Roman" w:cs="Times New Roman"/>
          <w:sz w:val="20"/>
          <w:szCs w:val="20"/>
        </w:rPr>
        <w:t>kožní, rektální, vaginální pěny</w:t>
      </w:r>
    </w:p>
    <w:p w:rsidR="00E276A2" w:rsidRPr="00EB6513" w:rsidRDefault="00E276A2" w:rsidP="00E276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13">
        <w:rPr>
          <w:rFonts w:ascii="Times New Roman" w:hAnsi="Times New Roman" w:cs="Times New Roman"/>
          <w:b/>
          <w:sz w:val="24"/>
          <w:szCs w:val="24"/>
          <w:u w:val="single"/>
        </w:rPr>
        <w:t>Aplikační způsoby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sz w:val="20"/>
          <w:szCs w:val="20"/>
        </w:rPr>
        <w:t>Systémová aplikace</w:t>
      </w:r>
      <w:r w:rsidR="006F0FDF">
        <w:rPr>
          <w:rFonts w:ascii="Times New Roman" w:hAnsi="Times New Roman" w:cs="Times New Roman"/>
          <w:sz w:val="20"/>
          <w:szCs w:val="20"/>
        </w:rPr>
        <w:t xml:space="preserve"> = l</w:t>
      </w:r>
      <w:r w:rsidRPr="006F0FDF">
        <w:rPr>
          <w:rFonts w:ascii="Times New Roman" w:hAnsi="Times New Roman" w:cs="Times New Roman"/>
          <w:sz w:val="20"/>
          <w:szCs w:val="20"/>
        </w:rPr>
        <w:t>éčivo se dostává do krevního oběhu → působí na celý organismus</w:t>
      </w:r>
    </w:p>
    <w:p w:rsidR="00E276A2" w:rsidRPr="006F0FDF" w:rsidRDefault="00E276A2" w:rsidP="006F0FD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Enterální aplikace:</w:t>
      </w:r>
      <w:r w:rsidR="006F0FDF" w:rsidRPr="006F0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p.r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</w:t>
      </w:r>
    </w:p>
    <w:p w:rsidR="00E276A2" w:rsidRPr="006F0FDF" w:rsidRDefault="00E276A2" w:rsidP="006F0FD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Parenterální aplikace: injekce a infuze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sz w:val="20"/>
          <w:szCs w:val="20"/>
        </w:rPr>
        <w:t>Lokální aplikace</w:t>
      </w:r>
      <w:r w:rsidR="006F0FDF">
        <w:rPr>
          <w:rFonts w:ascii="Times New Roman" w:hAnsi="Times New Roman" w:cs="Times New Roman"/>
          <w:sz w:val="20"/>
          <w:szCs w:val="20"/>
        </w:rPr>
        <w:t xml:space="preserve"> = l</w:t>
      </w:r>
      <w:r w:rsidRPr="006F0FDF">
        <w:rPr>
          <w:rFonts w:ascii="Times New Roman" w:hAnsi="Times New Roman" w:cs="Times New Roman"/>
          <w:sz w:val="20"/>
          <w:szCs w:val="20"/>
        </w:rPr>
        <w:t>éčivo se nevstřebává</w:t>
      </w:r>
      <w:r w:rsidR="006F0FDF">
        <w:rPr>
          <w:rFonts w:ascii="Times New Roman" w:hAnsi="Times New Roman" w:cs="Times New Roman"/>
          <w:sz w:val="20"/>
          <w:szCs w:val="20"/>
        </w:rPr>
        <w:t xml:space="preserve"> do krevního oběhu</w:t>
      </w:r>
      <w:r w:rsidRPr="006F0FDF">
        <w:rPr>
          <w:rFonts w:ascii="Times New Roman" w:hAnsi="Times New Roman" w:cs="Times New Roman"/>
          <w:sz w:val="20"/>
          <w:szCs w:val="20"/>
        </w:rPr>
        <w:t xml:space="preserve"> → působí jen v místě podání</w:t>
      </w:r>
    </w:p>
    <w:p w:rsidR="00E276A2" w:rsidRPr="006F0FDF" w:rsidRDefault="00E276A2" w:rsidP="006F0FD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Zevní aplikace:</w:t>
      </w:r>
      <w:r w:rsidR="006F0FDF" w:rsidRPr="006F0FDF">
        <w:rPr>
          <w:rFonts w:ascii="Times New Roman" w:hAnsi="Times New Roman" w:cs="Times New Roman"/>
          <w:sz w:val="20"/>
          <w:szCs w:val="20"/>
        </w:rPr>
        <w:t xml:space="preserve"> </w:t>
      </w:r>
      <w:r w:rsidRPr="006F0FDF">
        <w:rPr>
          <w:rFonts w:ascii="Times New Roman" w:hAnsi="Times New Roman" w:cs="Times New Roman"/>
          <w:sz w:val="20"/>
          <w:szCs w:val="20"/>
        </w:rPr>
        <w:t>na kůži, sliznice, oko, ucho...</w:t>
      </w:r>
    </w:p>
    <w:p w:rsidR="00E276A2" w:rsidRPr="006F0FDF" w:rsidRDefault="00E276A2" w:rsidP="006F0FD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Vnitřní aplikace: léčivo podáno do GIT, ale z GIT se nevstřebává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i/>
          <w:sz w:val="20"/>
          <w:szCs w:val="20"/>
        </w:rPr>
        <w:t>Systémová aplikace – enterální</w:t>
      </w:r>
      <w:r w:rsidR="006F0FDF">
        <w:rPr>
          <w:rFonts w:ascii="Times New Roman" w:hAnsi="Times New Roman" w:cs="Times New Roman"/>
          <w:sz w:val="20"/>
          <w:szCs w:val="20"/>
        </w:rPr>
        <w:t xml:space="preserve"> </w:t>
      </w:r>
      <w:r w:rsidR="006F0FDF">
        <w:rPr>
          <w:rFonts w:ascii="Times New Roman" w:hAnsi="Times New Roman" w:cs="Times New Roman"/>
          <w:sz w:val="20"/>
          <w:szCs w:val="20"/>
        </w:rPr>
        <w:tab/>
      </w:r>
      <w:r w:rsidR="00EB651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6F0FDF">
        <w:rPr>
          <w:rFonts w:ascii="Times New Roman" w:hAnsi="Times New Roman" w:cs="Times New Roman"/>
          <w:sz w:val="20"/>
          <w:szCs w:val="20"/>
        </w:rPr>
        <w:t>e</w:t>
      </w:r>
      <w:r w:rsidRPr="006F0FDF">
        <w:rPr>
          <w:rFonts w:ascii="Times New Roman" w:hAnsi="Times New Roman" w:cs="Times New Roman"/>
          <w:sz w:val="20"/>
          <w:szCs w:val="20"/>
        </w:rPr>
        <w:t>nteron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řec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.) = střevo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3AFB">
        <w:rPr>
          <w:rFonts w:ascii="Times New Roman" w:hAnsi="Times New Roman" w:cs="Times New Roman"/>
          <w:sz w:val="20"/>
          <w:szCs w:val="20"/>
          <w:u w:val="single"/>
        </w:rPr>
        <w:t xml:space="preserve">1. </w:t>
      </w:r>
      <w:r w:rsidR="00493AFB">
        <w:rPr>
          <w:rFonts w:ascii="Times New Roman" w:hAnsi="Times New Roman" w:cs="Times New Roman"/>
          <w:sz w:val="20"/>
          <w:szCs w:val="20"/>
          <w:u w:val="single"/>
        </w:rPr>
        <w:t>P</w:t>
      </w:r>
      <w:r w:rsidRPr="00493AFB">
        <w:rPr>
          <w:rFonts w:ascii="Times New Roman" w:hAnsi="Times New Roman" w:cs="Times New Roman"/>
          <w:sz w:val="20"/>
          <w:szCs w:val="20"/>
          <w:u w:val="single"/>
        </w:rPr>
        <w:t xml:space="preserve">erorální (per os, </w:t>
      </w:r>
      <w:proofErr w:type="spellStart"/>
      <w:r w:rsidRPr="00493AFB">
        <w:rPr>
          <w:rFonts w:ascii="Times New Roman" w:hAnsi="Times New Roman" w:cs="Times New Roman"/>
          <w:sz w:val="20"/>
          <w:szCs w:val="20"/>
          <w:u w:val="single"/>
        </w:rPr>
        <w:t>p.</w:t>
      </w:r>
      <w:r w:rsidRPr="00302023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302023">
        <w:rPr>
          <w:rFonts w:ascii="Times New Roman" w:hAnsi="Times New Roman" w:cs="Times New Roman"/>
          <w:sz w:val="20"/>
          <w:szCs w:val="20"/>
          <w:u w:val="single"/>
        </w:rPr>
        <w:t>.)</w:t>
      </w:r>
      <w:r w:rsidR="00302023" w:rsidRP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 xml:space="preserve">nástup účinku závisí na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fyz-chem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vlastnostech LL a PL</w:t>
      </w:r>
      <w:r w:rsidR="00302023">
        <w:rPr>
          <w:rFonts w:ascii="Times New Roman" w:hAnsi="Times New Roman" w:cs="Times New Roman"/>
          <w:sz w:val="20"/>
          <w:szCs w:val="20"/>
        </w:rPr>
        <w:t xml:space="preserve">, někdy </w:t>
      </w:r>
      <w:r w:rsidR="00302023" w:rsidRPr="00EB6513">
        <w:rPr>
          <w:rFonts w:ascii="Times New Roman" w:hAnsi="Times New Roman" w:cs="Times New Roman"/>
          <w:sz w:val="20"/>
          <w:szCs w:val="20"/>
        </w:rPr>
        <w:t>↓</w:t>
      </w:r>
      <w:r w:rsidRPr="00EB6513">
        <w:rPr>
          <w:rFonts w:ascii="Times New Roman" w:hAnsi="Times New Roman" w:cs="Times New Roman"/>
          <w:sz w:val="20"/>
          <w:szCs w:val="20"/>
        </w:rPr>
        <w:t xml:space="preserve"> biolog</w:t>
      </w:r>
      <w:r w:rsidR="00302023">
        <w:rPr>
          <w:rFonts w:ascii="Times New Roman" w:hAnsi="Times New Roman" w:cs="Times New Roman"/>
          <w:sz w:val="20"/>
          <w:szCs w:val="20"/>
        </w:rPr>
        <w:t>.</w:t>
      </w:r>
      <w:r w:rsidRPr="00EB6513">
        <w:rPr>
          <w:rFonts w:ascii="Times New Roman" w:hAnsi="Times New Roman" w:cs="Times New Roman"/>
          <w:sz w:val="20"/>
          <w:szCs w:val="20"/>
        </w:rPr>
        <w:t xml:space="preserve"> dostupnost: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first-pass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efekt </w:t>
      </w:r>
    </w:p>
    <w:p w:rsidR="00E276A2" w:rsidRPr="00EB6513" w:rsidRDefault="00493AFB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P</w:t>
      </w:r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>errektální</w:t>
      </w:r>
      <w:proofErr w:type="spellEnd"/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 xml:space="preserve"> (per </w:t>
      </w:r>
      <w:proofErr w:type="spellStart"/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>rectum</w:t>
      </w:r>
      <w:proofErr w:type="spellEnd"/>
      <w:r w:rsidR="00E276A2" w:rsidRPr="00493AFB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="00E276A2" w:rsidRPr="00EB6513">
        <w:rPr>
          <w:rFonts w:ascii="Times New Roman" w:hAnsi="Times New Roman" w:cs="Times New Roman"/>
          <w:sz w:val="20"/>
          <w:szCs w:val="20"/>
        </w:rPr>
        <w:t>nevyvolává nauzeu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="00E276A2" w:rsidRPr="00EB6513">
        <w:rPr>
          <w:rFonts w:ascii="Times New Roman" w:hAnsi="Times New Roman" w:cs="Times New Roman"/>
          <w:sz w:val="20"/>
          <w:szCs w:val="20"/>
        </w:rPr>
        <w:t xml:space="preserve">↓ biologická dostupnost než </w:t>
      </w:r>
      <w:proofErr w:type="spellStart"/>
      <w:r w:rsidR="00E276A2" w:rsidRPr="00EB6513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>. – malá plocha střevní stěny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="00E276A2" w:rsidRPr="00EB6513">
        <w:rPr>
          <w:rFonts w:ascii="Times New Roman" w:hAnsi="Times New Roman" w:cs="Times New Roman"/>
          <w:sz w:val="20"/>
          <w:szCs w:val="20"/>
        </w:rPr>
        <w:t xml:space="preserve">kratší nástup účinku než </w:t>
      </w:r>
      <w:proofErr w:type="spellStart"/>
      <w:r w:rsidR="00E276A2" w:rsidRPr="00EB6513">
        <w:rPr>
          <w:rFonts w:ascii="Times New Roman" w:hAnsi="Times New Roman" w:cs="Times New Roman"/>
          <w:sz w:val="20"/>
          <w:szCs w:val="20"/>
        </w:rPr>
        <w:t>p.o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 xml:space="preserve">. – </w:t>
      </w:r>
      <w:r w:rsidR="00E276A2" w:rsidRPr="00EB6513">
        <w:rPr>
          <w:rFonts w:ascii="Times New Roman" w:hAnsi="Times New Roman" w:cs="Times New Roman"/>
          <w:i/>
          <w:sz w:val="20"/>
          <w:szCs w:val="20"/>
        </w:rPr>
        <w:t xml:space="preserve">plexus </w:t>
      </w:r>
      <w:proofErr w:type="spellStart"/>
      <w:r w:rsidR="00E276A2" w:rsidRPr="00EB6513">
        <w:rPr>
          <w:rFonts w:ascii="Times New Roman" w:hAnsi="Times New Roman" w:cs="Times New Roman"/>
          <w:i/>
          <w:sz w:val="20"/>
          <w:szCs w:val="20"/>
        </w:rPr>
        <w:t>venosus</w:t>
      </w:r>
      <w:proofErr w:type="spellEnd"/>
      <w:r w:rsidR="00E276A2" w:rsidRPr="00EB651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276A2" w:rsidRPr="00EB6513">
        <w:rPr>
          <w:rFonts w:ascii="Times New Roman" w:hAnsi="Times New Roman" w:cs="Times New Roman"/>
          <w:i/>
          <w:sz w:val="20"/>
          <w:szCs w:val="20"/>
        </w:rPr>
        <w:t>rectalis</w:t>
      </w:r>
      <w:proofErr w:type="spellEnd"/>
      <w:r w:rsidR="00E276A2" w:rsidRPr="00EB6513">
        <w:rPr>
          <w:rFonts w:ascii="Times New Roman" w:hAnsi="Times New Roman" w:cs="Times New Roman"/>
          <w:sz w:val="20"/>
          <w:szCs w:val="20"/>
        </w:rPr>
        <w:t xml:space="preserve"> ústí přímo do dolní duté žíly („obchází játra“)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b/>
          <w:i/>
          <w:sz w:val="20"/>
          <w:szCs w:val="20"/>
        </w:rPr>
        <w:t xml:space="preserve">Systémová aplikace </w:t>
      </w:r>
      <w:r w:rsidR="006F0FDF" w:rsidRPr="00EB6513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EB6513">
        <w:rPr>
          <w:rFonts w:ascii="Times New Roman" w:hAnsi="Times New Roman" w:cs="Times New Roman"/>
          <w:b/>
          <w:i/>
          <w:sz w:val="20"/>
          <w:szCs w:val="20"/>
        </w:rPr>
        <w:t xml:space="preserve"> parenterální</w:t>
      </w:r>
      <w:r w:rsidR="00EB651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B651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B6513" w:rsidRPr="00EB6513">
        <w:rPr>
          <w:rFonts w:ascii="Times New Roman" w:hAnsi="Times New Roman" w:cs="Times New Roman"/>
          <w:sz w:val="20"/>
          <w:szCs w:val="20"/>
        </w:rPr>
        <w:t>p</w:t>
      </w:r>
      <w:r w:rsidRPr="00EB6513">
        <w:rPr>
          <w:rFonts w:ascii="Times New Roman" w:hAnsi="Times New Roman" w:cs="Times New Roman"/>
          <w:sz w:val="20"/>
          <w:szCs w:val="20"/>
        </w:rPr>
        <w:t>ar</w:t>
      </w:r>
      <w:r w:rsidRPr="006F0FDF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enteron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řec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.) = mimo střevo</w:t>
      </w:r>
    </w:p>
    <w:p w:rsidR="00E276A2" w:rsidRPr="00493AFB" w:rsidRDefault="00E276A2" w:rsidP="00E276A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93AFB">
        <w:rPr>
          <w:rFonts w:ascii="Times New Roman" w:hAnsi="Times New Roman" w:cs="Times New Roman"/>
          <w:sz w:val="20"/>
          <w:szCs w:val="20"/>
          <w:u w:val="single"/>
        </w:rPr>
        <w:t>1. Neinjekční aplikace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a) orální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 xml:space="preserve">vstřebávání sliznicí úst (bukálně,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subligválně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>)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lipofilní látky – rychlá absorpce (2 min), př. nitroglycerin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b) inhalační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>plyny, páry těkavých roztoků nebo velmi drobné částice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 xml:space="preserve">terapie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onem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. dýchacích cest (astma, CHOPN...) 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transdermální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r w:rsidR="00302023">
        <w:rPr>
          <w:rFonts w:ascii="Times New Roman" w:hAnsi="Times New Roman" w:cs="Times New Roman"/>
          <w:sz w:val="20"/>
          <w:szCs w:val="20"/>
        </w:rPr>
        <w:t xml:space="preserve">– </w:t>
      </w:r>
      <w:r w:rsidRPr="00EB6513">
        <w:rPr>
          <w:rFonts w:ascii="Times New Roman" w:hAnsi="Times New Roman" w:cs="Times New Roman"/>
          <w:sz w:val="20"/>
          <w:szCs w:val="20"/>
        </w:rPr>
        <w:t>lékové formy vyšších generací, řízené uvolňování (tzv. TTS)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="006F0FDF" w:rsidRPr="00EB6513">
        <w:rPr>
          <w:rFonts w:ascii="Times New Roman" w:hAnsi="Times New Roman" w:cs="Times New Roman"/>
          <w:sz w:val="20"/>
          <w:szCs w:val="20"/>
        </w:rPr>
        <w:t xml:space="preserve">př. </w:t>
      </w:r>
      <w:proofErr w:type="spellStart"/>
      <w:r w:rsidR="006F0FDF" w:rsidRPr="00EB6513">
        <w:rPr>
          <w:rFonts w:ascii="Times New Roman" w:hAnsi="Times New Roman" w:cs="Times New Roman"/>
          <w:sz w:val="20"/>
          <w:szCs w:val="20"/>
        </w:rPr>
        <w:t>Evra</w:t>
      </w:r>
      <w:proofErr w:type="spellEnd"/>
      <w:r w:rsidR="006F0FDF" w:rsidRPr="00EB6513">
        <w:rPr>
          <w:rFonts w:ascii="Times New Roman" w:hAnsi="Times New Roman" w:cs="Times New Roman"/>
          <w:sz w:val="20"/>
          <w:szCs w:val="20"/>
        </w:rPr>
        <w:t xml:space="preserve"> (HAK</w:t>
      </w:r>
      <w:r w:rsidRPr="00EB6513">
        <w:rPr>
          <w:rFonts w:ascii="Times New Roman" w:hAnsi="Times New Roman" w:cs="Times New Roman"/>
          <w:sz w:val="20"/>
          <w:szCs w:val="20"/>
        </w:rPr>
        <w:t xml:space="preserve">), nikotinová náplast,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opioidní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 analgetika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transnazální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r w:rsidR="00302023">
        <w:rPr>
          <w:rFonts w:ascii="Times New Roman" w:hAnsi="Times New Roman" w:cs="Times New Roman"/>
          <w:sz w:val="20"/>
          <w:szCs w:val="20"/>
        </w:rPr>
        <w:t xml:space="preserve">– </w:t>
      </w:r>
      <w:r w:rsidRPr="00EB6513">
        <w:rPr>
          <w:rFonts w:ascii="Times New Roman" w:hAnsi="Times New Roman" w:cs="Times New Roman"/>
          <w:sz w:val="20"/>
          <w:szCs w:val="20"/>
        </w:rPr>
        <w:t xml:space="preserve">velké prokrvení nosní sliznice, ale lokální dráždivost nebo možnost narušení funkce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cilií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, př. kalcitonin,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antimigrenika</w:t>
      </w:r>
      <w:proofErr w:type="spellEnd"/>
    </w:p>
    <w:p w:rsidR="00E276A2" w:rsidRPr="006F0FDF" w:rsidRDefault="006F0FDF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vaginální – př. </w:t>
      </w:r>
      <w:proofErr w:type="spellStart"/>
      <w:r>
        <w:rPr>
          <w:rFonts w:ascii="Times New Roman" w:hAnsi="Times New Roman" w:cs="Times New Roman"/>
          <w:sz w:val="20"/>
          <w:szCs w:val="20"/>
        </w:rPr>
        <w:t>Nuvaring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(HAK</w:t>
      </w:r>
      <w:r w:rsidR="00E276A2" w:rsidRPr="006F0FDF">
        <w:rPr>
          <w:rFonts w:ascii="Times New Roman" w:hAnsi="Times New Roman" w:cs="Times New Roman"/>
          <w:sz w:val="20"/>
          <w:szCs w:val="20"/>
        </w:rPr>
        <w:t>)</w:t>
      </w:r>
    </w:p>
    <w:p w:rsidR="00E276A2" w:rsidRPr="006F0FDF" w:rsidRDefault="00E276A2" w:rsidP="00E27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3AFB">
        <w:rPr>
          <w:rFonts w:ascii="Times New Roman" w:hAnsi="Times New Roman" w:cs="Times New Roman"/>
          <w:sz w:val="20"/>
          <w:szCs w:val="20"/>
          <w:u w:val="single"/>
        </w:rPr>
        <w:t>2. Injekční aplikace</w:t>
      </w:r>
      <w:r w:rsidR="00EB6513" w:rsidRPr="00EB6513">
        <w:rPr>
          <w:rFonts w:ascii="Times New Roman" w:hAnsi="Times New Roman" w:cs="Times New Roman"/>
          <w:sz w:val="20"/>
          <w:szCs w:val="20"/>
        </w:rPr>
        <w:t xml:space="preserve"> = </w:t>
      </w:r>
      <w:r w:rsidRPr="006F0FDF">
        <w:rPr>
          <w:rFonts w:ascii="Times New Roman" w:hAnsi="Times New Roman" w:cs="Times New Roman"/>
          <w:sz w:val="20"/>
          <w:szCs w:val="20"/>
        </w:rPr>
        <w:t>nefyziologická, invazivní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a) injekce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>malý objem kapaliny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i.v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>. aplikace – rychlý nástup účinku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i.m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EB6513">
        <w:rPr>
          <w:rFonts w:ascii="Times New Roman" w:hAnsi="Times New Roman" w:cs="Times New Roman"/>
          <w:sz w:val="20"/>
          <w:szCs w:val="20"/>
        </w:rPr>
        <w:t>s.c</w:t>
      </w:r>
      <w:proofErr w:type="spellEnd"/>
      <w:r w:rsidRPr="00EB6513">
        <w:rPr>
          <w:rFonts w:ascii="Times New Roman" w:hAnsi="Times New Roman" w:cs="Times New Roman"/>
          <w:sz w:val="20"/>
          <w:szCs w:val="20"/>
        </w:rPr>
        <w:t>. – depo ve tkáni, postupná absorpce do krevního oběhu</w:t>
      </w:r>
    </w:p>
    <w:p w:rsidR="00E276A2" w:rsidRPr="00EB6513" w:rsidRDefault="00E276A2" w:rsidP="003020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b) infuze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EB6513">
        <w:rPr>
          <w:rFonts w:ascii="Times New Roman" w:hAnsi="Times New Roman" w:cs="Times New Roman"/>
          <w:sz w:val="20"/>
          <w:szCs w:val="20"/>
        </w:rPr>
        <w:t>větší objemy kapaliny</w:t>
      </w:r>
      <w:r w:rsidR="0030202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>parenterální výživa, minerály, glukóza, ATB, cytostatika atd.</w:t>
      </w:r>
    </w:p>
    <w:p w:rsidR="00302023" w:rsidRDefault="00302023" w:rsidP="00AE53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8F9" w:rsidRPr="00EB6513" w:rsidRDefault="00ED78F9" w:rsidP="00AE53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5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Informace o léčivech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PIL</w:t>
      </w:r>
      <w:r w:rsidRPr="006F0FDF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leaflet</w:t>
      </w:r>
      <w:proofErr w:type="spellEnd"/>
      <w:r w:rsidR="00302023">
        <w:rPr>
          <w:rFonts w:ascii="Times New Roman" w:hAnsi="Times New Roman" w:cs="Times New Roman"/>
          <w:sz w:val="20"/>
          <w:szCs w:val="20"/>
        </w:rPr>
        <w:t xml:space="preserve"> vs. </w:t>
      </w:r>
      <w:r w:rsidRPr="006F0FDF">
        <w:rPr>
          <w:rFonts w:ascii="Times New Roman" w:hAnsi="Times New Roman" w:cs="Times New Roman"/>
          <w:b/>
          <w:sz w:val="20"/>
          <w:szCs w:val="20"/>
        </w:rPr>
        <w:t>SPC</w:t>
      </w:r>
      <w:r w:rsidRPr="006F0FDF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product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SÚKL</w:t>
      </w:r>
      <w:r w:rsidR="00302023">
        <w:rPr>
          <w:rFonts w:ascii="Times New Roman" w:hAnsi="Times New Roman" w:cs="Times New Roman"/>
          <w:sz w:val="20"/>
          <w:szCs w:val="20"/>
        </w:rPr>
        <w:t xml:space="preserve"> – </w:t>
      </w:r>
      <w:r w:rsidRPr="006F0FDF">
        <w:rPr>
          <w:rFonts w:ascii="Times New Roman" w:hAnsi="Times New Roman" w:cs="Times New Roman"/>
          <w:sz w:val="20"/>
          <w:szCs w:val="20"/>
        </w:rPr>
        <w:t>databáze léčiv on-line</w:t>
      </w:r>
      <w:r w:rsidR="00EB6513">
        <w:rPr>
          <w:rFonts w:ascii="Times New Roman" w:hAnsi="Times New Roman" w:cs="Times New Roman"/>
          <w:sz w:val="20"/>
          <w:szCs w:val="20"/>
        </w:rPr>
        <w:t xml:space="preserve"> zdarma</w:t>
      </w:r>
      <w:r w:rsidRPr="006F0FDF">
        <w:rPr>
          <w:rFonts w:ascii="Times New Roman" w:hAnsi="Times New Roman" w:cs="Times New Roman"/>
          <w:sz w:val="20"/>
          <w:szCs w:val="20"/>
        </w:rPr>
        <w:t>, PIL i SPC, informace o ukončení výroby, závadách v jakosti a stahování LP...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AISLP</w:t>
      </w:r>
      <w:r w:rsidRPr="006F0FDF">
        <w:rPr>
          <w:rFonts w:ascii="Times New Roman" w:hAnsi="Times New Roman" w:cs="Times New Roman"/>
          <w:sz w:val="20"/>
          <w:szCs w:val="20"/>
        </w:rPr>
        <w:t xml:space="preserve"> = automatizovaný informační systém léčivých přípravků (placená databáze)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 xml:space="preserve">Brevíře, </w:t>
      </w:r>
      <w:proofErr w:type="spellStart"/>
      <w:r w:rsidRPr="006F0FDF">
        <w:rPr>
          <w:rFonts w:ascii="Times New Roman" w:hAnsi="Times New Roman" w:cs="Times New Roman"/>
          <w:b/>
          <w:sz w:val="20"/>
          <w:szCs w:val="20"/>
        </w:rPr>
        <w:t>Remedia</w:t>
      </w:r>
      <w:proofErr w:type="spellEnd"/>
      <w:r w:rsidRPr="006F0F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F0FDF">
        <w:rPr>
          <w:rFonts w:ascii="Times New Roman" w:hAnsi="Times New Roman" w:cs="Times New Roman"/>
          <w:b/>
          <w:sz w:val="20"/>
          <w:szCs w:val="20"/>
        </w:rPr>
        <w:t>compendium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– souhrny registrovaných LP</w:t>
      </w:r>
      <w:r w:rsidR="00AE5310" w:rsidRPr="006F0FDF">
        <w:rPr>
          <w:rFonts w:ascii="Times New Roman" w:hAnsi="Times New Roman" w:cs="Times New Roman"/>
          <w:sz w:val="20"/>
          <w:szCs w:val="20"/>
        </w:rPr>
        <w:t xml:space="preserve"> (placené publikace)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Český lékopis 2009</w:t>
      </w:r>
    </w:p>
    <w:p w:rsidR="00ED78F9" w:rsidRPr="006F0FDF" w:rsidRDefault="00ED78F9" w:rsidP="00AE531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Farmaceutické dílo normativního charakteru, závazné</w:t>
      </w:r>
    </w:p>
    <w:p w:rsidR="00ED78F9" w:rsidRPr="006F0FDF" w:rsidRDefault="00ED78F9" w:rsidP="00AE531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Účel: zajištění bezpečných, účinných a jakostních léčiv</w:t>
      </w:r>
    </w:p>
    <w:p w:rsidR="00ED78F9" w:rsidRPr="006F0FDF" w:rsidRDefault="00ED78F9" w:rsidP="00AE531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Informace o LP, LL a PL (a lékových formách) a zacházení s nimi při výrobě, přípravě, kontrole, skladování, předepisování a distribuci</w:t>
      </w:r>
      <w:r w:rsidR="00AE5310" w:rsidRPr="006F0FDF">
        <w:rPr>
          <w:rFonts w:ascii="Times New Roman" w:hAnsi="Times New Roman" w:cs="Times New Roman"/>
          <w:sz w:val="20"/>
          <w:szCs w:val="20"/>
        </w:rPr>
        <w:t xml:space="preserve"> PRO f</w:t>
      </w:r>
      <w:r w:rsidRPr="006F0FDF">
        <w:rPr>
          <w:rFonts w:ascii="Times New Roman" w:hAnsi="Times New Roman" w:cs="Times New Roman"/>
          <w:sz w:val="20"/>
          <w:szCs w:val="20"/>
        </w:rPr>
        <w:t>armaceut</w:t>
      </w:r>
      <w:r w:rsidR="00AE5310" w:rsidRPr="006F0FDF">
        <w:rPr>
          <w:rFonts w:ascii="Times New Roman" w:hAnsi="Times New Roman" w:cs="Times New Roman"/>
          <w:sz w:val="20"/>
          <w:szCs w:val="20"/>
        </w:rPr>
        <w:t>y</w:t>
      </w:r>
      <w:r w:rsidRPr="006F0FDF">
        <w:rPr>
          <w:rFonts w:ascii="Times New Roman" w:hAnsi="Times New Roman" w:cs="Times New Roman"/>
          <w:sz w:val="20"/>
          <w:szCs w:val="20"/>
        </w:rPr>
        <w:t>, lékař</w:t>
      </w:r>
      <w:r w:rsidR="00AE5310" w:rsidRPr="006F0FDF">
        <w:rPr>
          <w:rFonts w:ascii="Times New Roman" w:hAnsi="Times New Roman" w:cs="Times New Roman"/>
          <w:sz w:val="20"/>
          <w:szCs w:val="20"/>
        </w:rPr>
        <w:t>e</w:t>
      </w:r>
      <w:r w:rsidRPr="006F0FDF">
        <w:rPr>
          <w:rFonts w:ascii="Times New Roman" w:hAnsi="Times New Roman" w:cs="Times New Roman"/>
          <w:sz w:val="20"/>
          <w:szCs w:val="20"/>
        </w:rPr>
        <w:t>, veterinář</w:t>
      </w:r>
      <w:r w:rsidR="00AE5310" w:rsidRPr="006F0FDF">
        <w:rPr>
          <w:rFonts w:ascii="Times New Roman" w:hAnsi="Times New Roman" w:cs="Times New Roman"/>
          <w:sz w:val="20"/>
          <w:szCs w:val="20"/>
        </w:rPr>
        <w:t>e</w:t>
      </w:r>
      <w:r w:rsidRPr="006F0FDF">
        <w:rPr>
          <w:rFonts w:ascii="Times New Roman" w:hAnsi="Times New Roman" w:cs="Times New Roman"/>
          <w:sz w:val="20"/>
          <w:szCs w:val="20"/>
        </w:rPr>
        <w:t>, (bio)chemi</w:t>
      </w:r>
      <w:r w:rsidR="00AE5310" w:rsidRPr="006F0FDF">
        <w:rPr>
          <w:rFonts w:ascii="Times New Roman" w:hAnsi="Times New Roman" w:cs="Times New Roman"/>
          <w:sz w:val="20"/>
          <w:szCs w:val="20"/>
        </w:rPr>
        <w:t>ky</w:t>
      </w:r>
      <w:r w:rsidRPr="006F0FDF">
        <w:rPr>
          <w:rFonts w:ascii="Times New Roman" w:hAnsi="Times New Roman" w:cs="Times New Roman"/>
          <w:sz w:val="20"/>
          <w:szCs w:val="20"/>
        </w:rPr>
        <w:t xml:space="preserve"> a biolog</w:t>
      </w:r>
      <w:r w:rsidR="00AE5310" w:rsidRPr="006F0FDF">
        <w:rPr>
          <w:rFonts w:ascii="Times New Roman" w:hAnsi="Times New Roman" w:cs="Times New Roman"/>
          <w:sz w:val="20"/>
          <w:szCs w:val="20"/>
        </w:rPr>
        <w:t>y</w:t>
      </w:r>
      <w:r w:rsidRPr="006F0FDF">
        <w:rPr>
          <w:rFonts w:ascii="Times New Roman" w:hAnsi="Times New Roman" w:cs="Times New Roman"/>
          <w:sz w:val="20"/>
          <w:szCs w:val="20"/>
        </w:rPr>
        <w:t>, laborant</w:t>
      </w:r>
      <w:r w:rsidR="00AE5310" w:rsidRPr="006F0FDF">
        <w:rPr>
          <w:rFonts w:ascii="Times New Roman" w:hAnsi="Times New Roman" w:cs="Times New Roman"/>
          <w:sz w:val="20"/>
          <w:szCs w:val="20"/>
        </w:rPr>
        <w:t>y</w:t>
      </w:r>
      <w:r w:rsidRPr="006F0FDF">
        <w:rPr>
          <w:rFonts w:ascii="Times New Roman" w:hAnsi="Times New Roman" w:cs="Times New Roman"/>
          <w:sz w:val="20"/>
          <w:szCs w:val="20"/>
        </w:rPr>
        <w:t xml:space="preserve"> a osoby, podílející se na přípravě, výrobě, kontrole, hodnocení a skladování léčiv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sz w:val="20"/>
          <w:szCs w:val="20"/>
          <w:u w:val="single"/>
        </w:rPr>
        <w:t>Evropská část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1. díl: Zkušební metody, přístrojová technika a pomůcky, obalový materiál, obecné články lékových forem, obecné texty (např. o sterilitě), texty o specifických LF a LP (vakcíny, radiofarmaka, homeopatika...)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2. a 3. díl: Monografie (jednotlivé články) LL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sz w:val="20"/>
          <w:szCs w:val="20"/>
          <w:u w:val="single"/>
        </w:rPr>
        <w:t>Národní část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3. díl: Obecné tabulky, speciální část (LL, PL a LP národně specifické)</w:t>
      </w:r>
    </w:p>
    <w:p w:rsidR="00ED78F9" w:rsidRPr="00EB6513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 xml:space="preserve">Lékopisná monografie </w:t>
      </w:r>
      <w:r w:rsidR="00EB6513" w:rsidRPr="00EB6513">
        <w:rPr>
          <w:rFonts w:ascii="Times New Roman" w:hAnsi="Times New Roman" w:cs="Times New Roman"/>
          <w:sz w:val="20"/>
          <w:szCs w:val="20"/>
        </w:rPr>
        <w:t>– její struktura</w:t>
      </w:r>
    </w:p>
    <w:p w:rsidR="00ED78F9" w:rsidRPr="00EB6513" w:rsidRDefault="00ED78F9" w:rsidP="00AE531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B6513">
        <w:rPr>
          <w:rFonts w:ascii="Times New Roman" w:hAnsi="Times New Roman" w:cs="Times New Roman"/>
          <w:sz w:val="20"/>
          <w:szCs w:val="20"/>
          <w:u w:val="single"/>
        </w:rPr>
        <w:t>Tabulky Národní části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F0FDF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6F0FDF">
        <w:rPr>
          <w:rFonts w:ascii="Times New Roman" w:hAnsi="Times New Roman" w:cs="Times New Roman"/>
          <w:i/>
          <w:sz w:val="20"/>
          <w:szCs w:val="20"/>
        </w:rPr>
        <w:t xml:space="preserve"> I: Omamné a psychotropní látky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F0FDF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6F0FDF">
        <w:rPr>
          <w:rFonts w:ascii="Times New Roman" w:hAnsi="Times New Roman" w:cs="Times New Roman"/>
          <w:i/>
          <w:sz w:val="20"/>
          <w:szCs w:val="20"/>
        </w:rPr>
        <w:t xml:space="preserve"> II: </w:t>
      </w:r>
      <w:proofErr w:type="spellStart"/>
      <w:r w:rsidRPr="006F0FDF">
        <w:rPr>
          <w:rFonts w:ascii="Times New Roman" w:hAnsi="Times New Roman" w:cs="Times New Roman"/>
          <w:i/>
          <w:sz w:val="20"/>
          <w:szCs w:val="20"/>
        </w:rPr>
        <w:t>Venena</w:t>
      </w:r>
      <w:proofErr w:type="spellEnd"/>
      <w:r w:rsidR="00AE5310" w:rsidRPr="006F0FDF">
        <w:rPr>
          <w:rFonts w:ascii="Times New Roman" w:hAnsi="Times New Roman" w:cs="Times New Roman"/>
          <w:sz w:val="20"/>
          <w:szCs w:val="20"/>
        </w:rPr>
        <w:t xml:space="preserve"> = </w:t>
      </w:r>
      <w:r w:rsidRPr="006F0FDF">
        <w:rPr>
          <w:rFonts w:ascii="Times New Roman" w:hAnsi="Times New Roman" w:cs="Times New Roman"/>
          <w:sz w:val="20"/>
          <w:szCs w:val="20"/>
        </w:rPr>
        <w:t>léčiva velmi silně účinná („jedy“), označení: ††</w:t>
      </w:r>
      <w:r w:rsidR="00DB38B3">
        <w:rPr>
          <w:rFonts w:ascii="Times New Roman" w:hAnsi="Times New Roman" w:cs="Times New Roman"/>
          <w:sz w:val="20"/>
          <w:szCs w:val="20"/>
        </w:rPr>
        <w:t xml:space="preserve"> (digitoxin, nikotin, </w:t>
      </w:r>
      <w:proofErr w:type="spellStart"/>
      <w:r w:rsidR="00DB38B3">
        <w:rPr>
          <w:rFonts w:ascii="Times New Roman" w:hAnsi="Times New Roman" w:cs="Times New Roman"/>
          <w:sz w:val="20"/>
          <w:szCs w:val="20"/>
        </w:rPr>
        <w:t>homatropin</w:t>
      </w:r>
      <w:proofErr w:type="spellEnd"/>
      <w:r w:rsidR="00DB38B3">
        <w:rPr>
          <w:rFonts w:ascii="Times New Roman" w:hAnsi="Times New Roman" w:cs="Times New Roman"/>
          <w:sz w:val="20"/>
          <w:szCs w:val="20"/>
        </w:rPr>
        <w:t>…)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F0FDF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6F0FDF">
        <w:rPr>
          <w:rFonts w:ascii="Times New Roman" w:hAnsi="Times New Roman" w:cs="Times New Roman"/>
          <w:i/>
          <w:sz w:val="20"/>
          <w:szCs w:val="20"/>
        </w:rPr>
        <w:t xml:space="preserve"> III: Separanda</w:t>
      </w:r>
      <w:r w:rsidR="00AE5310" w:rsidRPr="006F0FDF">
        <w:rPr>
          <w:rFonts w:ascii="Times New Roman" w:hAnsi="Times New Roman" w:cs="Times New Roman"/>
          <w:sz w:val="20"/>
          <w:szCs w:val="20"/>
        </w:rPr>
        <w:t xml:space="preserve"> = </w:t>
      </w:r>
      <w:r w:rsidRPr="006F0FDF">
        <w:rPr>
          <w:rFonts w:ascii="Times New Roman" w:hAnsi="Times New Roman" w:cs="Times New Roman"/>
          <w:sz w:val="20"/>
          <w:szCs w:val="20"/>
        </w:rPr>
        <w:t>léčiva silně účinná a žíraviny, označení: †</w:t>
      </w:r>
      <w:r w:rsidR="00DB38B3">
        <w:rPr>
          <w:rFonts w:ascii="Times New Roman" w:hAnsi="Times New Roman" w:cs="Times New Roman"/>
          <w:sz w:val="20"/>
          <w:szCs w:val="20"/>
        </w:rPr>
        <w:t xml:space="preserve"> (kodein, papaverin, silné kyseliny, jód…)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F0FDF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6F0FDF">
        <w:rPr>
          <w:rFonts w:ascii="Times New Roman" w:hAnsi="Times New Roman" w:cs="Times New Roman"/>
          <w:i/>
          <w:sz w:val="20"/>
          <w:szCs w:val="20"/>
        </w:rPr>
        <w:t xml:space="preserve"> IV: Doporučené terapeutické dávky léčiv pro dospělé</w:t>
      </w:r>
    </w:p>
    <w:p w:rsidR="00ED78F9" w:rsidRPr="00EB6513" w:rsidRDefault="00ED78F9" w:rsidP="00EB6513">
      <w:pPr>
        <w:pStyle w:val="Odstavecseseznamem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B6513">
        <w:rPr>
          <w:rFonts w:ascii="Times New Roman" w:hAnsi="Times New Roman" w:cs="Times New Roman"/>
          <w:sz w:val="20"/>
          <w:szCs w:val="20"/>
        </w:rPr>
        <w:t>jednotlivé i denní terapeutické dávky</w:t>
      </w:r>
      <w:r w:rsidR="00AE5310" w:rsidRPr="00EB6513">
        <w:rPr>
          <w:rFonts w:ascii="Times New Roman" w:hAnsi="Times New Roman" w:cs="Times New Roman"/>
          <w:sz w:val="20"/>
          <w:szCs w:val="20"/>
        </w:rPr>
        <w:t xml:space="preserve">, </w:t>
      </w:r>
      <w:r w:rsidRPr="00EB6513">
        <w:rPr>
          <w:rFonts w:ascii="Times New Roman" w:hAnsi="Times New Roman" w:cs="Times New Roman"/>
          <w:sz w:val="20"/>
          <w:szCs w:val="20"/>
        </w:rPr>
        <w:t xml:space="preserve">u velmi silně účinných léčiv i dávka maximální 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F0FDF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6F0FDF">
        <w:rPr>
          <w:rFonts w:ascii="Times New Roman" w:hAnsi="Times New Roman" w:cs="Times New Roman"/>
          <w:i/>
          <w:sz w:val="20"/>
          <w:szCs w:val="20"/>
        </w:rPr>
        <w:t xml:space="preserve"> V: Doporučené terapeutické dávky léčiv pro děti</w:t>
      </w:r>
      <w:r w:rsidR="00AE5310" w:rsidRPr="006F0F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0FDF">
        <w:rPr>
          <w:rFonts w:ascii="Times New Roman" w:hAnsi="Times New Roman" w:cs="Times New Roman"/>
          <w:sz w:val="20"/>
          <w:szCs w:val="20"/>
        </w:rPr>
        <w:t>podle věku (0-1 rok, 1-6 let, 6-15 let)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6F0FDF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6F0FDF">
        <w:rPr>
          <w:rFonts w:ascii="Times New Roman" w:hAnsi="Times New Roman" w:cs="Times New Roman"/>
          <w:i/>
          <w:sz w:val="20"/>
          <w:szCs w:val="20"/>
        </w:rPr>
        <w:t xml:space="preserve"> VI: Doporučené dávky některých léčiv používaných u zvířat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a další...</w:t>
      </w:r>
    </w:p>
    <w:p w:rsidR="00ED78F9" w:rsidRPr="00EB6513" w:rsidRDefault="00ED78F9" w:rsidP="00AE53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513">
        <w:rPr>
          <w:rFonts w:ascii="Times New Roman" w:hAnsi="Times New Roman" w:cs="Times New Roman"/>
          <w:b/>
          <w:sz w:val="24"/>
          <w:szCs w:val="24"/>
        </w:rPr>
        <w:t>Základní legislativa oblasti léčiv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sz w:val="20"/>
          <w:szCs w:val="20"/>
          <w:u w:val="single"/>
        </w:rPr>
        <w:t>Zákon o léčivech (378/2007 Sb.)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+ příslušné </w:t>
      </w:r>
      <w:r w:rsidRPr="006F0FDF">
        <w:rPr>
          <w:rFonts w:ascii="Times New Roman" w:hAnsi="Times New Roman" w:cs="Times New Roman"/>
          <w:sz w:val="20"/>
          <w:szCs w:val="20"/>
          <w:u w:val="single"/>
        </w:rPr>
        <w:t>prováděcí vyhlášky:</w:t>
      </w:r>
      <w:r w:rsidRPr="006F0FDF">
        <w:rPr>
          <w:rFonts w:ascii="Times New Roman" w:hAnsi="Times New Roman" w:cs="Times New Roman"/>
          <w:sz w:val="20"/>
          <w:szCs w:val="20"/>
        </w:rPr>
        <w:t xml:space="preserve"> O předepisování LP, správné lékárenské praxi, výrobě a distribuci LP, registraci léčiv, o vyhrazených léčivých přípravcích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Zákon o léčivech stanovuje podmínky pro:</w:t>
      </w:r>
    </w:p>
    <w:p w:rsidR="00ED78F9" w:rsidRPr="006F0FDF" w:rsidRDefault="00ED78F9" w:rsidP="00AE53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výzkum, výrobu, přípravu, distribuci, kontrolu a zneškodňování léčiv</w:t>
      </w:r>
    </w:p>
    <w:p w:rsidR="00ED78F9" w:rsidRPr="006F0FDF" w:rsidRDefault="00ED78F9" w:rsidP="00AE53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registraci, předepisování a výdej léčivých přípravků a prodej vyhrazených léčiv</w:t>
      </w:r>
    </w:p>
    <w:p w:rsidR="00ED78F9" w:rsidRPr="006F0FDF" w:rsidRDefault="00ED78F9" w:rsidP="00AE53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poregistrační sledování a mezinárodní spolupráci při zajišťování ochrany veřejného zdraví a vytváření jednotného trhu léčivých přípravků v rámci EU</w:t>
      </w:r>
    </w:p>
    <w:p w:rsidR="00ED78F9" w:rsidRPr="006F0FDF" w:rsidRDefault="00ED78F9" w:rsidP="00AE53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povinnosti lékáren při přípravě, úpravě a vydávání LP</w:t>
      </w:r>
    </w:p>
    <w:p w:rsidR="00ED78F9" w:rsidRPr="006F0FDF" w:rsidRDefault="00ED78F9" w:rsidP="00AE53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zajišťování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farmakovigilance</w:t>
      </w:r>
      <w:proofErr w:type="spellEnd"/>
    </w:p>
    <w:p w:rsidR="00ED78F9" w:rsidRPr="006F0FDF" w:rsidRDefault="00AE5310" w:rsidP="00AE531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kontrolu </w:t>
      </w:r>
      <w:r w:rsidR="00ED78F9" w:rsidRPr="006F0FDF">
        <w:rPr>
          <w:rFonts w:ascii="Times New Roman" w:hAnsi="Times New Roman" w:cs="Times New Roman"/>
          <w:sz w:val="20"/>
          <w:szCs w:val="20"/>
        </w:rPr>
        <w:t>činnosti a sankce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F0FDF">
        <w:rPr>
          <w:rFonts w:ascii="Times New Roman" w:hAnsi="Times New Roman" w:cs="Times New Roman"/>
          <w:sz w:val="20"/>
          <w:szCs w:val="20"/>
          <w:u w:val="single"/>
        </w:rPr>
        <w:t>Zákon o návykových látkách (167/1998 Sb.)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+ </w:t>
      </w:r>
      <w:r w:rsidRPr="006F0FDF">
        <w:rPr>
          <w:rFonts w:ascii="Times New Roman" w:hAnsi="Times New Roman" w:cs="Times New Roman"/>
          <w:sz w:val="20"/>
          <w:szCs w:val="20"/>
          <w:u w:val="single"/>
        </w:rPr>
        <w:t>prováděcí vyhlášky:</w:t>
      </w:r>
      <w:r w:rsidRPr="006F0FDF">
        <w:rPr>
          <w:rFonts w:ascii="Times New Roman" w:hAnsi="Times New Roman" w:cs="Times New Roman"/>
          <w:sz w:val="20"/>
          <w:szCs w:val="20"/>
        </w:rPr>
        <w:t xml:space="preserve"> O evidenci a dokumentaci NL, tiskopisy, …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= pravidla pro zacházení s OL a PL, s přípravky obsahujícím návykové látky a s látkami používanými při výrobě nebo zpracování návykových látek, tzv. prekurzory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Předepisování NL: </w:t>
      </w:r>
      <w:r w:rsidRPr="006F0FDF">
        <w:rPr>
          <w:rFonts w:ascii="Times New Roman" w:hAnsi="Times New Roman" w:cs="Times New Roman"/>
          <w:b/>
          <w:sz w:val="20"/>
          <w:szCs w:val="20"/>
        </w:rPr>
        <w:t>recept/žádanka s modrým pruhem</w:t>
      </w:r>
    </w:p>
    <w:p w:rsidR="00ED78F9" w:rsidRPr="006F0FDF" w:rsidRDefault="00ED78F9" w:rsidP="00AE5310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Podléhá přísné evidenci</w:t>
      </w:r>
    </w:p>
    <w:p w:rsidR="00ED78F9" w:rsidRPr="006F0FDF" w:rsidRDefault="00ED78F9" w:rsidP="00AE5310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Recept – originál, dva průpisy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Omamné látky</w:t>
      </w:r>
      <w:r w:rsidR="00EB65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6513" w:rsidRPr="006F0FDF">
        <w:rPr>
          <w:rFonts w:ascii="Times New Roman" w:hAnsi="Times New Roman" w:cs="Times New Roman"/>
          <w:sz w:val="20"/>
          <w:szCs w:val="20"/>
        </w:rPr>
        <w:t>§§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Skupina I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opioidy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a další látky s vysokým rizikem vzniku závislosti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Skupina II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opiody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a další látky s nižším rizikem vzniku závislosti (např. kodein)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Skupina III – heroin, konopí, pryskyřice z konopí (především pro výzkumné účely)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Psychotropní látky</w:t>
      </w:r>
      <w:r w:rsidR="00EB65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6513" w:rsidRPr="006F0FDF">
        <w:rPr>
          <w:rFonts w:ascii="Times New Roman" w:hAnsi="Times New Roman" w:cs="Times New Roman"/>
          <w:sz w:val="20"/>
          <w:szCs w:val="20"/>
        </w:rPr>
        <w:t>§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Skupina I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lysergid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>, mezkalin, MDMA…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 xml:space="preserve">Skupina II – </w:t>
      </w:r>
      <w:proofErr w:type="spellStart"/>
      <w:r w:rsidRPr="006F0FDF">
        <w:rPr>
          <w:rFonts w:ascii="Times New Roman" w:hAnsi="Times New Roman" w:cs="Times New Roman"/>
          <w:sz w:val="20"/>
          <w:szCs w:val="20"/>
        </w:rPr>
        <w:t>psychostimulancia</w:t>
      </w:r>
      <w:proofErr w:type="spellEnd"/>
      <w:r w:rsidRPr="006F0FDF">
        <w:rPr>
          <w:rFonts w:ascii="Times New Roman" w:hAnsi="Times New Roman" w:cs="Times New Roman"/>
          <w:sz w:val="20"/>
          <w:szCs w:val="20"/>
        </w:rPr>
        <w:t xml:space="preserve"> s rizikem vzniku psychické závislosti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Skupina III – barbituráty s možným vývojem závislosti (např. amobarbital, pentobarbital…)</w:t>
      </w:r>
    </w:p>
    <w:p w:rsidR="00ED78F9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sz w:val="20"/>
          <w:szCs w:val="20"/>
        </w:rPr>
        <w:t>Skupina IV – benzodiazepiny, některé barbituráty a další látky s možným vývojem závislosti při delším podávání (např. diazepam, oxazepam, fenobarbital…)</w:t>
      </w:r>
    </w:p>
    <w:p w:rsidR="00576EE2" w:rsidRPr="006F0FDF" w:rsidRDefault="00ED78F9" w:rsidP="00AE53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0FDF">
        <w:rPr>
          <w:rFonts w:ascii="Times New Roman" w:hAnsi="Times New Roman" w:cs="Times New Roman"/>
          <w:b/>
          <w:sz w:val="20"/>
          <w:szCs w:val="20"/>
        </w:rPr>
        <w:t>Lékopisné prekurzory</w:t>
      </w:r>
      <w:r w:rsidR="00EB65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6513" w:rsidRPr="006F0FDF">
        <w:rPr>
          <w:rFonts w:ascii="Times New Roman" w:hAnsi="Times New Roman" w:cs="Times New Roman"/>
          <w:sz w:val="20"/>
          <w:szCs w:val="20"/>
        </w:rPr>
        <w:t>(§)</w:t>
      </w:r>
      <w:r w:rsidR="00302023">
        <w:rPr>
          <w:rFonts w:ascii="Times New Roman" w:hAnsi="Times New Roman" w:cs="Times New Roman"/>
          <w:sz w:val="20"/>
          <w:szCs w:val="20"/>
        </w:rPr>
        <w:t xml:space="preserve"> = e</w:t>
      </w:r>
      <w:r w:rsidRPr="006F0FDF">
        <w:rPr>
          <w:rFonts w:ascii="Times New Roman" w:hAnsi="Times New Roman" w:cs="Times New Roman"/>
          <w:sz w:val="20"/>
          <w:szCs w:val="20"/>
        </w:rPr>
        <w:t>fedrin</w:t>
      </w:r>
      <w:r w:rsidR="00302023">
        <w:rPr>
          <w:rFonts w:ascii="Times New Roman" w:hAnsi="Times New Roman" w:cs="Times New Roman"/>
          <w:sz w:val="20"/>
          <w:szCs w:val="20"/>
        </w:rPr>
        <w:t>, p</w:t>
      </w:r>
      <w:r w:rsidRPr="006F0FDF">
        <w:rPr>
          <w:rFonts w:ascii="Times New Roman" w:hAnsi="Times New Roman" w:cs="Times New Roman"/>
          <w:sz w:val="20"/>
          <w:szCs w:val="20"/>
        </w:rPr>
        <w:t>seudoefedrin → LP: výdej s</w:t>
      </w:r>
      <w:r w:rsidR="00302023">
        <w:rPr>
          <w:rFonts w:ascii="Times New Roman" w:hAnsi="Times New Roman" w:cs="Times New Roman"/>
          <w:sz w:val="20"/>
          <w:szCs w:val="20"/>
        </w:rPr>
        <w:t> </w:t>
      </w:r>
      <w:r w:rsidRPr="006F0FDF">
        <w:rPr>
          <w:rFonts w:ascii="Times New Roman" w:hAnsi="Times New Roman" w:cs="Times New Roman"/>
          <w:sz w:val="20"/>
          <w:szCs w:val="20"/>
        </w:rPr>
        <w:t>omezením</w:t>
      </w:r>
      <w:r w:rsidR="00302023">
        <w:rPr>
          <w:rFonts w:ascii="Times New Roman" w:hAnsi="Times New Roman" w:cs="Times New Roman"/>
          <w:sz w:val="20"/>
          <w:szCs w:val="20"/>
        </w:rPr>
        <w:t>, e</w:t>
      </w:r>
      <w:r w:rsidRPr="006F0FDF">
        <w:rPr>
          <w:rFonts w:ascii="Times New Roman" w:hAnsi="Times New Roman" w:cs="Times New Roman"/>
          <w:sz w:val="20"/>
          <w:szCs w:val="20"/>
        </w:rPr>
        <w:t>rgotamin</w:t>
      </w:r>
      <w:r w:rsidR="00302023">
        <w:rPr>
          <w:rFonts w:ascii="Times New Roman" w:hAnsi="Times New Roman" w:cs="Times New Roman"/>
          <w:sz w:val="20"/>
          <w:szCs w:val="20"/>
        </w:rPr>
        <w:t>, e</w:t>
      </w:r>
      <w:r w:rsidRPr="006F0FDF">
        <w:rPr>
          <w:rFonts w:ascii="Times New Roman" w:hAnsi="Times New Roman" w:cs="Times New Roman"/>
          <w:sz w:val="20"/>
          <w:szCs w:val="20"/>
        </w:rPr>
        <w:t>rgometrin</w:t>
      </w:r>
    </w:p>
    <w:sectPr w:rsidR="00576EE2" w:rsidRPr="006F0FDF" w:rsidSect="00ED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8E2"/>
    <w:multiLevelType w:val="hybridMultilevel"/>
    <w:tmpl w:val="504E21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175E6"/>
    <w:multiLevelType w:val="hybridMultilevel"/>
    <w:tmpl w:val="B170C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6270"/>
    <w:multiLevelType w:val="hybridMultilevel"/>
    <w:tmpl w:val="48A6A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B7FA2"/>
    <w:multiLevelType w:val="hybridMultilevel"/>
    <w:tmpl w:val="92043AA0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83A08"/>
    <w:multiLevelType w:val="hybridMultilevel"/>
    <w:tmpl w:val="1D28F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7DFA"/>
    <w:multiLevelType w:val="hybridMultilevel"/>
    <w:tmpl w:val="530ED85C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343E"/>
    <w:multiLevelType w:val="hybridMultilevel"/>
    <w:tmpl w:val="F68A9E36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D6B"/>
    <w:multiLevelType w:val="hybridMultilevel"/>
    <w:tmpl w:val="F0D830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9443A"/>
    <w:multiLevelType w:val="hybridMultilevel"/>
    <w:tmpl w:val="428ED0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D49CC"/>
    <w:multiLevelType w:val="hybridMultilevel"/>
    <w:tmpl w:val="A286950E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C732E"/>
    <w:multiLevelType w:val="hybridMultilevel"/>
    <w:tmpl w:val="024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312"/>
    <w:multiLevelType w:val="hybridMultilevel"/>
    <w:tmpl w:val="644A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5652"/>
    <w:multiLevelType w:val="hybridMultilevel"/>
    <w:tmpl w:val="A956F06E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E548C"/>
    <w:multiLevelType w:val="hybridMultilevel"/>
    <w:tmpl w:val="0F52FA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D06EAA"/>
    <w:multiLevelType w:val="hybridMultilevel"/>
    <w:tmpl w:val="639A7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F477D"/>
    <w:multiLevelType w:val="hybridMultilevel"/>
    <w:tmpl w:val="73445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2F19F1"/>
    <w:multiLevelType w:val="hybridMultilevel"/>
    <w:tmpl w:val="B7C46E2A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08CA"/>
    <w:multiLevelType w:val="hybridMultilevel"/>
    <w:tmpl w:val="DFC89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40D5"/>
    <w:multiLevelType w:val="hybridMultilevel"/>
    <w:tmpl w:val="DB3ADCC2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E6EA5"/>
    <w:multiLevelType w:val="hybridMultilevel"/>
    <w:tmpl w:val="FE2EC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7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19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F9"/>
    <w:rsid w:val="000F76A7"/>
    <w:rsid w:val="00302023"/>
    <w:rsid w:val="00493AFB"/>
    <w:rsid w:val="006F0FDF"/>
    <w:rsid w:val="00A24A40"/>
    <w:rsid w:val="00AE5310"/>
    <w:rsid w:val="00B27482"/>
    <w:rsid w:val="00DB38B3"/>
    <w:rsid w:val="00DC13E4"/>
    <w:rsid w:val="00E276A2"/>
    <w:rsid w:val="00EB6513"/>
    <w:rsid w:val="00ED78F9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9F627-51C4-4844-993C-62620D7A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8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7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9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2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553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091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8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54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059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426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68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710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63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11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84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1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3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84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72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7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6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86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11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127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64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7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3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5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20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46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36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22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245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74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569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163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3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69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0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54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4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73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131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98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41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056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0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5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67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3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50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20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0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2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81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65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5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61BA-26D8-4C72-936E-EA748992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Merhautová</dc:creator>
  <cp:keywords/>
  <dc:description/>
  <cp:lastModifiedBy>Petra Amchová</cp:lastModifiedBy>
  <cp:revision>2</cp:revision>
  <cp:lastPrinted>2012-09-25T13:33:00Z</cp:lastPrinted>
  <dcterms:created xsi:type="dcterms:W3CDTF">2018-09-13T10:05:00Z</dcterms:created>
  <dcterms:modified xsi:type="dcterms:W3CDTF">2018-09-13T10:05:00Z</dcterms:modified>
</cp:coreProperties>
</file>