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A5" w:rsidRDefault="00DE33A5">
      <w:pPr>
        <w:rPr>
          <w:b/>
          <w:bCs/>
          <w:sz w:val="28"/>
        </w:rPr>
      </w:pPr>
      <w:r>
        <w:rPr>
          <w:b/>
          <w:bCs/>
          <w:sz w:val="28"/>
        </w:rPr>
        <w:t>Téma P07: Diagnostika anaerobních bakterií</w:t>
      </w:r>
    </w:p>
    <w:p w:rsidR="00DE33A5" w:rsidRDefault="00DE33A5">
      <w:r>
        <w:rPr>
          <w:b/>
        </w:rPr>
        <w:t>Ke studiu:</w:t>
      </w:r>
      <w:r>
        <w:t xml:space="preserve"> </w:t>
      </w:r>
      <w:r>
        <w:rPr>
          <w:i/>
        </w:rPr>
        <w:t xml:space="preserve">Clostridium; </w:t>
      </w:r>
      <w:r>
        <w:rPr>
          <w:iCs/>
        </w:rPr>
        <w:t>nesporulující anaeroby</w:t>
      </w:r>
      <w:r>
        <w:t xml:space="preserve"> (učebnice, WWW atd.)</w:t>
      </w:r>
    </w:p>
    <w:p w:rsidR="00DE33A5" w:rsidRDefault="00DE33A5">
      <w:r>
        <w:rPr>
          <w:b/>
        </w:rPr>
        <w:t>Z jarního semestru:</w:t>
      </w:r>
      <w:r>
        <w:t xml:space="preserve"> Mikroskopie, kultivace, biochemická identifikace, pokus na zvířeti, neutralizace</w:t>
      </w:r>
    </w:p>
    <w:p w:rsidR="00DE33A5" w:rsidRDefault="00DE33A5">
      <w:pPr>
        <w:pStyle w:val="Nadpis2"/>
      </w:pPr>
      <w:r>
        <w:t>Tabulka pro hlavní výsledky úkolů 1 až 4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402"/>
        <w:gridCol w:w="1311"/>
        <w:gridCol w:w="1311"/>
        <w:gridCol w:w="1311"/>
        <w:gridCol w:w="1312"/>
      </w:tblGrid>
      <w:tr w:rsidR="00DE33A5">
        <w:tc>
          <w:tcPr>
            <w:tcW w:w="3794" w:type="dxa"/>
            <w:gridSpan w:val="2"/>
            <w:shd w:val="clear" w:color="auto" w:fill="E6E6E6"/>
          </w:tcPr>
          <w:p w:rsidR="00DE33A5" w:rsidRDefault="00DE33A5">
            <w:pPr>
              <w:jc w:val="left"/>
            </w:pPr>
            <w:r>
              <w:t>Kmen</w:t>
            </w:r>
          </w:p>
        </w:tc>
        <w:tc>
          <w:tcPr>
            <w:tcW w:w="1311" w:type="dxa"/>
            <w:shd w:val="clear" w:color="auto" w:fill="E6E6E6"/>
          </w:tcPr>
          <w:p w:rsidR="00DE33A5" w:rsidRDefault="00DE33A5">
            <w:pPr>
              <w:jc w:val="center"/>
            </w:pPr>
            <w:r>
              <w:t>K</w:t>
            </w:r>
          </w:p>
        </w:tc>
        <w:tc>
          <w:tcPr>
            <w:tcW w:w="1311" w:type="dxa"/>
            <w:shd w:val="clear" w:color="auto" w:fill="E6E6E6"/>
          </w:tcPr>
          <w:p w:rsidR="00DE33A5" w:rsidRDefault="00DE33A5">
            <w:pPr>
              <w:jc w:val="center"/>
            </w:pPr>
            <w:r>
              <w:t>L</w:t>
            </w:r>
          </w:p>
        </w:tc>
        <w:tc>
          <w:tcPr>
            <w:tcW w:w="1311" w:type="dxa"/>
            <w:shd w:val="clear" w:color="auto" w:fill="E6E6E6"/>
          </w:tcPr>
          <w:p w:rsidR="00DE33A5" w:rsidRDefault="00DE33A5">
            <w:pPr>
              <w:jc w:val="center"/>
            </w:pPr>
            <w:r>
              <w:t>M</w:t>
            </w:r>
          </w:p>
        </w:tc>
        <w:tc>
          <w:tcPr>
            <w:tcW w:w="1312" w:type="dxa"/>
            <w:shd w:val="clear" w:color="auto" w:fill="E6E6E6"/>
          </w:tcPr>
          <w:p w:rsidR="00DE33A5" w:rsidRDefault="00DE33A5">
            <w:pPr>
              <w:jc w:val="center"/>
            </w:pPr>
            <w:r>
              <w:t>N</w:t>
            </w:r>
          </w:p>
        </w:tc>
      </w:tr>
      <w:tr w:rsidR="00DE33A5">
        <w:tc>
          <w:tcPr>
            <w:tcW w:w="3794" w:type="dxa"/>
            <w:gridSpan w:val="2"/>
          </w:tcPr>
          <w:p w:rsidR="00DE33A5" w:rsidRDefault="00DE33A5">
            <w:pPr>
              <w:jc w:val="left"/>
            </w:pPr>
            <w:r>
              <w:t>Gramovo barvení – Úkol 1b</w:t>
            </w:r>
          </w:p>
          <w:p w:rsidR="00DE33A5" w:rsidRDefault="00DE33A5">
            <w:pPr>
              <w:jc w:val="left"/>
            </w:pPr>
            <w:r>
              <w:t>(včetně případných údajů o tvorbě spor)</w:t>
            </w:r>
          </w:p>
        </w:tc>
        <w:tc>
          <w:tcPr>
            <w:tcW w:w="1311" w:type="dxa"/>
          </w:tcPr>
          <w:p w:rsidR="00DE33A5" w:rsidRDefault="00DE33A5"/>
        </w:tc>
        <w:tc>
          <w:tcPr>
            <w:tcW w:w="1311" w:type="dxa"/>
          </w:tcPr>
          <w:p w:rsidR="00DE33A5" w:rsidRDefault="00DE33A5"/>
        </w:tc>
        <w:tc>
          <w:tcPr>
            <w:tcW w:w="1311" w:type="dxa"/>
          </w:tcPr>
          <w:p w:rsidR="00DE33A5" w:rsidRDefault="00DE33A5"/>
        </w:tc>
        <w:tc>
          <w:tcPr>
            <w:tcW w:w="1312" w:type="dxa"/>
          </w:tcPr>
          <w:p w:rsidR="00DE33A5" w:rsidRDefault="00DE33A5"/>
        </w:tc>
      </w:tr>
      <w:tr w:rsidR="00DE33A5">
        <w:trPr>
          <w:cantSplit/>
        </w:trPr>
        <w:tc>
          <w:tcPr>
            <w:tcW w:w="392" w:type="dxa"/>
            <w:vMerge w:val="restart"/>
            <w:textDirection w:val="btLr"/>
          </w:tcPr>
          <w:p w:rsidR="00DE33A5" w:rsidRDefault="00DE33A5">
            <w:pPr>
              <w:ind w:left="113" w:right="113"/>
              <w:jc w:val="left"/>
            </w:pPr>
            <w:r>
              <w:t>Kultivace: úkol 3 2</w:t>
            </w:r>
          </w:p>
        </w:tc>
        <w:tc>
          <w:tcPr>
            <w:tcW w:w="3402" w:type="dxa"/>
          </w:tcPr>
          <w:p w:rsidR="00DE33A5" w:rsidRDefault="00DE33A5">
            <w:pPr>
              <w:jc w:val="left"/>
            </w:pPr>
            <w:r>
              <w:t>Krevní (“KA”) Růst A/N</w:t>
            </w:r>
          </w:p>
        </w:tc>
        <w:tc>
          <w:tcPr>
            <w:tcW w:w="1311" w:type="dxa"/>
          </w:tcPr>
          <w:p w:rsidR="00DE33A5" w:rsidRDefault="00DE33A5"/>
        </w:tc>
        <w:tc>
          <w:tcPr>
            <w:tcW w:w="1311" w:type="dxa"/>
          </w:tcPr>
          <w:p w:rsidR="00DE33A5" w:rsidRDefault="00DE33A5"/>
        </w:tc>
        <w:tc>
          <w:tcPr>
            <w:tcW w:w="1311" w:type="dxa"/>
          </w:tcPr>
          <w:p w:rsidR="00DE33A5" w:rsidRDefault="00DE33A5"/>
        </w:tc>
        <w:tc>
          <w:tcPr>
            <w:tcW w:w="1312" w:type="dxa"/>
          </w:tcPr>
          <w:p w:rsidR="00DE33A5" w:rsidRDefault="00DE33A5"/>
        </w:tc>
      </w:tr>
      <w:tr w:rsidR="00DE33A5">
        <w:trPr>
          <w:cantSplit/>
        </w:trPr>
        <w:tc>
          <w:tcPr>
            <w:tcW w:w="392" w:type="dxa"/>
            <w:vMerge/>
          </w:tcPr>
          <w:p w:rsidR="00DE33A5" w:rsidRDefault="00DE33A5">
            <w:pPr>
              <w:jc w:val="left"/>
            </w:pPr>
          </w:p>
        </w:tc>
        <w:tc>
          <w:tcPr>
            <w:tcW w:w="3402" w:type="dxa"/>
          </w:tcPr>
          <w:p w:rsidR="00DE33A5" w:rsidRDefault="00DE33A5">
            <w:pPr>
              <w:jc w:val="left"/>
            </w:pPr>
            <w:r>
              <w:t>VL agar (“VLA”) Růst A/N</w:t>
            </w:r>
          </w:p>
        </w:tc>
        <w:tc>
          <w:tcPr>
            <w:tcW w:w="1311" w:type="dxa"/>
          </w:tcPr>
          <w:p w:rsidR="00DE33A5" w:rsidRDefault="00DE33A5"/>
        </w:tc>
        <w:tc>
          <w:tcPr>
            <w:tcW w:w="1311" w:type="dxa"/>
          </w:tcPr>
          <w:p w:rsidR="00DE33A5" w:rsidRDefault="00DE33A5"/>
        </w:tc>
        <w:tc>
          <w:tcPr>
            <w:tcW w:w="1311" w:type="dxa"/>
          </w:tcPr>
          <w:p w:rsidR="00DE33A5" w:rsidRDefault="00DE33A5"/>
        </w:tc>
        <w:tc>
          <w:tcPr>
            <w:tcW w:w="1312" w:type="dxa"/>
          </w:tcPr>
          <w:p w:rsidR="00DE33A5" w:rsidRDefault="00DE33A5"/>
        </w:tc>
      </w:tr>
      <w:tr w:rsidR="00DE33A5">
        <w:trPr>
          <w:cantSplit/>
        </w:trPr>
        <w:tc>
          <w:tcPr>
            <w:tcW w:w="392" w:type="dxa"/>
            <w:vMerge/>
          </w:tcPr>
          <w:p w:rsidR="00DE33A5" w:rsidRDefault="00DE33A5">
            <w:pPr>
              <w:jc w:val="left"/>
            </w:pPr>
          </w:p>
        </w:tc>
        <w:tc>
          <w:tcPr>
            <w:tcW w:w="3402" w:type="dxa"/>
          </w:tcPr>
          <w:p w:rsidR="00DE33A5" w:rsidRDefault="00DE33A5">
            <w:pPr>
              <w:jc w:val="left"/>
            </w:pPr>
            <w:r>
              <w:t>VL bujón Růst A/N</w:t>
            </w:r>
          </w:p>
        </w:tc>
        <w:tc>
          <w:tcPr>
            <w:tcW w:w="1311" w:type="dxa"/>
          </w:tcPr>
          <w:p w:rsidR="00DE33A5" w:rsidRDefault="00DE33A5"/>
        </w:tc>
        <w:tc>
          <w:tcPr>
            <w:tcW w:w="1311" w:type="dxa"/>
          </w:tcPr>
          <w:p w:rsidR="00DE33A5" w:rsidRDefault="00DE33A5"/>
        </w:tc>
        <w:tc>
          <w:tcPr>
            <w:tcW w:w="1311" w:type="dxa"/>
          </w:tcPr>
          <w:p w:rsidR="00DE33A5" w:rsidRDefault="00DE33A5"/>
        </w:tc>
        <w:tc>
          <w:tcPr>
            <w:tcW w:w="1312" w:type="dxa"/>
          </w:tcPr>
          <w:p w:rsidR="00DE33A5" w:rsidRDefault="00DE33A5"/>
        </w:tc>
      </w:tr>
      <w:tr w:rsidR="00DE33A5">
        <w:trPr>
          <w:cantSplit/>
        </w:trPr>
        <w:tc>
          <w:tcPr>
            <w:tcW w:w="392" w:type="dxa"/>
            <w:vMerge/>
          </w:tcPr>
          <w:p w:rsidR="00DE33A5" w:rsidRDefault="00DE33A5">
            <w:pPr>
              <w:jc w:val="left"/>
            </w:pPr>
          </w:p>
        </w:tc>
        <w:tc>
          <w:tcPr>
            <w:tcW w:w="3402" w:type="dxa"/>
          </w:tcPr>
          <w:p w:rsidR="00DE33A5" w:rsidRDefault="00DE33A5">
            <w:pPr>
              <w:jc w:val="left"/>
            </w:pPr>
            <w:r>
              <w:t>Popis kolonií na KA/VLA*</w:t>
            </w:r>
          </w:p>
          <w:p w:rsidR="00DE33A5" w:rsidRDefault="00DE33A5">
            <w:pPr>
              <w:jc w:val="left"/>
            </w:pPr>
          </w:p>
          <w:p w:rsidR="00DE33A5" w:rsidRDefault="00DE33A5">
            <w:pPr>
              <w:jc w:val="left"/>
            </w:pPr>
          </w:p>
          <w:p w:rsidR="00DE33A5" w:rsidRDefault="00DE33A5">
            <w:pPr>
              <w:jc w:val="left"/>
            </w:pPr>
          </w:p>
        </w:tc>
        <w:tc>
          <w:tcPr>
            <w:tcW w:w="1311" w:type="dxa"/>
          </w:tcPr>
          <w:p w:rsidR="00DE33A5" w:rsidRDefault="00DE33A5"/>
        </w:tc>
        <w:tc>
          <w:tcPr>
            <w:tcW w:w="1311" w:type="dxa"/>
          </w:tcPr>
          <w:p w:rsidR="00DE33A5" w:rsidRDefault="00DE33A5"/>
        </w:tc>
        <w:tc>
          <w:tcPr>
            <w:tcW w:w="1311" w:type="dxa"/>
          </w:tcPr>
          <w:p w:rsidR="00DE33A5" w:rsidRDefault="00DE33A5"/>
        </w:tc>
        <w:tc>
          <w:tcPr>
            <w:tcW w:w="1312" w:type="dxa"/>
          </w:tcPr>
          <w:p w:rsidR="00DE33A5" w:rsidRDefault="00DE33A5"/>
        </w:tc>
      </w:tr>
      <w:tr w:rsidR="00DE33A5">
        <w:tc>
          <w:tcPr>
            <w:tcW w:w="3794" w:type="dxa"/>
            <w:gridSpan w:val="2"/>
            <w:shd w:val="clear" w:color="auto" w:fill="E6E6E6"/>
          </w:tcPr>
          <w:p w:rsidR="00DE33A5" w:rsidRDefault="00DE33A5">
            <w:pPr>
              <w:jc w:val="left"/>
              <w:rPr>
                <w:b/>
              </w:rPr>
            </w:pPr>
            <w:r>
              <w:rPr>
                <w:b/>
              </w:rPr>
              <w:t xml:space="preserve">KONEČNÝ ZÁVĚR (výsledek Úkolu 4 – ANAEROtest, nebo, u </w:t>
            </w:r>
            <w:r w:rsidR="00EB0F99">
              <w:rPr>
                <w:b/>
              </w:rPr>
              <w:t>„</w:t>
            </w:r>
            <w:r>
              <w:rPr>
                <w:b/>
              </w:rPr>
              <w:t>ne-anaerobů</w:t>
            </w:r>
            <w:r w:rsidR="00EB0F99">
              <w:rPr>
                <w:b/>
              </w:rPr>
              <w:t>“</w:t>
            </w:r>
            <w:r>
              <w:rPr>
                <w:b/>
              </w:rPr>
              <w:t>, výsledky předchozích testů)</w:t>
            </w:r>
          </w:p>
        </w:tc>
        <w:tc>
          <w:tcPr>
            <w:tcW w:w="1311" w:type="dxa"/>
            <w:shd w:val="clear" w:color="auto" w:fill="E6E6E6"/>
          </w:tcPr>
          <w:p w:rsidR="00DE33A5" w:rsidRDefault="00DE33A5"/>
        </w:tc>
        <w:tc>
          <w:tcPr>
            <w:tcW w:w="1311" w:type="dxa"/>
            <w:shd w:val="clear" w:color="auto" w:fill="E6E6E6"/>
          </w:tcPr>
          <w:p w:rsidR="00DE33A5" w:rsidRDefault="00DE33A5"/>
        </w:tc>
        <w:tc>
          <w:tcPr>
            <w:tcW w:w="1311" w:type="dxa"/>
            <w:shd w:val="clear" w:color="auto" w:fill="E6E6E6"/>
          </w:tcPr>
          <w:p w:rsidR="00DE33A5" w:rsidRDefault="00DE33A5"/>
        </w:tc>
        <w:tc>
          <w:tcPr>
            <w:tcW w:w="1312" w:type="dxa"/>
            <w:shd w:val="clear" w:color="auto" w:fill="E6E6E6"/>
          </w:tcPr>
          <w:p w:rsidR="00DE33A5" w:rsidRDefault="00DE33A5"/>
        </w:tc>
      </w:tr>
    </w:tbl>
    <w:p w:rsidR="00DE33A5" w:rsidRDefault="00DE33A5" w:rsidP="00531DAB">
      <w:r>
        <w:t xml:space="preserve">*Použijte VLA (VL agar) u </w:t>
      </w:r>
      <w:r w:rsidR="00531DAB">
        <w:t>mikrobů</w:t>
      </w:r>
      <w:r>
        <w:t>, které nerostou na krevním agaru</w:t>
      </w:r>
    </w:p>
    <w:p w:rsidR="00DE33A5" w:rsidRDefault="00DE33A5">
      <w:pPr>
        <w:pStyle w:val="Nadpis2"/>
      </w:pPr>
      <w:r>
        <w:t>Úkol 1: Mikroskopie klinického vzorku a mikroskopie kmene</w:t>
      </w:r>
    </w:p>
    <w:p w:rsidR="00DE33A5" w:rsidRDefault="00DE33A5">
      <w:pPr>
        <w:pStyle w:val="Nadpis2"/>
      </w:pPr>
      <w:r>
        <w:t>a) Prohlídka klinického vzorku</w:t>
      </w:r>
    </w:p>
    <w:p w:rsidR="00DE33A5" w:rsidRDefault="006712CE">
      <w:r>
        <w:rPr>
          <w:noProof/>
        </w:rPr>
        <w:pict>
          <v:rect id="_x0000_s1221" style="position:absolute;left:0;text-align:left;margin-left:248.2pt;margin-top:4pt;width:207pt;height:90pt;z-index:251655680">
            <w10:wrap type="square"/>
          </v:rect>
        </w:pict>
      </w:r>
      <w:r>
        <w:rPr>
          <w:noProof/>
        </w:rPr>
        <w:pict>
          <v:oval id="_x0000_s1222" style="position:absolute;left:0;text-align:left;margin-left:257.2pt;margin-top:4pt;width:99pt;height:90pt;z-index:251656704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3" type="#_x0000_t202" style="position:absolute;left:0;text-align:left;margin-left:356.2pt;margin-top:4pt;width:99pt;height:1in;z-index:251657728" filled="f" stroked="f">
            <v:textbox>
              <w:txbxContent>
                <w:p w:rsidR="00DE33A5" w:rsidRDefault="00DE33A5">
                  <w:r>
                    <w:t>________________________________________________________________________________</w:t>
                  </w:r>
                </w:p>
              </w:txbxContent>
            </v:textbox>
          </v:shape>
        </w:pict>
      </w:r>
      <w:r w:rsidR="00DE33A5">
        <w:t>Prohlédněte si Gramem barvený preparát.</w:t>
      </w:r>
    </w:p>
    <w:p w:rsidR="00DE33A5" w:rsidRDefault="00DE33A5">
      <w:r>
        <w:t>Pravděpodobně najdete směs různých bakterií, jak je to u anaerobních infekcí typické: za infekci nemůže jeden patogen, ale směs patogenů. Vedle bakterií můžete vidět leukocyty (zejména polymorfonukleráry), případně epitelie, tkáňovou drť a tak dále.</w:t>
      </w:r>
    </w:p>
    <w:p w:rsidR="00DE33A5" w:rsidRDefault="00DE33A5">
      <w:r>
        <w:t xml:space="preserve">Nezapomeňte obrázek </w:t>
      </w:r>
      <w:r>
        <w:rPr>
          <w:b/>
          <w:bCs/>
        </w:rPr>
        <w:t>popsat</w:t>
      </w:r>
      <w:r>
        <w:t xml:space="preserve"> (použijte čáry)!</w:t>
      </w:r>
    </w:p>
    <w:p w:rsidR="00DE33A5" w:rsidRDefault="00DE33A5">
      <w:pPr>
        <w:pStyle w:val="Nadpis2"/>
      </w:pPr>
      <w:r>
        <w:t>b) Mikroskopie podezřelých kmenů</w:t>
      </w:r>
    </w:p>
    <w:p w:rsidR="00DE33A5" w:rsidRDefault="00DE33A5">
      <w:pPr>
        <w:rPr>
          <w:sz w:val="16"/>
        </w:rPr>
      </w:pPr>
      <w:r>
        <w:t xml:space="preserve">Anaerobní bakterie mohou být koky i tyčinky, grampozitivní i gramnegativní; v tom se neliší od jiných bakterií. Bývají ale pleomorfnější. U rodu </w:t>
      </w:r>
      <w:r>
        <w:rPr>
          <w:i/>
          <w:iCs/>
        </w:rPr>
        <w:t>Clostridium</w:t>
      </w:r>
      <w:r>
        <w:t xml:space="preserve"> je přítomnost a pozice endospor užívána jako významný diagnostický znak. Pokuste se u jednoho z vašich kmenů (robustní G+ tyčinky) endospory najít.</w:t>
      </w:r>
    </w:p>
    <w:p w:rsidR="00DE33A5" w:rsidRDefault="00DE33A5">
      <w:pPr>
        <w:pStyle w:val="Nadpis2"/>
      </w:pPr>
      <w:r>
        <w:t>Úkol 2: Anaerostat a anaerobní box</w:t>
      </w:r>
    </w:p>
    <w:p w:rsidR="00DE33A5" w:rsidRDefault="00DE33A5">
      <w:r>
        <w:t>K získání anaerobiózy používáme v naší laboratoři tři způsoby:</w:t>
      </w:r>
    </w:p>
    <w:p w:rsidR="00DE33A5" w:rsidRDefault="00DE33A5"/>
    <w:p w:rsidR="00DE33A5" w:rsidRDefault="00DE33A5">
      <w:r>
        <w:t xml:space="preserve">a) pro tekuté půdy se jako bariéra médium/atmosféra používá </w:t>
      </w:r>
      <w:r>
        <w:rPr>
          <w:b/>
          <w:bCs/>
        </w:rPr>
        <w:t xml:space="preserve">parafinový olej </w:t>
      </w:r>
      <w:r>
        <w:t>(není dokonalé)</w:t>
      </w:r>
    </w:p>
    <w:p w:rsidR="00DE33A5" w:rsidRDefault="00DE33A5">
      <w:r>
        <w:t xml:space="preserve">b) pevné půdy dáváme do </w:t>
      </w:r>
      <w:r>
        <w:rPr>
          <w:b/>
          <w:bCs/>
        </w:rPr>
        <w:t>anaerostatu</w:t>
      </w:r>
      <w:r>
        <w:t>, kde je kyslík chemicky nahrazen směsí plynů</w:t>
      </w:r>
    </w:p>
    <w:p w:rsidR="00DE33A5" w:rsidRDefault="00DE33A5">
      <w:r>
        <w:t xml:space="preserve">c) pevné půdy lze také umístit do </w:t>
      </w:r>
      <w:r>
        <w:rPr>
          <w:b/>
          <w:bCs/>
        </w:rPr>
        <w:t>anaerobního boxu</w:t>
      </w:r>
      <w:r>
        <w:t>; anaerobní atmosféra je vháněna z</w:t>
      </w:r>
      <w:r w:rsidR="009C0FCB">
        <w:t> tlakové lahve (</w:t>
      </w:r>
      <w:r>
        <w:t>bomby</w:t>
      </w:r>
      <w:r w:rsidR="009C0FCB">
        <w:t>)</w:t>
      </w:r>
      <w:r>
        <w:t>.</w:t>
      </w:r>
    </w:p>
    <w:p w:rsidR="00DE33A5" w:rsidRDefault="00DE33A5"/>
    <w:p w:rsidR="00DE33A5" w:rsidRDefault="00DE33A5">
      <w:r>
        <w:t>Vepište do obrázků svůj popis (anaerostat uvidíte doopravdy a spolu s anaerobním boxem také na obrázku).</w:t>
      </w:r>
    </w:p>
    <w:p w:rsidR="00DE33A5" w:rsidRDefault="00E307E3">
      <w:r>
        <w:rPr>
          <w:noProof/>
        </w:rPr>
        <w:drawing>
          <wp:inline distT="0" distB="0" distL="0" distR="0">
            <wp:extent cx="2578100" cy="1746250"/>
            <wp:effectExtent l="19050" t="0" r="0" b="0"/>
            <wp:docPr id="1" name="obrázek 1" descr="Anaerostat zčernobí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erostat zčernobílen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92450" cy="1625600"/>
            <wp:effectExtent l="19050" t="0" r="0" b="0"/>
            <wp:docPr id="2" name="obrázek 2" descr="Anaerobní box zčernobí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aerobní box zčernobílen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3A5" w:rsidRDefault="00DE33A5">
      <w:pPr>
        <w:pStyle w:val="Nadpis2"/>
      </w:pPr>
      <w:r>
        <w:br w:type="page"/>
      </w:r>
      <w:r>
        <w:lastRenderedPageBreak/>
        <w:t>Úkol 3: Kultivace na agarových půdách</w:t>
      </w:r>
    </w:p>
    <w:p w:rsidR="00DE33A5" w:rsidRDefault="00DE33A5">
      <w:pPr>
        <w:pStyle w:val="Zhlav"/>
        <w:tabs>
          <w:tab w:val="clear" w:pos="4536"/>
          <w:tab w:val="clear" w:pos="9072"/>
        </w:tabs>
      </w:pPr>
      <w:r>
        <w:t>Popište kultivační výsledky daných kmenů na aerobních i anaerobních půdách.</w:t>
      </w:r>
    </w:p>
    <w:p w:rsidR="00DE33A5" w:rsidRDefault="00DE33A5">
      <w:pPr>
        <w:pStyle w:val="Nadpis2"/>
      </w:pPr>
      <w:r>
        <w:t>a) Aerobní kultivace na krevním agaru (KA)</w:t>
      </w:r>
    </w:p>
    <w:p w:rsidR="00DE33A5" w:rsidRDefault="00DE33A5">
      <w:r>
        <w:t>Napište, zda bakterie rostou či nikoli, případně též popište jejich kolonie.</w:t>
      </w:r>
    </w:p>
    <w:p w:rsidR="00DE33A5" w:rsidRDefault="00DE33A5">
      <w:pPr>
        <w:pStyle w:val="Nadpis2"/>
      </w:pPr>
      <w:r>
        <w:t>b) Anaerobní kultivace na VL agaru (VL krevním agaru)</w:t>
      </w:r>
    </w:p>
    <w:p w:rsidR="00DE33A5" w:rsidRDefault="00DE33A5">
      <w:r>
        <w:t>VL (krevní) agar je podobný krevnímu agaru, ale má snížený redoxní potenciál a kultivuje se v anaerostatu či anaerobním boxu. Napište, které kmeny zde rostou a ty, které nerostly na KA, popište.</w:t>
      </w:r>
    </w:p>
    <w:p w:rsidR="00DE33A5" w:rsidRDefault="00DE33A5">
      <w:pPr>
        <w:pStyle w:val="Nadpis2"/>
      </w:pPr>
      <w:r>
        <w:t>c) Pomnožení anaerobů ve VL bujónu</w:t>
      </w:r>
    </w:p>
    <w:p w:rsidR="00DE33A5" w:rsidRDefault="00DE33A5">
      <w:r>
        <w:t>VL bujón se používá pro pomnožení málo početných anaerobních bakterií. Zkontrolujte přítomnost zákalu (růstu) ve VL bujónu a porovnejte s výsledky části b).</w:t>
      </w:r>
    </w:p>
    <w:p w:rsidR="00DE33A5" w:rsidRDefault="00DE33A5">
      <w:pPr>
        <w:pStyle w:val="Nadpis2"/>
      </w:pPr>
      <w:r>
        <w:t>Úkol 4: Druhová diagnostika anaerobů biochemickými testy</w:t>
      </w:r>
    </w:p>
    <w:p w:rsidR="00D40DDF" w:rsidRDefault="00DE33A5" w:rsidP="00D40DDF">
      <w:r>
        <w:rPr>
          <w:b/>
          <w:iCs/>
        </w:rPr>
        <w:t xml:space="preserve">U kmenů určených jako anaeroby použijeme biochemický mikrotest (ANAEROtest 23 </w:t>
      </w:r>
      <w:r w:rsidR="00B55D2A">
        <w:rPr>
          <w:b/>
          <w:iCs/>
        </w:rPr>
        <w:t>Erba-</w:t>
      </w:r>
      <w:r>
        <w:rPr>
          <w:b/>
          <w:iCs/>
        </w:rPr>
        <w:t>Lachema) naočkovaný o dva dny dříve. Odečtěte podle schématu. Pozor, kódová kniha má tentokrát čtyři části, musíte tedy najít správnou část dle výsledků mikroskopie.</w:t>
      </w:r>
      <w:r>
        <w:t xml:space="preserve"> Výsledky sloupců „B“ a „A“ se </w:t>
      </w:r>
      <w:r w:rsidR="00B55D2A">
        <w:t xml:space="preserve">při výpočtu kódu </w:t>
      </w:r>
      <w:r>
        <w:t>nezapočítávají, získáte tedy šestimístný kód za sloupce H až C.</w:t>
      </w:r>
      <w:r w:rsidR="00D40DDF" w:rsidRPr="00D40DDF">
        <w:t xml:space="preserve"> </w:t>
      </w:r>
    </w:p>
    <w:p w:rsidR="00D40DDF" w:rsidRPr="00590119" w:rsidRDefault="00D40DDF" w:rsidP="00D40DDF">
      <w:r>
        <w:t xml:space="preserve">U druhého z kmenů vyjdou dvě možnosti výsledku. Předpokládejte, že tento kmen byl již testován na citlivost na penicilin a byl shledán citlivým. </w:t>
      </w:r>
      <w:r>
        <w:rPr>
          <w:b/>
          <w:bCs/>
        </w:rPr>
        <w:t>Nejde</w:t>
      </w:r>
      <w:r>
        <w:t xml:space="preserve"> tedy o zástupce (primárně na penicilin resistentního) rodu </w:t>
      </w:r>
      <w:r w:rsidRPr="00590119">
        <w:rPr>
          <w:i/>
          <w:iCs/>
        </w:rPr>
        <w:t>Bacteroides</w:t>
      </w:r>
      <w: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67"/>
        <w:gridCol w:w="502"/>
        <w:gridCol w:w="504"/>
        <w:gridCol w:w="503"/>
        <w:gridCol w:w="503"/>
        <w:gridCol w:w="503"/>
        <w:gridCol w:w="503"/>
        <w:gridCol w:w="506"/>
        <w:gridCol w:w="674"/>
        <w:gridCol w:w="1725"/>
        <w:gridCol w:w="1873"/>
      </w:tblGrid>
      <w:tr w:rsidR="00DE33A5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DE33A5" w:rsidRDefault="00DE33A5">
            <w:r>
              <w:t>Kmen: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6E6E6"/>
          </w:tcPr>
          <w:p w:rsidR="00DE33A5" w:rsidRDefault="00DE33A5"/>
        </w:tc>
        <w:tc>
          <w:tcPr>
            <w:tcW w:w="502" w:type="dxa"/>
            <w:tcBorders>
              <w:top w:val="single" w:sz="12" w:space="0" w:color="auto"/>
            </w:tcBorders>
            <w:shd w:val="clear" w:color="auto" w:fill="E6E6E6"/>
          </w:tcPr>
          <w:p w:rsidR="00DE33A5" w:rsidRDefault="00DE33A5">
            <w:r>
              <w:t>H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E6E6E6"/>
          </w:tcPr>
          <w:p w:rsidR="00DE33A5" w:rsidRDefault="00DE33A5">
            <w:r>
              <w:t>G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DE33A5" w:rsidRDefault="00DE33A5">
            <w:r>
              <w:t>F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DE33A5" w:rsidRDefault="00DE33A5">
            <w:r>
              <w:t>E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DE33A5" w:rsidRDefault="00DE33A5">
            <w:r>
              <w:t>D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DE33A5" w:rsidRDefault="00DE33A5">
            <w:r>
              <w:t>C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E6E6E6"/>
          </w:tcPr>
          <w:p w:rsidR="00DE33A5" w:rsidRDefault="00DE33A5">
            <w:r>
              <w:t>B</w:t>
            </w:r>
          </w:p>
        </w:tc>
        <w:tc>
          <w:tcPr>
            <w:tcW w:w="674" w:type="dxa"/>
            <w:tcBorders>
              <w:top w:val="single" w:sz="12" w:space="0" w:color="auto"/>
            </w:tcBorders>
            <w:shd w:val="clear" w:color="auto" w:fill="E6E6E6"/>
          </w:tcPr>
          <w:p w:rsidR="00DE33A5" w:rsidRDefault="00DE33A5">
            <w:r>
              <w:t>A</w:t>
            </w:r>
          </w:p>
        </w:tc>
        <w:tc>
          <w:tcPr>
            <w:tcW w:w="1725" w:type="dxa"/>
            <w:tcBorders>
              <w:top w:val="single" w:sz="12" w:space="0" w:color="auto"/>
            </w:tcBorders>
            <w:shd w:val="clear" w:color="auto" w:fill="E6E6E6"/>
          </w:tcPr>
          <w:p w:rsidR="00DE33A5" w:rsidRDefault="00DE33A5">
            <w:pPr>
              <w:jc w:val="right"/>
            </w:pPr>
            <w:r>
              <w:t>Kód:</w:t>
            </w:r>
          </w:p>
        </w:tc>
        <w:tc>
          <w:tcPr>
            <w:tcW w:w="1873" w:type="dxa"/>
            <w:tcBorders>
              <w:top w:val="single" w:sz="12" w:space="0" w:color="auto"/>
              <w:right w:val="single" w:sz="12" w:space="0" w:color="auto"/>
            </w:tcBorders>
          </w:tcPr>
          <w:p w:rsidR="00DE33A5" w:rsidRDefault="00DE33A5"/>
        </w:tc>
      </w:tr>
      <w:tr w:rsidR="00DE33A5">
        <w:trPr>
          <w:cantSplit/>
        </w:trPr>
        <w:tc>
          <w:tcPr>
            <w:tcW w:w="817" w:type="dxa"/>
            <w:vMerge w:val="restart"/>
            <w:tcBorders>
              <w:left w:val="single" w:sz="12" w:space="0" w:color="auto"/>
            </w:tcBorders>
          </w:tcPr>
          <w:p w:rsidR="00DE33A5" w:rsidRDefault="00DE33A5"/>
        </w:tc>
        <w:tc>
          <w:tcPr>
            <w:tcW w:w="567" w:type="dxa"/>
          </w:tcPr>
          <w:p w:rsidR="00DE33A5" w:rsidRDefault="00DE33A5">
            <w:r>
              <w:t>1</w:t>
            </w:r>
          </w:p>
        </w:tc>
        <w:tc>
          <w:tcPr>
            <w:tcW w:w="502" w:type="dxa"/>
          </w:tcPr>
          <w:p w:rsidR="00DE33A5" w:rsidRDefault="00DE33A5"/>
        </w:tc>
        <w:tc>
          <w:tcPr>
            <w:tcW w:w="504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6" w:type="dxa"/>
          </w:tcPr>
          <w:p w:rsidR="00DE33A5" w:rsidRDefault="00DE33A5"/>
        </w:tc>
        <w:tc>
          <w:tcPr>
            <w:tcW w:w="674" w:type="dxa"/>
          </w:tcPr>
          <w:p w:rsidR="00DE33A5" w:rsidRDefault="00DE33A5"/>
        </w:tc>
        <w:tc>
          <w:tcPr>
            <w:tcW w:w="1725" w:type="dxa"/>
            <w:shd w:val="clear" w:color="auto" w:fill="E6E6E6"/>
          </w:tcPr>
          <w:p w:rsidR="00DE33A5" w:rsidRDefault="00DE33A5">
            <w:pPr>
              <w:jc w:val="right"/>
            </w:pPr>
            <w:r>
              <w:t>Identifikace:</w:t>
            </w:r>
          </w:p>
        </w:tc>
        <w:tc>
          <w:tcPr>
            <w:tcW w:w="1873" w:type="dxa"/>
            <w:tcBorders>
              <w:right w:val="single" w:sz="12" w:space="0" w:color="auto"/>
            </w:tcBorders>
          </w:tcPr>
          <w:p w:rsidR="00DE33A5" w:rsidRDefault="00DE33A5"/>
        </w:tc>
      </w:tr>
      <w:tr w:rsidR="00DE33A5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DE33A5" w:rsidRDefault="00DE33A5"/>
        </w:tc>
        <w:tc>
          <w:tcPr>
            <w:tcW w:w="567" w:type="dxa"/>
          </w:tcPr>
          <w:p w:rsidR="00DE33A5" w:rsidRDefault="00DE33A5">
            <w:pPr>
              <w:jc w:val="left"/>
            </w:pPr>
            <w:r>
              <w:t>2</w:t>
            </w:r>
          </w:p>
        </w:tc>
        <w:tc>
          <w:tcPr>
            <w:tcW w:w="502" w:type="dxa"/>
          </w:tcPr>
          <w:p w:rsidR="00DE33A5" w:rsidRDefault="00DE33A5"/>
        </w:tc>
        <w:tc>
          <w:tcPr>
            <w:tcW w:w="504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6" w:type="dxa"/>
          </w:tcPr>
          <w:p w:rsidR="00DE33A5" w:rsidRDefault="00DE33A5"/>
        </w:tc>
        <w:tc>
          <w:tcPr>
            <w:tcW w:w="674" w:type="dxa"/>
          </w:tcPr>
          <w:p w:rsidR="00DE33A5" w:rsidRDefault="00DE33A5"/>
        </w:tc>
        <w:tc>
          <w:tcPr>
            <w:tcW w:w="1725" w:type="dxa"/>
            <w:shd w:val="clear" w:color="auto" w:fill="E6E6E6"/>
          </w:tcPr>
          <w:p w:rsidR="00DE33A5" w:rsidRDefault="00DE33A5">
            <w:pPr>
              <w:jc w:val="right"/>
            </w:pPr>
            <w:r>
              <w:t>% pravděpodobn.:</w:t>
            </w:r>
          </w:p>
        </w:tc>
        <w:tc>
          <w:tcPr>
            <w:tcW w:w="1873" w:type="dxa"/>
            <w:tcBorders>
              <w:right w:val="single" w:sz="12" w:space="0" w:color="auto"/>
            </w:tcBorders>
          </w:tcPr>
          <w:p w:rsidR="00DE33A5" w:rsidRDefault="00DE33A5"/>
        </w:tc>
      </w:tr>
      <w:tr w:rsidR="00DE33A5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DE33A5" w:rsidRDefault="00DE33A5"/>
        </w:tc>
        <w:tc>
          <w:tcPr>
            <w:tcW w:w="567" w:type="dxa"/>
          </w:tcPr>
          <w:p w:rsidR="00DE33A5" w:rsidRDefault="00DE33A5">
            <w:pPr>
              <w:jc w:val="left"/>
            </w:pPr>
            <w:r>
              <w:t>4</w:t>
            </w:r>
          </w:p>
        </w:tc>
        <w:tc>
          <w:tcPr>
            <w:tcW w:w="502" w:type="dxa"/>
          </w:tcPr>
          <w:p w:rsidR="00DE33A5" w:rsidRDefault="00DE33A5"/>
        </w:tc>
        <w:tc>
          <w:tcPr>
            <w:tcW w:w="504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6" w:type="dxa"/>
          </w:tcPr>
          <w:p w:rsidR="00DE33A5" w:rsidRDefault="00DE33A5"/>
        </w:tc>
        <w:tc>
          <w:tcPr>
            <w:tcW w:w="674" w:type="dxa"/>
          </w:tcPr>
          <w:p w:rsidR="00DE33A5" w:rsidRDefault="00DE33A5"/>
        </w:tc>
        <w:tc>
          <w:tcPr>
            <w:tcW w:w="1725" w:type="dxa"/>
            <w:shd w:val="clear" w:color="auto" w:fill="E6E6E6"/>
          </w:tcPr>
          <w:p w:rsidR="00DE33A5" w:rsidRDefault="00DE33A5">
            <w:pPr>
              <w:jc w:val="right"/>
            </w:pPr>
            <w:r>
              <w:t>Index typičnosti:</w:t>
            </w:r>
          </w:p>
        </w:tc>
        <w:tc>
          <w:tcPr>
            <w:tcW w:w="1873" w:type="dxa"/>
            <w:tcBorders>
              <w:right w:val="single" w:sz="12" w:space="0" w:color="auto"/>
            </w:tcBorders>
          </w:tcPr>
          <w:p w:rsidR="00DE33A5" w:rsidRDefault="00DE33A5"/>
        </w:tc>
      </w:tr>
      <w:tr w:rsidR="00DE33A5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33A5" w:rsidRDefault="00DE33A5"/>
        </w:tc>
        <w:tc>
          <w:tcPr>
            <w:tcW w:w="567" w:type="dxa"/>
            <w:tcBorders>
              <w:bottom w:val="single" w:sz="12" w:space="0" w:color="auto"/>
            </w:tcBorders>
          </w:tcPr>
          <w:p w:rsidR="00DE33A5" w:rsidRDefault="00DE33A5">
            <w:pPr>
              <w:ind w:hanging="108"/>
            </w:pPr>
            <w:r>
              <w:t>Kód</w:t>
            </w:r>
          </w:p>
        </w:tc>
        <w:tc>
          <w:tcPr>
            <w:tcW w:w="502" w:type="dxa"/>
            <w:tcBorders>
              <w:bottom w:val="single" w:sz="12" w:space="0" w:color="auto"/>
            </w:tcBorders>
          </w:tcPr>
          <w:p w:rsidR="00DE33A5" w:rsidRDefault="00DE33A5"/>
        </w:tc>
        <w:tc>
          <w:tcPr>
            <w:tcW w:w="504" w:type="dxa"/>
            <w:tcBorders>
              <w:bottom w:val="single" w:sz="12" w:space="0" w:color="auto"/>
            </w:tcBorders>
          </w:tcPr>
          <w:p w:rsidR="00DE33A5" w:rsidRDefault="00DE33A5"/>
        </w:tc>
        <w:tc>
          <w:tcPr>
            <w:tcW w:w="503" w:type="dxa"/>
            <w:tcBorders>
              <w:bottom w:val="single" w:sz="12" w:space="0" w:color="auto"/>
            </w:tcBorders>
          </w:tcPr>
          <w:p w:rsidR="00DE33A5" w:rsidRDefault="00DE33A5"/>
        </w:tc>
        <w:tc>
          <w:tcPr>
            <w:tcW w:w="503" w:type="dxa"/>
            <w:tcBorders>
              <w:bottom w:val="single" w:sz="12" w:space="0" w:color="auto"/>
            </w:tcBorders>
          </w:tcPr>
          <w:p w:rsidR="00DE33A5" w:rsidRDefault="00DE33A5"/>
        </w:tc>
        <w:tc>
          <w:tcPr>
            <w:tcW w:w="503" w:type="dxa"/>
            <w:tcBorders>
              <w:bottom w:val="single" w:sz="12" w:space="0" w:color="auto"/>
            </w:tcBorders>
          </w:tcPr>
          <w:p w:rsidR="00DE33A5" w:rsidRDefault="00DE33A5"/>
        </w:tc>
        <w:tc>
          <w:tcPr>
            <w:tcW w:w="503" w:type="dxa"/>
            <w:tcBorders>
              <w:bottom w:val="single" w:sz="12" w:space="0" w:color="auto"/>
            </w:tcBorders>
          </w:tcPr>
          <w:p w:rsidR="00DE33A5" w:rsidRDefault="00DE33A5"/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E6E6E6"/>
          </w:tcPr>
          <w:p w:rsidR="00DE33A5" w:rsidRDefault="00DE33A5"/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E6E6E6"/>
          </w:tcPr>
          <w:p w:rsidR="00DE33A5" w:rsidRDefault="00DE33A5"/>
        </w:tc>
        <w:tc>
          <w:tcPr>
            <w:tcW w:w="1725" w:type="dxa"/>
            <w:tcBorders>
              <w:bottom w:val="single" w:sz="12" w:space="0" w:color="auto"/>
            </w:tcBorders>
            <w:shd w:val="clear" w:color="auto" w:fill="E6E6E6"/>
          </w:tcPr>
          <w:p w:rsidR="00DE33A5" w:rsidRDefault="00DE33A5">
            <w:pPr>
              <w:jc w:val="right"/>
            </w:pPr>
          </w:p>
        </w:tc>
        <w:tc>
          <w:tcPr>
            <w:tcW w:w="18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E33A5" w:rsidRDefault="00DE33A5"/>
        </w:tc>
      </w:tr>
      <w:tr w:rsidR="00DE33A5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DE33A5" w:rsidRDefault="00DE33A5">
            <w:r>
              <w:t>Kmen: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6E6E6"/>
          </w:tcPr>
          <w:p w:rsidR="00DE33A5" w:rsidRDefault="00DE33A5"/>
        </w:tc>
        <w:tc>
          <w:tcPr>
            <w:tcW w:w="502" w:type="dxa"/>
            <w:tcBorders>
              <w:top w:val="single" w:sz="12" w:space="0" w:color="auto"/>
            </w:tcBorders>
            <w:shd w:val="clear" w:color="auto" w:fill="E6E6E6"/>
          </w:tcPr>
          <w:p w:rsidR="00DE33A5" w:rsidRDefault="00DE33A5">
            <w:r>
              <w:t>H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E6E6E6"/>
          </w:tcPr>
          <w:p w:rsidR="00DE33A5" w:rsidRDefault="00DE33A5">
            <w:r>
              <w:t>G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DE33A5" w:rsidRDefault="00DE33A5">
            <w:r>
              <w:t>F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DE33A5" w:rsidRDefault="00DE33A5">
            <w:r>
              <w:t>E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DE33A5" w:rsidRDefault="00DE33A5">
            <w:r>
              <w:t>D</w:t>
            </w: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E6E6E6"/>
          </w:tcPr>
          <w:p w:rsidR="00DE33A5" w:rsidRDefault="00DE33A5">
            <w:r>
              <w:t>C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E6E6E6"/>
          </w:tcPr>
          <w:p w:rsidR="00DE33A5" w:rsidRDefault="00DE33A5">
            <w:r>
              <w:t>B</w:t>
            </w:r>
          </w:p>
        </w:tc>
        <w:tc>
          <w:tcPr>
            <w:tcW w:w="674" w:type="dxa"/>
            <w:tcBorders>
              <w:top w:val="single" w:sz="12" w:space="0" w:color="auto"/>
            </w:tcBorders>
            <w:shd w:val="clear" w:color="auto" w:fill="E6E6E6"/>
          </w:tcPr>
          <w:p w:rsidR="00DE33A5" w:rsidRDefault="00DE33A5">
            <w:r>
              <w:t>A</w:t>
            </w:r>
          </w:p>
        </w:tc>
        <w:tc>
          <w:tcPr>
            <w:tcW w:w="1725" w:type="dxa"/>
            <w:tcBorders>
              <w:top w:val="single" w:sz="12" w:space="0" w:color="auto"/>
            </w:tcBorders>
            <w:shd w:val="clear" w:color="auto" w:fill="E6E6E6"/>
          </w:tcPr>
          <w:p w:rsidR="00DE33A5" w:rsidRDefault="00DE33A5">
            <w:pPr>
              <w:jc w:val="right"/>
            </w:pPr>
            <w:r>
              <w:t>Kód:</w:t>
            </w:r>
          </w:p>
        </w:tc>
        <w:tc>
          <w:tcPr>
            <w:tcW w:w="1873" w:type="dxa"/>
            <w:tcBorders>
              <w:top w:val="single" w:sz="12" w:space="0" w:color="auto"/>
              <w:right w:val="single" w:sz="12" w:space="0" w:color="auto"/>
            </w:tcBorders>
          </w:tcPr>
          <w:p w:rsidR="00DE33A5" w:rsidRDefault="00DE33A5"/>
        </w:tc>
      </w:tr>
      <w:tr w:rsidR="00DE33A5">
        <w:trPr>
          <w:cantSplit/>
        </w:trPr>
        <w:tc>
          <w:tcPr>
            <w:tcW w:w="817" w:type="dxa"/>
            <w:vMerge w:val="restart"/>
            <w:tcBorders>
              <w:left w:val="single" w:sz="12" w:space="0" w:color="auto"/>
            </w:tcBorders>
          </w:tcPr>
          <w:p w:rsidR="00DE33A5" w:rsidRDefault="00DE33A5"/>
        </w:tc>
        <w:tc>
          <w:tcPr>
            <w:tcW w:w="567" w:type="dxa"/>
          </w:tcPr>
          <w:p w:rsidR="00DE33A5" w:rsidRDefault="00DE33A5">
            <w:r>
              <w:t>1</w:t>
            </w:r>
          </w:p>
        </w:tc>
        <w:tc>
          <w:tcPr>
            <w:tcW w:w="502" w:type="dxa"/>
          </w:tcPr>
          <w:p w:rsidR="00DE33A5" w:rsidRDefault="00DE33A5"/>
        </w:tc>
        <w:tc>
          <w:tcPr>
            <w:tcW w:w="504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6" w:type="dxa"/>
          </w:tcPr>
          <w:p w:rsidR="00DE33A5" w:rsidRDefault="00DE33A5"/>
        </w:tc>
        <w:tc>
          <w:tcPr>
            <w:tcW w:w="674" w:type="dxa"/>
          </w:tcPr>
          <w:p w:rsidR="00DE33A5" w:rsidRDefault="00DE33A5"/>
        </w:tc>
        <w:tc>
          <w:tcPr>
            <w:tcW w:w="1725" w:type="dxa"/>
            <w:shd w:val="clear" w:color="auto" w:fill="E6E6E6"/>
          </w:tcPr>
          <w:p w:rsidR="00DE33A5" w:rsidRDefault="00DE33A5">
            <w:pPr>
              <w:jc w:val="right"/>
            </w:pPr>
            <w:r>
              <w:t>Identifikace:</w:t>
            </w:r>
          </w:p>
        </w:tc>
        <w:tc>
          <w:tcPr>
            <w:tcW w:w="1873" w:type="dxa"/>
            <w:tcBorders>
              <w:right w:val="single" w:sz="12" w:space="0" w:color="auto"/>
            </w:tcBorders>
          </w:tcPr>
          <w:p w:rsidR="00DE33A5" w:rsidRDefault="00DE33A5"/>
        </w:tc>
      </w:tr>
      <w:tr w:rsidR="00DE33A5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DE33A5" w:rsidRDefault="00DE33A5"/>
        </w:tc>
        <w:tc>
          <w:tcPr>
            <w:tcW w:w="567" w:type="dxa"/>
          </w:tcPr>
          <w:p w:rsidR="00DE33A5" w:rsidRDefault="00DE33A5">
            <w:pPr>
              <w:jc w:val="left"/>
            </w:pPr>
            <w:r>
              <w:t>2</w:t>
            </w:r>
          </w:p>
        </w:tc>
        <w:tc>
          <w:tcPr>
            <w:tcW w:w="502" w:type="dxa"/>
          </w:tcPr>
          <w:p w:rsidR="00DE33A5" w:rsidRDefault="00DE33A5"/>
        </w:tc>
        <w:tc>
          <w:tcPr>
            <w:tcW w:w="504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6" w:type="dxa"/>
          </w:tcPr>
          <w:p w:rsidR="00DE33A5" w:rsidRDefault="00DE33A5"/>
        </w:tc>
        <w:tc>
          <w:tcPr>
            <w:tcW w:w="674" w:type="dxa"/>
          </w:tcPr>
          <w:p w:rsidR="00DE33A5" w:rsidRDefault="00DE33A5"/>
        </w:tc>
        <w:tc>
          <w:tcPr>
            <w:tcW w:w="1725" w:type="dxa"/>
            <w:shd w:val="clear" w:color="auto" w:fill="E6E6E6"/>
          </w:tcPr>
          <w:p w:rsidR="00DE33A5" w:rsidRDefault="00DE33A5">
            <w:pPr>
              <w:jc w:val="right"/>
            </w:pPr>
            <w:r>
              <w:t>% pravděpodobn.:</w:t>
            </w:r>
          </w:p>
        </w:tc>
        <w:tc>
          <w:tcPr>
            <w:tcW w:w="1873" w:type="dxa"/>
            <w:tcBorders>
              <w:right w:val="single" w:sz="12" w:space="0" w:color="auto"/>
            </w:tcBorders>
          </w:tcPr>
          <w:p w:rsidR="00DE33A5" w:rsidRDefault="00DE33A5"/>
        </w:tc>
      </w:tr>
      <w:tr w:rsidR="00DE33A5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DE33A5" w:rsidRDefault="00DE33A5"/>
        </w:tc>
        <w:tc>
          <w:tcPr>
            <w:tcW w:w="567" w:type="dxa"/>
          </w:tcPr>
          <w:p w:rsidR="00DE33A5" w:rsidRDefault="00DE33A5">
            <w:pPr>
              <w:jc w:val="left"/>
            </w:pPr>
            <w:r>
              <w:t>4</w:t>
            </w:r>
          </w:p>
        </w:tc>
        <w:tc>
          <w:tcPr>
            <w:tcW w:w="502" w:type="dxa"/>
          </w:tcPr>
          <w:p w:rsidR="00DE33A5" w:rsidRDefault="00DE33A5"/>
        </w:tc>
        <w:tc>
          <w:tcPr>
            <w:tcW w:w="504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3" w:type="dxa"/>
          </w:tcPr>
          <w:p w:rsidR="00DE33A5" w:rsidRDefault="00DE33A5"/>
        </w:tc>
        <w:tc>
          <w:tcPr>
            <w:tcW w:w="506" w:type="dxa"/>
          </w:tcPr>
          <w:p w:rsidR="00DE33A5" w:rsidRDefault="00DE33A5"/>
        </w:tc>
        <w:tc>
          <w:tcPr>
            <w:tcW w:w="674" w:type="dxa"/>
          </w:tcPr>
          <w:p w:rsidR="00DE33A5" w:rsidRDefault="00DE33A5"/>
        </w:tc>
        <w:tc>
          <w:tcPr>
            <w:tcW w:w="1725" w:type="dxa"/>
            <w:shd w:val="clear" w:color="auto" w:fill="E6E6E6"/>
          </w:tcPr>
          <w:p w:rsidR="00DE33A5" w:rsidRDefault="00DE33A5">
            <w:pPr>
              <w:jc w:val="right"/>
            </w:pPr>
            <w:r>
              <w:t>Index typičnosti:</w:t>
            </w:r>
          </w:p>
        </w:tc>
        <w:tc>
          <w:tcPr>
            <w:tcW w:w="1873" w:type="dxa"/>
            <w:tcBorders>
              <w:right w:val="single" w:sz="12" w:space="0" w:color="auto"/>
            </w:tcBorders>
          </w:tcPr>
          <w:p w:rsidR="00DE33A5" w:rsidRDefault="00DE33A5"/>
        </w:tc>
      </w:tr>
      <w:tr w:rsidR="00DE33A5">
        <w:trPr>
          <w:cantSplit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33A5" w:rsidRDefault="00DE33A5"/>
        </w:tc>
        <w:tc>
          <w:tcPr>
            <w:tcW w:w="567" w:type="dxa"/>
            <w:tcBorders>
              <w:bottom w:val="single" w:sz="12" w:space="0" w:color="auto"/>
            </w:tcBorders>
          </w:tcPr>
          <w:p w:rsidR="00DE33A5" w:rsidRDefault="00DE33A5">
            <w:pPr>
              <w:ind w:hanging="108"/>
            </w:pPr>
            <w:r>
              <w:t>Kód</w:t>
            </w:r>
          </w:p>
        </w:tc>
        <w:tc>
          <w:tcPr>
            <w:tcW w:w="502" w:type="dxa"/>
            <w:tcBorders>
              <w:bottom w:val="single" w:sz="12" w:space="0" w:color="auto"/>
            </w:tcBorders>
          </w:tcPr>
          <w:p w:rsidR="00DE33A5" w:rsidRDefault="00DE33A5"/>
        </w:tc>
        <w:tc>
          <w:tcPr>
            <w:tcW w:w="504" w:type="dxa"/>
            <w:tcBorders>
              <w:bottom w:val="single" w:sz="12" w:space="0" w:color="auto"/>
            </w:tcBorders>
          </w:tcPr>
          <w:p w:rsidR="00DE33A5" w:rsidRDefault="00DE33A5"/>
        </w:tc>
        <w:tc>
          <w:tcPr>
            <w:tcW w:w="503" w:type="dxa"/>
            <w:tcBorders>
              <w:bottom w:val="single" w:sz="12" w:space="0" w:color="auto"/>
            </w:tcBorders>
          </w:tcPr>
          <w:p w:rsidR="00DE33A5" w:rsidRDefault="00DE33A5"/>
        </w:tc>
        <w:tc>
          <w:tcPr>
            <w:tcW w:w="503" w:type="dxa"/>
            <w:tcBorders>
              <w:bottom w:val="single" w:sz="12" w:space="0" w:color="auto"/>
            </w:tcBorders>
          </w:tcPr>
          <w:p w:rsidR="00DE33A5" w:rsidRDefault="00DE33A5"/>
        </w:tc>
        <w:tc>
          <w:tcPr>
            <w:tcW w:w="503" w:type="dxa"/>
            <w:tcBorders>
              <w:bottom w:val="single" w:sz="12" w:space="0" w:color="auto"/>
            </w:tcBorders>
          </w:tcPr>
          <w:p w:rsidR="00DE33A5" w:rsidRDefault="00DE33A5"/>
        </w:tc>
        <w:tc>
          <w:tcPr>
            <w:tcW w:w="503" w:type="dxa"/>
            <w:tcBorders>
              <w:bottom w:val="single" w:sz="12" w:space="0" w:color="auto"/>
            </w:tcBorders>
          </w:tcPr>
          <w:p w:rsidR="00DE33A5" w:rsidRDefault="00DE33A5"/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E6E6E6"/>
          </w:tcPr>
          <w:p w:rsidR="00DE33A5" w:rsidRDefault="00DE33A5"/>
        </w:tc>
        <w:tc>
          <w:tcPr>
            <w:tcW w:w="674" w:type="dxa"/>
            <w:tcBorders>
              <w:bottom w:val="single" w:sz="12" w:space="0" w:color="auto"/>
            </w:tcBorders>
            <w:shd w:val="clear" w:color="auto" w:fill="E6E6E6"/>
          </w:tcPr>
          <w:p w:rsidR="00DE33A5" w:rsidRDefault="00DE33A5"/>
        </w:tc>
        <w:tc>
          <w:tcPr>
            <w:tcW w:w="1725" w:type="dxa"/>
            <w:tcBorders>
              <w:bottom w:val="single" w:sz="12" w:space="0" w:color="auto"/>
            </w:tcBorders>
            <w:shd w:val="clear" w:color="auto" w:fill="E6E6E6"/>
          </w:tcPr>
          <w:p w:rsidR="00DE33A5" w:rsidRDefault="00DE33A5">
            <w:pPr>
              <w:jc w:val="right"/>
            </w:pPr>
          </w:p>
        </w:tc>
        <w:tc>
          <w:tcPr>
            <w:tcW w:w="18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E33A5" w:rsidRDefault="00DE33A5"/>
        </w:tc>
      </w:tr>
    </w:tbl>
    <w:p w:rsidR="00DE33A5" w:rsidRDefault="006E77AE">
      <w:r>
        <w:t>Poznámky</w:t>
      </w:r>
      <w:r w:rsidR="00DE33A5">
        <w:t>:</w:t>
      </w:r>
    </w:p>
    <w:p w:rsidR="00DE33A5" w:rsidRDefault="00DE33A5">
      <w:pPr>
        <w:pStyle w:val="Nadpis2"/>
      </w:pPr>
      <w:r>
        <w:t>Úkol 5</w:t>
      </w:r>
      <w:r w:rsidR="00B55D2A">
        <w:t>:</w:t>
      </w:r>
      <w:r>
        <w:t xml:space="preserve"> Citlivost anaerobů na antibiotika</w:t>
      </w:r>
    </w:p>
    <w:p w:rsidR="00E45EF0" w:rsidRPr="00E45EF0" w:rsidRDefault="00E45EF0" w:rsidP="00E45EF0">
      <w:pPr>
        <w:rPr>
          <w:i/>
        </w:rPr>
      </w:pPr>
      <w:r w:rsidRPr="00E45EF0">
        <w:rPr>
          <w:i/>
        </w:rPr>
        <w:t>Anaerobní bakterie bývaly testovány difusním diskovým testem, avšak bylo prokázáno, že difusní diskový test není pro anaerobní bakterie dostatečně spolehlivý. V současnosti se dle instrukcí EUCAST se infekce způsobené anaerobními bakteriemi buďto léčí bez in vitro testování, nebo, zvláště u závažných infekcí, se k in vitro testování používají E-testy.</w:t>
      </w:r>
    </w:p>
    <w:p w:rsidR="00E45EF0" w:rsidRPr="00E45EF0" w:rsidRDefault="00BA7BF1" w:rsidP="00E45EF0">
      <w:r w:rsidRPr="00E45EF0">
        <w:t xml:space="preserve">Odečtěte E-test na anaerobní bakterii. Zakreslete </w:t>
      </w:r>
      <w:r>
        <w:t>jeden z výsledků, vyhodnoťte všechny výsledky.</w:t>
      </w:r>
    </w:p>
    <w:p w:rsidR="00BA7BF1" w:rsidRPr="00E45EF0" w:rsidRDefault="00E45EF0" w:rsidP="00BA7BF1">
      <w:r w:rsidRPr="00E45EF0">
        <w:t xml:space="preserve">Nezapomeňte, že </w:t>
      </w:r>
      <w:r w:rsidR="00FC2810">
        <w:t>i</w:t>
      </w:r>
      <w:r w:rsidRPr="00E45EF0">
        <w:t xml:space="preserve"> když je principiálně podobný jako difusní diskový test, je E-test kvantitativním testem. Hodnoty koncentrací jsou napsány přímo na </w:t>
      </w:r>
      <w:r w:rsidR="00FC2810">
        <w:t>proužku</w:t>
      </w:r>
      <w:r w:rsidRPr="00E45EF0">
        <w:t xml:space="preserve">. Místo, kde okraj zóny kříží proužek, nám ukazuje hodnotu </w:t>
      </w:r>
      <w:r w:rsidR="00FC2810">
        <w:t>minimální inhibiční koncentrace (MIC)</w:t>
      </w:r>
      <w:r w:rsidRPr="00E45EF0">
        <w:t>.</w:t>
      </w:r>
      <w:r w:rsidR="00BA7BF1" w:rsidRPr="00BA7BF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0"/>
        <w:gridCol w:w="1853"/>
        <w:gridCol w:w="1853"/>
        <w:gridCol w:w="1854"/>
      </w:tblGrid>
      <w:tr w:rsidR="00BA7BF1" w:rsidRPr="00E45EF0" w:rsidTr="0070337F">
        <w:tc>
          <w:tcPr>
            <w:tcW w:w="3710" w:type="dxa"/>
            <w:vMerge w:val="restart"/>
          </w:tcPr>
          <w:p w:rsidR="00BA7BF1" w:rsidRPr="00E45EF0" w:rsidRDefault="00BA7BF1" w:rsidP="0070337F">
            <w:r w:rsidRPr="00E45EF0">
              <w:rPr>
                <w:noProof/>
              </w:rPr>
              <w:drawing>
                <wp:inline distT="0" distB="0" distL="0" distR="0">
                  <wp:extent cx="2218690" cy="2226310"/>
                  <wp:effectExtent l="0" t="0" r="0" b="0"/>
                  <wp:docPr id="5" name="obrázek 3" descr="E 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 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690" cy="222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0" w:type="dxa"/>
            <w:gridSpan w:val="3"/>
            <w:shd w:val="clear" w:color="auto" w:fill="E6E6E6"/>
          </w:tcPr>
          <w:p w:rsidR="00BA7BF1" w:rsidRPr="00E45EF0" w:rsidRDefault="00BA7BF1" w:rsidP="0070337F">
            <w:r w:rsidRPr="00E45EF0">
              <w:t>Testovaný kmen</w:t>
            </w:r>
          </w:p>
        </w:tc>
      </w:tr>
      <w:tr w:rsidR="00BA7BF1" w:rsidRPr="00E45EF0" w:rsidTr="0070337F">
        <w:tc>
          <w:tcPr>
            <w:tcW w:w="3710" w:type="dxa"/>
            <w:vMerge/>
          </w:tcPr>
          <w:p w:rsidR="00BA7BF1" w:rsidRPr="00E45EF0" w:rsidRDefault="00BA7BF1" w:rsidP="0070337F"/>
        </w:tc>
        <w:tc>
          <w:tcPr>
            <w:tcW w:w="5560" w:type="dxa"/>
            <w:gridSpan w:val="3"/>
          </w:tcPr>
          <w:p w:rsidR="00BA7BF1" w:rsidRPr="00E45EF0" w:rsidRDefault="00BA7BF1" w:rsidP="0070337F"/>
          <w:p w:rsidR="00BA7BF1" w:rsidRPr="00E45EF0" w:rsidRDefault="00BA7BF1" w:rsidP="0070337F"/>
        </w:tc>
      </w:tr>
      <w:tr w:rsidR="00BA7BF1" w:rsidRPr="00E45EF0" w:rsidTr="0070337F">
        <w:tc>
          <w:tcPr>
            <w:tcW w:w="3710" w:type="dxa"/>
            <w:vMerge/>
          </w:tcPr>
          <w:p w:rsidR="00BA7BF1" w:rsidRPr="00E45EF0" w:rsidRDefault="00BA7BF1" w:rsidP="0070337F"/>
        </w:tc>
        <w:tc>
          <w:tcPr>
            <w:tcW w:w="5560" w:type="dxa"/>
            <w:gridSpan w:val="3"/>
            <w:shd w:val="clear" w:color="auto" w:fill="E6E6E6"/>
          </w:tcPr>
          <w:p w:rsidR="00BA7BF1" w:rsidRPr="00E45EF0" w:rsidRDefault="00BA7BF1" w:rsidP="0070337F">
            <w:r w:rsidRPr="00E45EF0">
              <w:t>Testované antibiotikum</w:t>
            </w:r>
          </w:p>
        </w:tc>
      </w:tr>
      <w:tr w:rsidR="00BA7BF1" w:rsidRPr="00E45EF0" w:rsidTr="0070337F">
        <w:tc>
          <w:tcPr>
            <w:tcW w:w="3710" w:type="dxa"/>
            <w:vMerge/>
          </w:tcPr>
          <w:p w:rsidR="00BA7BF1" w:rsidRPr="00E45EF0" w:rsidRDefault="00BA7BF1" w:rsidP="0070337F"/>
        </w:tc>
        <w:tc>
          <w:tcPr>
            <w:tcW w:w="1853" w:type="dxa"/>
          </w:tcPr>
          <w:p w:rsidR="00BA7BF1" w:rsidRDefault="00BA7BF1" w:rsidP="0070337F"/>
          <w:p w:rsidR="00BA7BF1" w:rsidRPr="00E45EF0" w:rsidRDefault="00BA7BF1" w:rsidP="0070337F"/>
        </w:tc>
        <w:tc>
          <w:tcPr>
            <w:tcW w:w="1853" w:type="dxa"/>
          </w:tcPr>
          <w:p w:rsidR="00BA7BF1" w:rsidRPr="00E45EF0" w:rsidRDefault="00BA7BF1" w:rsidP="0070337F"/>
        </w:tc>
        <w:tc>
          <w:tcPr>
            <w:tcW w:w="1854" w:type="dxa"/>
          </w:tcPr>
          <w:p w:rsidR="00BA7BF1" w:rsidRPr="00E45EF0" w:rsidRDefault="00BA7BF1" w:rsidP="0070337F"/>
        </w:tc>
      </w:tr>
      <w:tr w:rsidR="00BA7BF1" w:rsidRPr="00E45EF0" w:rsidTr="0070337F">
        <w:tc>
          <w:tcPr>
            <w:tcW w:w="3710" w:type="dxa"/>
            <w:vMerge/>
          </w:tcPr>
          <w:p w:rsidR="00BA7BF1" w:rsidRPr="00E45EF0" w:rsidRDefault="00BA7BF1" w:rsidP="0070337F"/>
        </w:tc>
        <w:tc>
          <w:tcPr>
            <w:tcW w:w="5560" w:type="dxa"/>
            <w:gridSpan w:val="3"/>
            <w:shd w:val="clear" w:color="auto" w:fill="E6E6E6"/>
          </w:tcPr>
          <w:p w:rsidR="00BA7BF1" w:rsidRPr="00E45EF0" w:rsidRDefault="00BA7BF1" w:rsidP="0070337F">
            <w:r w:rsidRPr="00E45EF0">
              <w:t>Hodnota MIC</w:t>
            </w:r>
          </w:p>
        </w:tc>
      </w:tr>
      <w:tr w:rsidR="00BA7BF1" w:rsidRPr="00E45EF0" w:rsidTr="0070337F">
        <w:tc>
          <w:tcPr>
            <w:tcW w:w="3710" w:type="dxa"/>
            <w:vMerge/>
          </w:tcPr>
          <w:p w:rsidR="00BA7BF1" w:rsidRPr="00E45EF0" w:rsidRDefault="00BA7BF1" w:rsidP="0070337F"/>
        </w:tc>
        <w:tc>
          <w:tcPr>
            <w:tcW w:w="1853" w:type="dxa"/>
          </w:tcPr>
          <w:p w:rsidR="00BA7BF1" w:rsidRDefault="00BA7BF1" w:rsidP="0070337F"/>
          <w:p w:rsidR="00BA7BF1" w:rsidRPr="00E45EF0" w:rsidRDefault="00BA7BF1" w:rsidP="0070337F"/>
        </w:tc>
        <w:tc>
          <w:tcPr>
            <w:tcW w:w="1853" w:type="dxa"/>
          </w:tcPr>
          <w:p w:rsidR="00BA7BF1" w:rsidRPr="00E45EF0" w:rsidRDefault="00BA7BF1" w:rsidP="0070337F"/>
        </w:tc>
        <w:tc>
          <w:tcPr>
            <w:tcW w:w="1854" w:type="dxa"/>
          </w:tcPr>
          <w:p w:rsidR="00BA7BF1" w:rsidRPr="00E45EF0" w:rsidRDefault="00BA7BF1" w:rsidP="0070337F"/>
        </w:tc>
      </w:tr>
      <w:tr w:rsidR="00BA7BF1" w:rsidRPr="00E45EF0" w:rsidTr="0070337F">
        <w:tc>
          <w:tcPr>
            <w:tcW w:w="3710" w:type="dxa"/>
            <w:vMerge/>
          </w:tcPr>
          <w:p w:rsidR="00BA7BF1" w:rsidRPr="00E45EF0" w:rsidRDefault="00BA7BF1" w:rsidP="0070337F"/>
        </w:tc>
        <w:tc>
          <w:tcPr>
            <w:tcW w:w="5560" w:type="dxa"/>
            <w:gridSpan w:val="3"/>
            <w:shd w:val="clear" w:color="auto" w:fill="E6E6E6"/>
          </w:tcPr>
          <w:p w:rsidR="00BA7BF1" w:rsidRPr="00E45EF0" w:rsidRDefault="00BA7BF1" w:rsidP="0070337F">
            <w:r w:rsidRPr="00E45EF0">
              <w:t>Breakpoint:</w:t>
            </w:r>
          </w:p>
        </w:tc>
      </w:tr>
      <w:tr w:rsidR="00BA7BF1" w:rsidRPr="00E45EF0" w:rsidTr="0070337F">
        <w:tc>
          <w:tcPr>
            <w:tcW w:w="3710" w:type="dxa"/>
            <w:vMerge/>
          </w:tcPr>
          <w:p w:rsidR="00BA7BF1" w:rsidRPr="00E45EF0" w:rsidRDefault="00BA7BF1" w:rsidP="0070337F"/>
        </w:tc>
        <w:tc>
          <w:tcPr>
            <w:tcW w:w="1853" w:type="dxa"/>
          </w:tcPr>
          <w:p w:rsidR="00BA7BF1" w:rsidRDefault="00BA7BF1" w:rsidP="0070337F"/>
          <w:p w:rsidR="00BA7BF1" w:rsidRPr="00E45EF0" w:rsidRDefault="00BA7BF1" w:rsidP="0070337F"/>
        </w:tc>
        <w:tc>
          <w:tcPr>
            <w:tcW w:w="1853" w:type="dxa"/>
          </w:tcPr>
          <w:p w:rsidR="00BA7BF1" w:rsidRPr="00E45EF0" w:rsidRDefault="00BA7BF1" w:rsidP="0070337F"/>
        </w:tc>
        <w:tc>
          <w:tcPr>
            <w:tcW w:w="1854" w:type="dxa"/>
          </w:tcPr>
          <w:p w:rsidR="00BA7BF1" w:rsidRPr="00E45EF0" w:rsidRDefault="00BA7BF1" w:rsidP="0070337F"/>
        </w:tc>
      </w:tr>
      <w:tr w:rsidR="00BA7BF1" w:rsidRPr="00E45EF0" w:rsidTr="0070337F">
        <w:tc>
          <w:tcPr>
            <w:tcW w:w="3710" w:type="dxa"/>
            <w:vMerge/>
          </w:tcPr>
          <w:p w:rsidR="00BA7BF1" w:rsidRPr="00E45EF0" w:rsidRDefault="00BA7BF1" w:rsidP="0070337F"/>
        </w:tc>
        <w:tc>
          <w:tcPr>
            <w:tcW w:w="5560" w:type="dxa"/>
            <w:gridSpan w:val="3"/>
            <w:shd w:val="clear" w:color="auto" w:fill="E6E6E6"/>
          </w:tcPr>
          <w:p w:rsidR="00BA7BF1" w:rsidRPr="00E45EF0" w:rsidRDefault="00BA7BF1" w:rsidP="0070337F">
            <w:r w:rsidRPr="00E45EF0">
              <w:t>Závěr (kmen je citlivý</w:t>
            </w:r>
            <w:r>
              <w:t xml:space="preserve"> C</w:t>
            </w:r>
            <w:r w:rsidRPr="00E45EF0">
              <w:t>/</w:t>
            </w:r>
            <w:r>
              <w:t>intermediárně citlivý I/</w:t>
            </w:r>
            <w:r w:rsidRPr="00E45EF0">
              <w:t>rezistentní</w:t>
            </w:r>
            <w:r>
              <w:t xml:space="preserve"> R</w:t>
            </w:r>
            <w:r w:rsidRPr="00E45EF0">
              <w:t>)</w:t>
            </w:r>
          </w:p>
        </w:tc>
      </w:tr>
      <w:tr w:rsidR="00BA7BF1" w:rsidRPr="00E45EF0" w:rsidTr="0070337F">
        <w:tc>
          <w:tcPr>
            <w:tcW w:w="3710" w:type="dxa"/>
            <w:vMerge/>
          </w:tcPr>
          <w:p w:rsidR="00BA7BF1" w:rsidRPr="00E45EF0" w:rsidRDefault="00BA7BF1" w:rsidP="0070337F"/>
        </w:tc>
        <w:tc>
          <w:tcPr>
            <w:tcW w:w="1853" w:type="dxa"/>
          </w:tcPr>
          <w:p w:rsidR="00BA7BF1" w:rsidRPr="00E45EF0" w:rsidRDefault="00BA7BF1" w:rsidP="0070337F"/>
        </w:tc>
        <w:tc>
          <w:tcPr>
            <w:tcW w:w="1853" w:type="dxa"/>
          </w:tcPr>
          <w:p w:rsidR="00BA7BF1" w:rsidRPr="00E45EF0" w:rsidRDefault="00BA7BF1" w:rsidP="0070337F"/>
        </w:tc>
        <w:tc>
          <w:tcPr>
            <w:tcW w:w="1854" w:type="dxa"/>
          </w:tcPr>
          <w:p w:rsidR="00BA7BF1" w:rsidRPr="00E45EF0" w:rsidRDefault="00BA7BF1" w:rsidP="0070337F"/>
        </w:tc>
      </w:tr>
    </w:tbl>
    <w:p w:rsidR="00BA7BF1" w:rsidRPr="00E45EF0" w:rsidRDefault="00BA7BF1" w:rsidP="00BA7BF1"/>
    <w:p w:rsidR="00DE33A5" w:rsidRDefault="00DE33A5" w:rsidP="00BA7BF1"/>
    <w:p w:rsidR="00DE33A5" w:rsidRDefault="00DE33A5">
      <w:pPr>
        <w:pStyle w:val="Nadpis2"/>
      </w:pPr>
      <w:r>
        <w:br w:type="page"/>
      </w:r>
      <w:r>
        <w:lastRenderedPageBreak/>
        <w:t>Úkol 6: Detekce toxinů klostridií</w:t>
      </w:r>
    </w:p>
    <w:p w:rsidR="00DE33A5" w:rsidRDefault="00DE33A5">
      <w:r>
        <w:t>U klostridií se používají různé testy produkce toxinu.</w:t>
      </w:r>
    </w:p>
    <w:p w:rsidR="00DE33A5" w:rsidRDefault="00DE33A5">
      <w:pPr>
        <w:pStyle w:val="Nadpis2"/>
        <w:sectPr w:rsidR="00DE33A5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</w:sectPr>
      </w:pPr>
    </w:p>
    <w:p w:rsidR="00DE33A5" w:rsidRDefault="00DE33A5">
      <w:pPr>
        <w:pStyle w:val="Nadpis2"/>
      </w:pPr>
      <w:r>
        <w:lastRenderedPageBreak/>
        <w:t xml:space="preserve">a) Průkaz toxinu (lecitinázy) </w:t>
      </w:r>
      <w:r>
        <w:rPr>
          <w:i/>
          <w:iCs w:val="0"/>
        </w:rPr>
        <w:t>Clostridium perfringens</w:t>
      </w:r>
    </w:p>
    <w:p w:rsidR="00DE33A5" w:rsidRDefault="006712CE">
      <w:r>
        <w:rPr>
          <w:noProof/>
        </w:rPr>
        <w:pict>
          <v:shape id="_x0000_s1234" type="#_x0000_t202" style="position:absolute;left:0;text-align:left;margin-left:-3.8pt;margin-top:67.25pt;width:27pt;height:27pt;z-index:251658752" filled="f" stroked="f">
            <v:textbox style="mso-next-textbox:#_x0000_s1234">
              <w:txbxContent>
                <w:p w:rsidR="00DE33A5" w:rsidRDefault="00DE33A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a)</w:t>
                  </w:r>
                </w:p>
              </w:txbxContent>
            </v:textbox>
          </v:shape>
        </w:pict>
      </w:r>
      <w:r w:rsidR="00DE33A5">
        <w:rPr>
          <w:i/>
          <w:iCs/>
        </w:rPr>
        <w:t>Clostridium perfringens</w:t>
      </w:r>
      <w:r w:rsidR="00DE33A5">
        <w:t xml:space="preserve"> tvoří specifickou lecitinázu, neutralizovatelnou specifickou protilátkou. Polovina vaší misky je potřena protilátkou (anti-lecitinázou), druhá potře</w:t>
      </w:r>
      <w:r w:rsidR="001161DA">
        <w:t>n</w:t>
      </w:r>
      <w:r w:rsidR="00DE33A5">
        <w:t>a není. Toxický efekt lecitinázy spatříte jako oblast precipitace kolem kmene na žloutkovém agaru. Pravý toxin je neutralizován antitoxinem, jiné lecitinázy neutralizovány nejsou. Zakreslete výsledek do obrázku a přičiňte popis.</w:t>
      </w:r>
    </w:p>
    <w:p w:rsidR="00DE33A5" w:rsidRDefault="006712CE">
      <w:pPr>
        <w:pStyle w:val="Nadpis2"/>
      </w:pPr>
      <w:r>
        <w:rPr>
          <w:noProof/>
        </w:rPr>
        <w:lastRenderedPageBreak/>
        <w:pict>
          <v:line id="_x0000_s1239" style="position:absolute;left:0;text-align:left;flip:x;z-index:251659776" from="-2.6pt,6.05pt" to="-2.6pt,222.05pt"/>
        </w:pict>
      </w:r>
      <w:r w:rsidR="00DE33A5">
        <w:t xml:space="preserve">b) Průkaz toxinu </w:t>
      </w:r>
      <w:r w:rsidR="00DE33A5">
        <w:rPr>
          <w:i/>
          <w:iCs w:val="0"/>
        </w:rPr>
        <w:t>Clostridium tetani</w:t>
      </w:r>
    </w:p>
    <w:p w:rsidR="00DE33A5" w:rsidRDefault="001972D6" w:rsidP="001972D6">
      <w:r>
        <w:rPr>
          <w:noProof/>
        </w:rPr>
        <w:t>U Clostridium tetani se průkaz toxinu prování očkováním</w:t>
      </w:r>
      <w:r w:rsidR="00DE33A5">
        <w:rPr>
          <w:noProof/>
        </w:rPr>
        <w:t xml:space="preserve"> tetanické myši. </w:t>
      </w:r>
      <w:r>
        <w:rPr>
          <w:noProof/>
        </w:rPr>
        <w:t>Typická je</w:t>
      </w:r>
      <w:r w:rsidR="00DE33A5">
        <w:rPr>
          <w:noProof/>
        </w:rPr>
        <w:t xml:space="preserve"> pozice ocásku a končetin.</w:t>
      </w:r>
      <w:r>
        <w:t xml:space="preserve"> Studenti zubního lékařství úkol neprovádějí.</w:t>
      </w:r>
    </w:p>
    <w:p w:rsidR="001972D6" w:rsidRDefault="001972D6" w:rsidP="001972D6">
      <w:pPr>
        <w:sectPr w:rsidR="001972D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5813" w:space="283"/>
            <w:col w:w="2976"/>
          </w:cols>
        </w:sectPr>
      </w:pPr>
    </w:p>
    <w:p w:rsidR="00DE33A5" w:rsidRDefault="00E307E3">
      <w:r>
        <w:rPr>
          <w:noProof/>
        </w:rPr>
        <w:lastRenderedPageBreak/>
        <w:drawing>
          <wp:inline distT="0" distB="0" distL="0" distR="0">
            <wp:extent cx="4064000" cy="1619250"/>
            <wp:effectExtent l="19050" t="0" r="0" b="0"/>
            <wp:docPr id="4" name="obrázek 4" descr="Lecitináz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citináza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33" w:rsidRPr="004E4122" w:rsidRDefault="00E85433" w:rsidP="00E85433">
      <w:pPr>
        <w:pStyle w:val="Nadpis2"/>
      </w:pPr>
      <w:r w:rsidRPr="004E4122">
        <w:t xml:space="preserve">c) Detekce A a B toxinů </w:t>
      </w:r>
      <w:r w:rsidRPr="004E4122">
        <w:rPr>
          <w:i/>
          <w:iCs w:val="0"/>
        </w:rPr>
        <w:t>Clostridium difficile</w:t>
      </w:r>
    </w:p>
    <w:p w:rsidR="009C0FCB" w:rsidRPr="004E4122" w:rsidRDefault="009C0FCB" w:rsidP="009C0FCB">
      <w:r w:rsidRPr="004E4122">
        <w:rPr>
          <w:iCs/>
        </w:rPr>
        <w:t xml:space="preserve">Pseudomembranózní kolitida způsobená toxiny </w:t>
      </w:r>
      <w:r w:rsidRPr="004E4122">
        <w:rPr>
          <w:i/>
          <w:iCs/>
        </w:rPr>
        <w:t xml:space="preserve">Clostridium difficile </w:t>
      </w:r>
      <w:r w:rsidRPr="004E4122">
        <w:t>je velmi nebezpečná, zejména u hospitalizovaných pacientů.</w:t>
      </w:r>
      <w:r>
        <w:t xml:space="preserve"> </w:t>
      </w:r>
      <w:r w:rsidRPr="004E4122">
        <w:t xml:space="preserve">Patogena je možno kultivovat na speciálních médiích, ale doporučuje se spíše provést test na toxiny a strukturální antigen. </w:t>
      </w:r>
    </w:p>
    <w:p w:rsidR="009C0FCB" w:rsidRPr="004E4122" w:rsidRDefault="009C0FCB" w:rsidP="009C0FCB">
      <w:r w:rsidRPr="004E4122">
        <w:t>Testování se provádí imunochromatografickým testem</w:t>
      </w:r>
      <w:r>
        <w:t>,</w:t>
      </w:r>
      <w:r w:rsidRPr="004E4122">
        <w:t xml:space="preserve"> který je podobný </w:t>
      </w:r>
      <w:r>
        <w:t>např. těhotenskému testu nebo testům z jarního praktika na průkaz pneumokokového a legionelového antigenu</w:t>
      </w:r>
      <w:r w:rsidRPr="004E4122">
        <w:t xml:space="preserve">, ale je složitější: zjišťuje se jak produkce klostridiového antigenu, tak i jeho toxinů. Pro praxi je důležité, že na toto vyšetření je nutno zasílat </w:t>
      </w:r>
      <w:r>
        <w:t>vzorek</w:t>
      </w:r>
      <w:r w:rsidRPr="004E4122">
        <w:t xml:space="preserve"> stolic</w:t>
      </w:r>
      <w:r>
        <w:t>e</w:t>
      </w:r>
      <w:r w:rsidRPr="004E4122">
        <w:t xml:space="preserve"> (</w:t>
      </w:r>
      <w:r>
        <w:rPr>
          <w:b/>
        </w:rPr>
        <w:t>nestačí</w:t>
      </w:r>
      <w:r w:rsidRPr="004E4122">
        <w:t xml:space="preserve"> výtěr z konečníku).</w:t>
      </w:r>
      <w:r>
        <w:t xml:space="preserve"> Stolice by měla být tekutá – pokud je formovaná (kusová), není zřejmě důvod toto vyšetření provádět.</w:t>
      </w:r>
    </w:p>
    <w:p w:rsidR="009C0FCB" w:rsidRPr="004E4122" w:rsidRDefault="009C0FCB" w:rsidP="009C0FCB">
      <w:r w:rsidRPr="004E4122">
        <w:t>Test se skládá ze dvou částí, v obou případech se pozitivita projeví přítomností příslušné linie (modré čáry):</w:t>
      </w:r>
    </w:p>
    <w:p w:rsidR="009C0FCB" w:rsidRPr="004E4122" w:rsidRDefault="009C0FCB" w:rsidP="009C0FCB">
      <w:r w:rsidRPr="004E4122">
        <w:t>(1) test přítomnosti klostridiového antigenu a</w:t>
      </w:r>
    </w:p>
    <w:p w:rsidR="009C0FCB" w:rsidRPr="004E4122" w:rsidRDefault="009C0FCB" w:rsidP="009C0FCB">
      <w:r w:rsidRPr="004E4122">
        <w:t xml:space="preserve">(2) SPOLEČNÝ test toxinů A a B (pozitivní linie je výsledkem přítomnosti toxinu A </w:t>
      </w:r>
      <w:r w:rsidRPr="004E4122">
        <w:rPr>
          <w:i/>
        </w:rPr>
        <w:t xml:space="preserve">nebo </w:t>
      </w:r>
      <w:r w:rsidRPr="004E4122">
        <w:t xml:space="preserve">B </w:t>
      </w:r>
      <w:r w:rsidRPr="004E4122">
        <w:rPr>
          <w:i/>
        </w:rPr>
        <w:t xml:space="preserve">nebo </w:t>
      </w:r>
      <w:r w:rsidRPr="004E4122">
        <w:t>obou).</w:t>
      </w:r>
    </w:p>
    <w:p w:rsidR="00E85433" w:rsidRPr="009C0FCB" w:rsidRDefault="009C0FCB" w:rsidP="00E85433">
      <w:pPr>
        <w:rPr>
          <w:b/>
        </w:rPr>
      </w:pPr>
      <w:r w:rsidRPr="009C0FCB">
        <w:rPr>
          <w:b/>
        </w:rPr>
        <w:t>Interpretace testu:</w:t>
      </w:r>
      <w:r w:rsidR="00E85433" w:rsidRPr="009C0FCB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269"/>
      </w:tblGrid>
      <w:tr w:rsidR="00E85433" w:rsidRPr="004E4122">
        <w:tc>
          <w:tcPr>
            <w:tcW w:w="2943" w:type="dxa"/>
          </w:tcPr>
          <w:p w:rsidR="00E85433" w:rsidRPr="004E4122" w:rsidRDefault="00E85433" w:rsidP="009F3B6B">
            <w:pPr>
              <w:jc w:val="left"/>
            </w:pPr>
            <w:r w:rsidRPr="004E4122">
              <w:t>Toxin pozitivní, antigen pozitivní</w:t>
            </w:r>
          </w:p>
          <w:p w:rsidR="00E85433" w:rsidRPr="004E4122" w:rsidRDefault="00E85433" w:rsidP="009F3B6B">
            <w:pPr>
              <w:jc w:val="left"/>
              <w:rPr>
                <w:b/>
              </w:rPr>
            </w:pPr>
            <w:r w:rsidRPr="004E4122">
              <w:rPr>
                <w:b/>
              </w:rPr>
              <w:t>(Situace 1)</w:t>
            </w:r>
          </w:p>
        </w:tc>
        <w:tc>
          <w:tcPr>
            <w:tcW w:w="6269" w:type="dxa"/>
          </w:tcPr>
          <w:p w:rsidR="00E85433" w:rsidRPr="004E4122" w:rsidRDefault="00E85433" w:rsidP="009F3B6B">
            <w:r w:rsidRPr="004E4122">
              <w:t xml:space="preserve">Pokud odpovídají příznaky, infekci </w:t>
            </w:r>
            <w:r w:rsidRPr="004E4122">
              <w:rPr>
                <w:i/>
              </w:rPr>
              <w:t>Clostridium difficile</w:t>
            </w:r>
            <w:r w:rsidRPr="004E4122">
              <w:t xml:space="preserve"> (CDI) lze považovat za prokázanou a léčbu za nezbytnou. Po léčbě se neprovádí kontrolní testování; klinický průběh vypovídá o efektu léčby lépe.</w:t>
            </w:r>
          </w:p>
        </w:tc>
      </w:tr>
      <w:tr w:rsidR="00E85433" w:rsidRPr="004E4122">
        <w:tc>
          <w:tcPr>
            <w:tcW w:w="2943" w:type="dxa"/>
          </w:tcPr>
          <w:p w:rsidR="00E85433" w:rsidRPr="004E4122" w:rsidRDefault="00E85433" w:rsidP="009F3B6B">
            <w:pPr>
              <w:jc w:val="left"/>
            </w:pPr>
            <w:r w:rsidRPr="004E4122">
              <w:t>Toxin negativní, antigen pozitivní</w:t>
            </w:r>
          </w:p>
          <w:p w:rsidR="00E85433" w:rsidRPr="004E4122" w:rsidRDefault="00E85433" w:rsidP="009F3B6B">
            <w:pPr>
              <w:jc w:val="left"/>
              <w:rPr>
                <w:b/>
              </w:rPr>
            </w:pPr>
            <w:r w:rsidRPr="004E4122">
              <w:rPr>
                <w:b/>
              </w:rPr>
              <w:t>(Situace 2)</w:t>
            </w:r>
          </w:p>
        </w:tc>
        <w:tc>
          <w:tcPr>
            <w:tcW w:w="6269" w:type="dxa"/>
          </w:tcPr>
          <w:p w:rsidR="00E85433" w:rsidRPr="004E4122" w:rsidRDefault="00E85433" w:rsidP="009F3B6B">
            <w:r w:rsidRPr="004E4122">
              <w:t>Při odpovídajících příznacích je stale nutno CDI považovat za možnou či dokonce pravděpodobnou, protože výsledek průkazu toxinu nelze považovat za zcela spolehlivý. Podle klinického stavu se tedy volí i léčba.</w:t>
            </w:r>
            <w:r w:rsidR="004E4122" w:rsidRPr="004E4122">
              <w:t>*</w:t>
            </w:r>
          </w:p>
        </w:tc>
      </w:tr>
      <w:tr w:rsidR="00E85433" w:rsidRPr="004E4122">
        <w:tc>
          <w:tcPr>
            <w:tcW w:w="2943" w:type="dxa"/>
          </w:tcPr>
          <w:p w:rsidR="00E85433" w:rsidRPr="004E4122" w:rsidRDefault="00E85433" w:rsidP="009F3B6B">
            <w:pPr>
              <w:jc w:val="left"/>
              <w:rPr>
                <w:b/>
              </w:rPr>
            </w:pPr>
            <w:r w:rsidRPr="004E4122">
              <w:t>Toxin i antigen negativní</w:t>
            </w:r>
            <w:r w:rsidRPr="004E4122">
              <w:rPr>
                <w:b/>
              </w:rPr>
              <w:t xml:space="preserve"> (Situace 3)</w:t>
            </w:r>
          </w:p>
        </w:tc>
        <w:tc>
          <w:tcPr>
            <w:tcW w:w="6269" w:type="dxa"/>
          </w:tcPr>
          <w:p w:rsidR="00E85433" w:rsidRPr="004E4122" w:rsidRDefault="00E85433" w:rsidP="009F3B6B">
            <w:r w:rsidRPr="004E4122">
              <w:t>CDI je považována za velmi nepravděpodobnou</w:t>
            </w:r>
          </w:p>
        </w:tc>
      </w:tr>
      <w:tr w:rsidR="00E85433" w:rsidRPr="004E4122">
        <w:tc>
          <w:tcPr>
            <w:tcW w:w="2943" w:type="dxa"/>
          </w:tcPr>
          <w:p w:rsidR="00E85433" w:rsidRPr="004E4122" w:rsidRDefault="00E85433" w:rsidP="009F3B6B">
            <w:pPr>
              <w:jc w:val="left"/>
              <w:rPr>
                <w:i/>
              </w:rPr>
            </w:pPr>
            <w:r w:rsidRPr="004E4122">
              <w:rPr>
                <w:i/>
              </w:rPr>
              <w:t>Toxin pozitivní, antigen negativní</w:t>
            </w:r>
          </w:p>
        </w:tc>
        <w:tc>
          <w:tcPr>
            <w:tcW w:w="6269" w:type="dxa"/>
          </w:tcPr>
          <w:p w:rsidR="00E85433" w:rsidRPr="004E4122" w:rsidRDefault="00E85433" w:rsidP="009F3B6B">
            <w:pPr>
              <w:rPr>
                <w:i/>
              </w:rPr>
            </w:pPr>
            <w:r w:rsidRPr="004E4122">
              <w:rPr>
                <w:i/>
              </w:rPr>
              <w:t>Chyba testu</w:t>
            </w:r>
          </w:p>
        </w:tc>
      </w:tr>
      <w:tr w:rsidR="00E85433" w:rsidRPr="004E4122">
        <w:tc>
          <w:tcPr>
            <w:tcW w:w="2943" w:type="dxa"/>
          </w:tcPr>
          <w:p w:rsidR="00E85433" w:rsidRPr="004E4122" w:rsidRDefault="00E85433" w:rsidP="009F3B6B">
            <w:pPr>
              <w:jc w:val="left"/>
              <w:rPr>
                <w:i/>
              </w:rPr>
            </w:pPr>
            <w:r w:rsidRPr="004E4122">
              <w:rPr>
                <w:i/>
              </w:rPr>
              <w:t>Chybění tří teček (kontrola)</w:t>
            </w:r>
          </w:p>
        </w:tc>
        <w:tc>
          <w:tcPr>
            <w:tcW w:w="6269" w:type="dxa"/>
          </w:tcPr>
          <w:p w:rsidR="00E85433" w:rsidRPr="004E4122" w:rsidRDefault="00E85433" w:rsidP="009F3B6B">
            <w:pPr>
              <w:rPr>
                <w:i/>
              </w:rPr>
            </w:pPr>
            <w:r w:rsidRPr="004E4122">
              <w:rPr>
                <w:i/>
              </w:rPr>
              <w:t>Chyba testu</w:t>
            </w:r>
          </w:p>
        </w:tc>
      </w:tr>
    </w:tbl>
    <w:p w:rsidR="004E4122" w:rsidRPr="004E4122" w:rsidRDefault="004E4122" w:rsidP="004E4122">
      <w:pPr>
        <w:rPr>
          <w:i/>
          <w:iCs/>
        </w:rPr>
      </w:pPr>
      <w:r w:rsidRPr="004E4122">
        <w:rPr>
          <w:i/>
          <w:iCs/>
        </w:rPr>
        <w:t>*Také se doporučuje pokusit se o kultivaci kmene Clostridium difficile</w:t>
      </w:r>
      <w:r>
        <w:rPr>
          <w:i/>
          <w:iCs/>
        </w:rPr>
        <w:t xml:space="preserve"> (ze stejného vzorku)</w:t>
      </w:r>
      <w:r w:rsidRPr="004E4122">
        <w:rPr>
          <w:i/>
          <w:iCs/>
        </w:rPr>
        <w:t xml:space="preserve"> a poté zopakovat tento test s tím, že místo vzorku stolice se použije tento vypěstovaný kmen.</w:t>
      </w:r>
    </w:p>
    <w:p w:rsidR="004E4122" w:rsidRPr="007E5C76" w:rsidRDefault="004E4122" w:rsidP="004E4122">
      <w:pPr>
        <w:rPr>
          <w:i/>
          <w:iCs/>
          <w:sz w:val="8"/>
          <w:szCs w:val="8"/>
          <w:lang w:val="en-GB"/>
        </w:rPr>
      </w:pPr>
    </w:p>
    <w:p w:rsidR="00E85433" w:rsidRPr="0049246E" w:rsidRDefault="00E85433" w:rsidP="00E85433">
      <w:pPr>
        <w:rPr>
          <w:b/>
        </w:rPr>
      </w:pPr>
      <w:r w:rsidRPr="0049246E">
        <w:rPr>
          <w:b/>
        </w:rPr>
        <w:t xml:space="preserve">Prohlédněte výsledek průkazu antigenu </w:t>
      </w:r>
      <w:r w:rsidRPr="0049246E">
        <w:rPr>
          <w:b/>
          <w:i/>
        </w:rPr>
        <w:t>Clostridium difficile</w:t>
      </w:r>
      <w:r w:rsidRPr="0049246E">
        <w:rPr>
          <w:b/>
        </w:rPr>
        <w:t xml:space="preserve"> (CD) a klostridiových toxinů A + B u vzorků stolice X, Y a Z a zapište výsledky: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86"/>
        <w:gridCol w:w="2303"/>
        <w:gridCol w:w="2303"/>
        <w:gridCol w:w="2303"/>
      </w:tblGrid>
      <w:tr w:rsidR="004E4122" w:rsidRPr="0049246E">
        <w:trPr>
          <w:trHeight w:val="284"/>
        </w:trPr>
        <w:tc>
          <w:tcPr>
            <w:tcW w:w="817" w:type="dxa"/>
          </w:tcPr>
          <w:p w:rsidR="004E4122" w:rsidRPr="0049246E" w:rsidRDefault="004E4122" w:rsidP="009F3B6B">
            <w:pPr>
              <w:jc w:val="center"/>
            </w:pPr>
            <w:r w:rsidRPr="0049246E">
              <w:t>Pacient</w:t>
            </w:r>
          </w:p>
        </w:tc>
        <w:tc>
          <w:tcPr>
            <w:tcW w:w="1486" w:type="dxa"/>
          </w:tcPr>
          <w:p w:rsidR="004E4122" w:rsidRPr="0049246E" w:rsidRDefault="004E4122" w:rsidP="009F3B6B">
            <w:pPr>
              <w:jc w:val="center"/>
            </w:pPr>
            <w:r w:rsidRPr="0049246E">
              <w:t>Kontroly</w:t>
            </w:r>
          </w:p>
        </w:tc>
        <w:tc>
          <w:tcPr>
            <w:tcW w:w="2303" w:type="dxa"/>
          </w:tcPr>
          <w:p w:rsidR="004E4122" w:rsidRPr="0049246E" w:rsidRDefault="004E4122" w:rsidP="009F3B6B">
            <w:pPr>
              <w:jc w:val="center"/>
            </w:pPr>
            <w:r w:rsidRPr="0049246E">
              <w:t>Toxiny A + B CD</w:t>
            </w:r>
          </w:p>
        </w:tc>
        <w:tc>
          <w:tcPr>
            <w:tcW w:w="2303" w:type="dxa"/>
          </w:tcPr>
          <w:p w:rsidR="004E4122" w:rsidRPr="0049246E" w:rsidRDefault="004E4122" w:rsidP="00380065">
            <w:pPr>
              <w:jc w:val="center"/>
            </w:pPr>
            <w:r w:rsidRPr="0049246E">
              <w:t>Antigen CD</w:t>
            </w:r>
          </w:p>
        </w:tc>
        <w:tc>
          <w:tcPr>
            <w:tcW w:w="2303" w:type="dxa"/>
          </w:tcPr>
          <w:p w:rsidR="004E4122" w:rsidRPr="0049246E" w:rsidRDefault="004E4122" w:rsidP="00380065">
            <w:pPr>
              <w:jc w:val="center"/>
            </w:pPr>
            <w:r w:rsidRPr="0049246E">
              <w:t>Číslo situace</w:t>
            </w:r>
            <w:r>
              <w:t xml:space="preserve"> (1/2/3)</w:t>
            </w:r>
          </w:p>
        </w:tc>
      </w:tr>
      <w:tr w:rsidR="00E85433" w:rsidRPr="0049246E">
        <w:tc>
          <w:tcPr>
            <w:tcW w:w="817" w:type="dxa"/>
          </w:tcPr>
          <w:p w:rsidR="00E85433" w:rsidRPr="0049246E" w:rsidRDefault="00E85433" w:rsidP="009F3B6B">
            <w:pPr>
              <w:jc w:val="center"/>
            </w:pPr>
          </w:p>
          <w:p w:rsidR="00E85433" w:rsidRPr="0049246E" w:rsidRDefault="00E85433" w:rsidP="009F3B6B">
            <w:pPr>
              <w:jc w:val="center"/>
            </w:pPr>
            <w:r w:rsidRPr="0049246E">
              <w:t>X</w:t>
            </w:r>
          </w:p>
          <w:p w:rsidR="00E85433" w:rsidRPr="0049246E" w:rsidRDefault="00E85433" w:rsidP="009F3B6B">
            <w:pPr>
              <w:jc w:val="center"/>
            </w:pPr>
          </w:p>
        </w:tc>
        <w:tc>
          <w:tcPr>
            <w:tcW w:w="1486" w:type="dxa"/>
          </w:tcPr>
          <w:p w:rsidR="00E85433" w:rsidRPr="0049246E" w:rsidRDefault="00E85433" w:rsidP="009F3B6B">
            <w:pPr>
              <w:jc w:val="center"/>
            </w:pPr>
          </w:p>
          <w:p w:rsidR="00E85433" w:rsidRPr="0049246E" w:rsidRDefault="00E85433" w:rsidP="009F3B6B">
            <w:pPr>
              <w:jc w:val="center"/>
            </w:pPr>
            <w:r w:rsidRPr="0049246E">
              <w:t>OK – není OK</w:t>
            </w:r>
          </w:p>
        </w:tc>
        <w:tc>
          <w:tcPr>
            <w:tcW w:w="2303" w:type="dxa"/>
          </w:tcPr>
          <w:p w:rsidR="00E85433" w:rsidRPr="0049246E" w:rsidRDefault="00E85433" w:rsidP="009F3B6B">
            <w:pPr>
              <w:jc w:val="center"/>
            </w:pPr>
          </w:p>
          <w:p w:rsidR="00E85433" w:rsidRPr="0049246E" w:rsidRDefault="00E85433" w:rsidP="009F3B6B">
            <w:pPr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E85433" w:rsidRPr="0049246E" w:rsidRDefault="00E85433" w:rsidP="009F3B6B">
            <w:pPr>
              <w:jc w:val="center"/>
            </w:pPr>
          </w:p>
          <w:p w:rsidR="00E85433" w:rsidRPr="0049246E" w:rsidRDefault="00E85433" w:rsidP="009F3B6B">
            <w:pPr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E85433" w:rsidRPr="0049246E" w:rsidRDefault="00E85433" w:rsidP="009F3B6B">
            <w:pPr>
              <w:jc w:val="center"/>
            </w:pPr>
          </w:p>
        </w:tc>
      </w:tr>
      <w:tr w:rsidR="00E85433" w:rsidRPr="0049246E">
        <w:tc>
          <w:tcPr>
            <w:tcW w:w="817" w:type="dxa"/>
          </w:tcPr>
          <w:p w:rsidR="00E85433" w:rsidRPr="0049246E" w:rsidRDefault="00E85433" w:rsidP="009F3B6B">
            <w:pPr>
              <w:jc w:val="center"/>
            </w:pPr>
          </w:p>
          <w:p w:rsidR="00E85433" w:rsidRPr="0049246E" w:rsidRDefault="00E85433" w:rsidP="009F3B6B">
            <w:pPr>
              <w:jc w:val="center"/>
            </w:pPr>
            <w:r w:rsidRPr="0049246E">
              <w:t>Y</w:t>
            </w:r>
          </w:p>
          <w:p w:rsidR="00E85433" w:rsidRPr="0049246E" w:rsidRDefault="00E85433" w:rsidP="009F3B6B">
            <w:pPr>
              <w:jc w:val="center"/>
            </w:pPr>
          </w:p>
        </w:tc>
        <w:tc>
          <w:tcPr>
            <w:tcW w:w="1486" w:type="dxa"/>
          </w:tcPr>
          <w:p w:rsidR="00E85433" w:rsidRPr="0049246E" w:rsidRDefault="00E85433" w:rsidP="009F3B6B">
            <w:pPr>
              <w:jc w:val="center"/>
            </w:pPr>
          </w:p>
          <w:p w:rsidR="00E85433" w:rsidRPr="0049246E" w:rsidRDefault="00E85433" w:rsidP="009F3B6B">
            <w:pPr>
              <w:jc w:val="center"/>
            </w:pPr>
            <w:r w:rsidRPr="0049246E">
              <w:t>OK – není OK</w:t>
            </w:r>
          </w:p>
        </w:tc>
        <w:tc>
          <w:tcPr>
            <w:tcW w:w="2303" w:type="dxa"/>
          </w:tcPr>
          <w:p w:rsidR="00E85433" w:rsidRPr="0049246E" w:rsidRDefault="00E85433" w:rsidP="009F3B6B">
            <w:pPr>
              <w:jc w:val="center"/>
            </w:pPr>
          </w:p>
          <w:p w:rsidR="00E85433" w:rsidRPr="0049246E" w:rsidRDefault="00E85433" w:rsidP="009F3B6B">
            <w:pPr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E85433" w:rsidRPr="0049246E" w:rsidRDefault="00E85433" w:rsidP="009F3B6B">
            <w:pPr>
              <w:jc w:val="center"/>
            </w:pPr>
          </w:p>
          <w:p w:rsidR="00E85433" w:rsidRPr="0049246E" w:rsidRDefault="00E85433" w:rsidP="009F3B6B">
            <w:pPr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E85433" w:rsidRPr="0049246E" w:rsidRDefault="00E85433" w:rsidP="009F3B6B">
            <w:pPr>
              <w:jc w:val="center"/>
            </w:pPr>
          </w:p>
        </w:tc>
      </w:tr>
      <w:tr w:rsidR="00E85433" w:rsidRPr="0049246E">
        <w:tc>
          <w:tcPr>
            <w:tcW w:w="817" w:type="dxa"/>
          </w:tcPr>
          <w:p w:rsidR="00E85433" w:rsidRPr="0049246E" w:rsidRDefault="00E85433" w:rsidP="009F3B6B">
            <w:pPr>
              <w:jc w:val="center"/>
            </w:pPr>
          </w:p>
          <w:p w:rsidR="00E85433" w:rsidRPr="0049246E" w:rsidRDefault="00E85433" w:rsidP="009F3B6B">
            <w:pPr>
              <w:jc w:val="center"/>
            </w:pPr>
            <w:r w:rsidRPr="0049246E">
              <w:t>Z</w:t>
            </w:r>
          </w:p>
          <w:p w:rsidR="00E85433" w:rsidRPr="0049246E" w:rsidRDefault="00E85433" w:rsidP="009F3B6B">
            <w:pPr>
              <w:jc w:val="center"/>
            </w:pPr>
          </w:p>
        </w:tc>
        <w:tc>
          <w:tcPr>
            <w:tcW w:w="1486" w:type="dxa"/>
          </w:tcPr>
          <w:p w:rsidR="00E85433" w:rsidRPr="0049246E" w:rsidRDefault="00E85433" w:rsidP="009F3B6B">
            <w:pPr>
              <w:jc w:val="center"/>
            </w:pPr>
          </w:p>
          <w:p w:rsidR="00E85433" w:rsidRPr="0049246E" w:rsidRDefault="00E85433" w:rsidP="009F3B6B">
            <w:pPr>
              <w:jc w:val="center"/>
            </w:pPr>
            <w:r w:rsidRPr="0049246E">
              <w:t>OK – není OK</w:t>
            </w:r>
          </w:p>
        </w:tc>
        <w:tc>
          <w:tcPr>
            <w:tcW w:w="2303" w:type="dxa"/>
          </w:tcPr>
          <w:p w:rsidR="00E85433" w:rsidRPr="0049246E" w:rsidRDefault="00E85433" w:rsidP="009F3B6B">
            <w:pPr>
              <w:jc w:val="center"/>
            </w:pPr>
          </w:p>
          <w:p w:rsidR="00E85433" w:rsidRPr="0049246E" w:rsidRDefault="00E85433" w:rsidP="009F3B6B">
            <w:pPr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E85433" w:rsidRPr="0049246E" w:rsidRDefault="00E85433" w:rsidP="009F3B6B">
            <w:pPr>
              <w:jc w:val="center"/>
            </w:pPr>
          </w:p>
          <w:p w:rsidR="00E85433" w:rsidRPr="0049246E" w:rsidRDefault="00E85433" w:rsidP="009F3B6B">
            <w:pPr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E85433" w:rsidRPr="0049246E" w:rsidRDefault="00E85433" w:rsidP="009F3B6B">
            <w:pPr>
              <w:jc w:val="center"/>
            </w:pPr>
          </w:p>
        </w:tc>
      </w:tr>
    </w:tbl>
    <w:p w:rsidR="00DE33A5" w:rsidRPr="004E4122" w:rsidRDefault="00DE33A5" w:rsidP="00E85433">
      <w:pPr>
        <w:pStyle w:val="Nadpis2"/>
        <w:rPr>
          <w:sz w:val="8"/>
          <w:szCs w:val="8"/>
        </w:rPr>
      </w:pPr>
    </w:p>
    <w:sectPr w:rsidR="00DE33A5" w:rsidRPr="004E4122" w:rsidSect="006712CE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6A9" w:rsidRDefault="00AB26A9">
      <w:r>
        <w:separator/>
      </w:r>
    </w:p>
  </w:endnote>
  <w:endnote w:type="continuationSeparator" w:id="1">
    <w:p w:rsidR="00AB26A9" w:rsidRDefault="00AB2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3A5" w:rsidRDefault="00DE33A5" w:rsidP="00531DAB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</w:r>
    <w:r w:rsidR="001972D6">
      <w:rPr>
        <w:sz w:val="24"/>
      </w:rPr>
      <w:t>Zubní</w:t>
    </w:r>
    <w:r w:rsidR="00EB0F99">
      <w:rPr>
        <w:sz w:val="24"/>
      </w:rPr>
      <w:t xml:space="preserve"> lékařství</w:t>
    </w:r>
    <w:r w:rsidR="00EB0F99">
      <w:rPr>
        <w:sz w:val="24"/>
      </w:rPr>
      <w:tab/>
      <w:t xml:space="preserve">Datum </w:t>
    </w:r>
    <w:r w:rsidR="00BA7BF1">
      <w:rPr>
        <w:sz w:val="24"/>
      </w:rPr>
      <w:t>29</w:t>
    </w:r>
    <w:r w:rsidR="00EB0F99">
      <w:rPr>
        <w:sz w:val="24"/>
      </w:rPr>
      <w:t xml:space="preserve">. </w:t>
    </w:r>
    <w:r w:rsidR="00E45EF0">
      <w:rPr>
        <w:sz w:val="24"/>
      </w:rPr>
      <w:t>1</w:t>
    </w:r>
    <w:r w:rsidR="00777A90">
      <w:rPr>
        <w:sz w:val="24"/>
      </w:rPr>
      <w:t>0</w:t>
    </w:r>
    <w:r>
      <w:rPr>
        <w:sz w:val="24"/>
      </w:rPr>
      <w:t>. 201</w:t>
    </w:r>
    <w:r w:rsidR="00BA7BF1">
      <w:rPr>
        <w:sz w:val="24"/>
      </w:rPr>
      <w:t>8</w:t>
    </w:r>
    <w:r>
      <w:rPr>
        <w:sz w:val="24"/>
      </w:rPr>
      <w:t xml:space="preserve"> </w:t>
    </w:r>
    <w:r>
      <w:rPr>
        <w:sz w:val="24"/>
      </w:rPr>
      <w:tab/>
      <w:t xml:space="preserve">Strana </w:t>
    </w:r>
    <w:r w:rsidR="006712CE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6712CE">
      <w:rPr>
        <w:rStyle w:val="slostrnky"/>
      </w:rPr>
      <w:fldChar w:fldCharType="separate"/>
    </w:r>
    <w:r w:rsidR="009C0FCB">
      <w:rPr>
        <w:rStyle w:val="slostrnky"/>
        <w:noProof/>
      </w:rPr>
      <w:t>1</w:t>
    </w:r>
    <w:r w:rsidR="006712CE">
      <w:rPr>
        <w:rStyle w:val="slostrnky"/>
      </w:rPr>
      <w:fldChar w:fldCharType="end"/>
    </w:r>
    <w:r w:rsidR="00B55D2A">
      <w:rPr>
        <w:rStyle w:val="slostrnky"/>
      </w:rPr>
      <w:t>/3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6A9" w:rsidRDefault="00AB26A9">
      <w:r>
        <w:separator/>
      </w:r>
    </w:p>
  </w:footnote>
  <w:footnote w:type="continuationSeparator" w:id="1">
    <w:p w:rsidR="00AB26A9" w:rsidRDefault="00AB2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3A5" w:rsidRPr="0068474F" w:rsidRDefault="001972D6" w:rsidP="0068474F">
    <w:pPr>
      <w:rPr>
        <w:sz w:val="24"/>
        <w:szCs w:val="24"/>
      </w:rPr>
    </w:pPr>
    <w:r>
      <w:rPr>
        <w:sz w:val="24"/>
        <w:szCs w:val="24"/>
      </w:rPr>
      <w:t>Z</w:t>
    </w:r>
    <w:r w:rsidR="0068474F" w:rsidRPr="00772A03">
      <w:rPr>
        <w:sz w:val="24"/>
        <w:szCs w:val="24"/>
      </w:rPr>
      <w:t xml:space="preserve">LLM0522c – Lékařská </w:t>
    </w:r>
    <w:r w:rsidR="00E45EF0">
      <w:rPr>
        <w:sz w:val="24"/>
        <w:szCs w:val="24"/>
      </w:rPr>
      <w:t xml:space="preserve">orální </w:t>
    </w:r>
    <w:r w:rsidR="0068474F" w:rsidRPr="00772A03">
      <w:rPr>
        <w:sz w:val="24"/>
        <w:szCs w:val="24"/>
      </w:rPr>
      <w:t>mikrobiologie II, praktická cvičení. Protokol k tématu P</w:t>
    </w:r>
    <w:r>
      <w:rPr>
        <w:sz w:val="24"/>
        <w:szCs w:val="24"/>
      </w:rPr>
      <w:t>Z</w:t>
    </w:r>
    <w:r w:rsidR="0068474F" w:rsidRPr="00772A03">
      <w:rPr>
        <w:sz w:val="24"/>
        <w:szCs w:val="24"/>
      </w:rPr>
      <w:t>0</w:t>
    </w:r>
    <w:r w:rsidR="0068474F">
      <w:rPr>
        <w:sz w:val="24"/>
        <w:szCs w:val="24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3A5"/>
    <w:rsid w:val="00060285"/>
    <w:rsid w:val="001161DA"/>
    <w:rsid w:val="001560F1"/>
    <w:rsid w:val="001972D6"/>
    <w:rsid w:val="00234997"/>
    <w:rsid w:val="00380065"/>
    <w:rsid w:val="00387ED3"/>
    <w:rsid w:val="00417F05"/>
    <w:rsid w:val="004E4122"/>
    <w:rsid w:val="00531DAB"/>
    <w:rsid w:val="006712CE"/>
    <w:rsid w:val="0068474F"/>
    <w:rsid w:val="006C00E0"/>
    <w:rsid w:val="006E77AE"/>
    <w:rsid w:val="00751D12"/>
    <w:rsid w:val="00777A90"/>
    <w:rsid w:val="00783751"/>
    <w:rsid w:val="00801E52"/>
    <w:rsid w:val="00871BC9"/>
    <w:rsid w:val="008B5D97"/>
    <w:rsid w:val="008D3E32"/>
    <w:rsid w:val="008F2934"/>
    <w:rsid w:val="00960F87"/>
    <w:rsid w:val="009C0FCB"/>
    <w:rsid w:val="009F3B6B"/>
    <w:rsid w:val="00AB26A9"/>
    <w:rsid w:val="00B55D2A"/>
    <w:rsid w:val="00BA7BF1"/>
    <w:rsid w:val="00C33D14"/>
    <w:rsid w:val="00C87FA5"/>
    <w:rsid w:val="00CD5F99"/>
    <w:rsid w:val="00D40DDF"/>
    <w:rsid w:val="00DE33A5"/>
    <w:rsid w:val="00E307E3"/>
    <w:rsid w:val="00E45EF0"/>
    <w:rsid w:val="00E85433"/>
    <w:rsid w:val="00EB0F99"/>
    <w:rsid w:val="00F54754"/>
    <w:rsid w:val="00FC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2CE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6712CE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6712CE"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6712CE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6712CE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6712CE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6712CE"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rsid w:val="006712CE"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712C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12C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712CE"/>
    <w:rPr>
      <w:sz w:val="24"/>
    </w:rPr>
  </w:style>
  <w:style w:type="paragraph" w:styleId="Zkladntext">
    <w:name w:val="Body Text"/>
    <w:basedOn w:val="Normln"/>
    <w:rsid w:val="006712CE"/>
    <w:rPr>
      <w:i/>
      <w:iCs/>
      <w:lang w:val="en-US"/>
    </w:rPr>
  </w:style>
  <w:style w:type="paragraph" w:styleId="Zkladntextodsazen2">
    <w:name w:val="Body Text Indent 2"/>
    <w:basedOn w:val="Normln"/>
    <w:rsid w:val="006712CE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rsid w:val="006712CE"/>
    <w:pPr>
      <w:ind w:left="2430" w:firstLine="1080"/>
    </w:pPr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B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1086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4</cp:revision>
  <cp:lastPrinted>2009-10-30T11:29:00Z</cp:lastPrinted>
  <dcterms:created xsi:type="dcterms:W3CDTF">2018-10-26T20:14:00Z</dcterms:created>
  <dcterms:modified xsi:type="dcterms:W3CDTF">2018-10-27T08:48:00Z</dcterms:modified>
</cp:coreProperties>
</file>