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04" w:rsidRDefault="000E07FC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  <w:r w:rsidRPr="000E07FC">
        <w:rPr>
          <w:sz w:val="18"/>
          <w:szCs w:val="18"/>
        </w:rPr>
        <w:t xml:space="preserve">Ústav </w:t>
      </w:r>
      <w:r w:rsidR="00D65E17">
        <w:rPr>
          <w:sz w:val="18"/>
          <w:szCs w:val="18"/>
        </w:rPr>
        <w:t>ochrany a podpory zdraví</w:t>
      </w:r>
      <w:r w:rsidRPr="000E07FC">
        <w:rPr>
          <w:sz w:val="18"/>
          <w:szCs w:val="18"/>
        </w:rPr>
        <w:t xml:space="preserve"> Lékařské fakulty Masarykovy univerzity,</w:t>
      </w:r>
      <w:r w:rsidR="00FD203A">
        <w:rPr>
          <w:sz w:val="18"/>
          <w:szCs w:val="18"/>
        </w:rPr>
        <w:t xml:space="preserve"> UKB pavilon 21,</w:t>
      </w:r>
      <w:r w:rsidRPr="000E07FC">
        <w:rPr>
          <w:sz w:val="18"/>
          <w:szCs w:val="18"/>
        </w:rPr>
        <w:t xml:space="preserve"> Kamenice 5, 625 00 Brno</w:t>
      </w:r>
    </w:p>
    <w:p w:rsidR="000E07FC" w:rsidRPr="00FD203A" w:rsidRDefault="000E07FC" w:rsidP="000E07FC">
      <w:pPr>
        <w:spacing w:line="240" w:lineRule="auto"/>
        <w:rPr>
          <w:sz w:val="18"/>
          <w:szCs w:val="18"/>
        </w:rPr>
      </w:pPr>
    </w:p>
    <w:p w:rsidR="000E07FC" w:rsidRPr="00FD203A" w:rsidRDefault="000E07FC" w:rsidP="000E07FC">
      <w:pPr>
        <w:spacing w:line="240" w:lineRule="auto"/>
        <w:rPr>
          <w:sz w:val="18"/>
          <w:szCs w:val="18"/>
        </w:rPr>
      </w:pPr>
    </w:p>
    <w:p w:rsidR="000E07FC" w:rsidRPr="00FD203A" w:rsidRDefault="000E07FC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</w:p>
    <w:p w:rsidR="00925E08" w:rsidRPr="00FD203A" w:rsidRDefault="000E07FC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 w:rsidRPr="00FD203A">
        <w:rPr>
          <w:sz w:val="32"/>
          <w:szCs w:val="32"/>
        </w:rPr>
        <w:t>Tematické okruhy výuky </w:t>
      </w:r>
      <w:r w:rsidR="00894434" w:rsidRPr="00FD203A">
        <w:rPr>
          <w:sz w:val="32"/>
          <w:szCs w:val="32"/>
        </w:rPr>
        <w:t>V</w:t>
      </w:r>
      <w:r w:rsidR="00AB5887" w:rsidRPr="00FD203A">
        <w:rPr>
          <w:sz w:val="32"/>
          <w:szCs w:val="32"/>
        </w:rPr>
        <w:t>eřejného zdravotnictví</w:t>
      </w:r>
    </w:p>
    <w:p w:rsidR="000E07FC" w:rsidRDefault="00CE7D65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 w:rsidRPr="00FD203A">
        <w:rPr>
          <w:sz w:val="32"/>
          <w:szCs w:val="32"/>
        </w:rPr>
        <w:t xml:space="preserve">v Zubním lékařství </w:t>
      </w:r>
      <w:r w:rsidR="00C42407" w:rsidRPr="00FD203A">
        <w:rPr>
          <w:sz w:val="32"/>
          <w:szCs w:val="32"/>
        </w:rPr>
        <w:t xml:space="preserve">II </w:t>
      </w:r>
      <w:r w:rsidR="00AB5887" w:rsidRPr="00FD203A">
        <w:rPr>
          <w:sz w:val="32"/>
          <w:szCs w:val="32"/>
        </w:rPr>
        <w:t xml:space="preserve">ve </w:t>
      </w:r>
      <w:r w:rsidR="000E07FC" w:rsidRPr="00FD203A">
        <w:rPr>
          <w:sz w:val="32"/>
          <w:szCs w:val="32"/>
        </w:rPr>
        <w:t>školní</w:t>
      </w:r>
      <w:r w:rsidR="00AB5887" w:rsidRPr="00FD203A">
        <w:rPr>
          <w:sz w:val="32"/>
          <w:szCs w:val="32"/>
        </w:rPr>
        <w:t>m roce</w:t>
      </w:r>
      <w:r w:rsidR="000E07FC" w:rsidRPr="00FD203A">
        <w:rPr>
          <w:sz w:val="32"/>
          <w:szCs w:val="32"/>
        </w:rPr>
        <w:t xml:space="preserve"> 201</w:t>
      </w:r>
      <w:r w:rsidR="00EB2361">
        <w:rPr>
          <w:sz w:val="32"/>
          <w:szCs w:val="32"/>
        </w:rPr>
        <w:t>8</w:t>
      </w:r>
      <w:r w:rsidR="00AB5887" w:rsidRPr="00FD203A">
        <w:rPr>
          <w:sz w:val="32"/>
          <w:szCs w:val="32"/>
        </w:rPr>
        <w:t>/201</w:t>
      </w:r>
      <w:r w:rsidR="00EB2361">
        <w:rPr>
          <w:sz w:val="32"/>
          <w:szCs w:val="32"/>
        </w:rPr>
        <w:t>9</w:t>
      </w:r>
      <w:bookmarkStart w:id="0" w:name="_GoBack"/>
      <w:bookmarkEnd w:id="0"/>
    </w:p>
    <w:p w:rsidR="00FD203A" w:rsidRPr="00FD203A" w:rsidRDefault="00FD203A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</w:p>
    <w:p w:rsidR="000E07FC" w:rsidRPr="000E07FC" w:rsidRDefault="000E07FC" w:rsidP="000E07FC">
      <w:pPr>
        <w:spacing w:line="240" w:lineRule="auto"/>
        <w:jc w:val="both"/>
        <w:rPr>
          <w:sz w:val="40"/>
          <w:szCs w:val="40"/>
        </w:rPr>
      </w:pPr>
    </w:p>
    <w:p w:rsidR="000E07FC" w:rsidRPr="00FD203A" w:rsidRDefault="00894434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Cs w:val="24"/>
        </w:rPr>
      </w:pPr>
      <w:r w:rsidRPr="00FD203A">
        <w:rPr>
          <w:szCs w:val="24"/>
        </w:rPr>
        <w:t>V</w:t>
      </w:r>
      <w:r w:rsidR="000E07FC" w:rsidRPr="00FD203A">
        <w:rPr>
          <w:szCs w:val="24"/>
        </w:rPr>
        <w:t>eřejné zdravotnictví</w:t>
      </w:r>
      <w:r w:rsidR="00CF181D" w:rsidRPr="00FD203A">
        <w:rPr>
          <w:szCs w:val="24"/>
        </w:rPr>
        <w:t xml:space="preserve"> </w:t>
      </w:r>
    </w:p>
    <w:p w:rsidR="00CF181D" w:rsidRPr="00FD203A" w:rsidRDefault="00CF181D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436"/>
        <w:contextualSpacing w:val="0"/>
        <w:rPr>
          <w:szCs w:val="24"/>
        </w:rPr>
      </w:pPr>
      <w:r w:rsidRPr="00FD203A">
        <w:rPr>
          <w:szCs w:val="24"/>
        </w:rPr>
        <w:t>Zdravotní situace v ČR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709" w:hanging="425"/>
        <w:rPr>
          <w:szCs w:val="24"/>
        </w:rPr>
      </w:pPr>
      <w:r w:rsidRPr="00FD203A">
        <w:rPr>
          <w:szCs w:val="24"/>
        </w:rPr>
        <w:t xml:space="preserve">Demografický tranzit a </w:t>
      </w:r>
      <w:r w:rsidR="00AB5887" w:rsidRPr="00FD203A">
        <w:rPr>
          <w:szCs w:val="24"/>
        </w:rPr>
        <w:t xml:space="preserve">epidemiologická </w:t>
      </w:r>
    </w:p>
    <w:p w:rsidR="00AB5887" w:rsidRPr="00FD203A" w:rsidRDefault="00AB5887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709" w:hanging="425"/>
        <w:rPr>
          <w:szCs w:val="24"/>
        </w:rPr>
      </w:pPr>
      <w:r w:rsidRPr="00FD203A">
        <w:rPr>
          <w:szCs w:val="24"/>
        </w:rPr>
        <w:t xml:space="preserve">Sociální determinanty zdraví </w:t>
      </w:r>
    </w:p>
    <w:p w:rsidR="00CF181D" w:rsidRPr="00FD203A" w:rsidRDefault="00CF181D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436"/>
        <w:contextualSpacing w:val="0"/>
        <w:rPr>
          <w:szCs w:val="24"/>
        </w:rPr>
      </w:pPr>
      <w:r w:rsidRPr="00FD203A">
        <w:rPr>
          <w:szCs w:val="24"/>
        </w:rPr>
        <w:t xml:space="preserve">Systém péče o zdraví a zdravotnický systém </w:t>
      </w:r>
    </w:p>
    <w:p w:rsidR="00C42407" w:rsidRPr="00FD203A" w:rsidRDefault="00C42407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436"/>
        <w:contextualSpacing w:val="0"/>
        <w:rPr>
          <w:szCs w:val="24"/>
        </w:rPr>
      </w:pPr>
      <w:r w:rsidRPr="00FD203A">
        <w:rPr>
          <w:szCs w:val="24"/>
        </w:rPr>
        <w:t xml:space="preserve">Zdravotní potřeba </w:t>
      </w:r>
    </w:p>
    <w:p w:rsidR="005720F3" w:rsidRPr="00FD203A" w:rsidRDefault="005720F3" w:rsidP="00FD203A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Cs w:val="24"/>
        </w:rPr>
      </w:pPr>
      <w:r w:rsidRPr="00FD203A">
        <w:rPr>
          <w:szCs w:val="24"/>
        </w:rPr>
        <w:t>Zdravotnické služby</w:t>
      </w:r>
    </w:p>
    <w:p w:rsidR="00C07DF6" w:rsidRPr="00FD203A" w:rsidRDefault="00C07DF6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Cs w:val="24"/>
        </w:rPr>
      </w:pPr>
      <w:r w:rsidRPr="00FD203A">
        <w:rPr>
          <w:szCs w:val="24"/>
        </w:rPr>
        <w:t>Příčiny růstu výdajů na zdravotní péči</w:t>
      </w:r>
    </w:p>
    <w:p w:rsidR="00FD203A" w:rsidRPr="00FD203A" w:rsidRDefault="00CF181D" w:rsidP="00FD203A">
      <w:pPr>
        <w:pStyle w:val="Odstavecseseznamem"/>
        <w:numPr>
          <w:ilvl w:val="0"/>
          <w:numId w:val="2"/>
        </w:numPr>
        <w:tabs>
          <w:tab w:val="left" w:pos="426"/>
          <w:tab w:val="left" w:pos="4536"/>
        </w:tabs>
        <w:spacing w:line="288" w:lineRule="auto"/>
        <w:ind w:left="721" w:right="-74" w:hanging="437"/>
        <w:contextualSpacing w:val="0"/>
        <w:rPr>
          <w:szCs w:val="24"/>
        </w:rPr>
      </w:pPr>
      <w:r w:rsidRPr="00FD203A">
        <w:rPr>
          <w:szCs w:val="24"/>
        </w:rPr>
        <w:t xml:space="preserve">Ekonomika zdravotnictví </w:t>
      </w:r>
    </w:p>
    <w:p w:rsidR="00894434" w:rsidRPr="00FD203A" w:rsidRDefault="00B21675" w:rsidP="00FD203A">
      <w:pPr>
        <w:pStyle w:val="Odstavecseseznamem"/>
        <w:numPr>
          <w:ilvl w:val="0"/>
          <w:numId w:val="2"/>
        </w:numPr>
        <w:tabs>
          <w:tab w:val="left" w:pos="426"/>
          <w:tab w:val="left" w:pos="4536"/>
        </w:tabs>
        <w:spacing w:line="288" w:lineRule="auto"/>
        <w:ind w:left="721" w:right="-74" w:hanging="437"/>
        <w:contextualSpacing w:val="0"/>
        <w:rPr>
          <w:szCs w:val="24"/>
        </w:rPr>
      </w:pPr>
      <w:r w:rsidRPr="00FD203A">
        <w:rPr>
          <w:szCs w:val="24"/>
        </w:rPr>
        <w:t>Trh a zdravotní péče (tržní selhání)</w:t>
      </w:r>
    </w:p>
    <w:p w:rsidR="00CF181D" w:rsidRPr="00FD203A" w:rsidRDefault="00FD203A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Financování zdravotnictví v ČR </w:t>
      </w:r>
      <w:r w:rsidR="00CF181D" w:rsidRPr="00FD203A">
        <w:rPr>
          <w:szCs w:val="24"/>
        </w:rPr>
        <w:t xml:space="preserve"> 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Východiska a základní principy zdravotního pojištění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Základní typy zdravotnických systémů ve světě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spacing w:line="288" w:lineRule="auto"/>
        <w:ind w:right="-74" w:hanging="578"/>
        <w:contextualSpacing w:val="0"/>
        <w:rPr>
          <w:iCs/>
          <w:szCs w:val="24"/>
        </w:rPr>
      </w:pPr>
      <w:r w:rsidRPr="00FD203A">
        <w:rPr>
          <w:color w:val="000000"/>
          <w:szCs w:val="24"/>
        </w:rPr>
        <w:t xml:space="preserve">Souhrnné hodnocení činnosti zdravotnického systému 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Dostupnost zdravotní péče</w:t>
      </w:r>
    </w:p>
    <w:p w:rsidR="00C42407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Etika v péči o zdraví</w:t>
      </w:r>
      <w:r w:rsidR="00456DC0" w:rsidRPr="00FD203A">
        <w:rPr>
          <w:szCs w:val="24"/>
        </w:rPr>
        <w:t xml:space="preserve"> </w:t>
      </w:r>
    </w:p>
    <w:p w:rsidR="00456DC0" w:rsidRPr="00FD203A" w:rsidRDefault="00456D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Ekvita ve zdraví a v péči o zdraví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Zdravotní politika </w:t>
      </w:r>
    </w:p>
    <w:p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Úloha práva v péči o zdraví</w:t>
      </w:r>
    </w:p>
    <w:p w:rsidR="00C42407" w:rsidRPr="00FD203A" w:rsidRDefault="00C42407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Role státu v péči o zdraví</w:t>
      </w:r>
    </w:p>
    <w:p w:rsidR="00FD203A" w:rsidRPr="00FD203A" w:rsidRDefault="006A13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Evropská zdravotní politika </w:t>
      </w:r>
    </w:p>
    <w:p w:rsidR="00456DC0" w:rsidRPr="00FD203A" w:rsidRDefault="00456D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>Světová zdravotnická organizace</w:t>
      </w:r>
    </w:p>
    <w:p w:rsidR="00FD203A" w:rsidRPr="00FD203A" w:rsidRDefault="00456DC0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Prevence a její překážky </w:t>
      </w:r>
    </w:p>
    <w:p w:rsidR="00456DC0" w:rsidRPr="00FD203A" w:rsidRDefault="00456DC0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>Zdravotní výchova a zdravotní gramotnost</w:t>
      </w:r>
    </w:p>
    <w:p w:rsidR="00456DC0" w:rsidRPr="00FD203A" w:rsidRDefault="00456DC0" w:rsidP="00FD203A">
      <w:pPr>
        <w:pStyle w:val="Odstavecseseznamem"/>
        <w:numPr>
          <w:ilvl w:val="0"/>
          <w:numId w:val="2"/>
        </w:numPr>
        <w:spacing w:line="288" w:lineRule="auto"/>
        <w:ind w:right="-74" w:hanging="578"/>
        <w:contextualSpacing w:val="0"/>
        <w:rPr>
          <w:szCs w:val="24"/>
        </w:rPr>
      </w:pPr>
      <w:r w:rsidRPr="00FD203A">
        <w:rPr>
          <w:szCs w:val="24"/>
        </w:rPr>
        <w:t>Posilování, podpora a rozvoj zdraví</w:t>
      </w:r>
    </w:p>
    <w:p w:rsidR="003C218B" w:rsidRPr="00FD203A" w:rsidRDefault="003C218B" w:rsidP="00FD203A">
      <w:p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40" w:lineRule="auto"/>
        <w:ind w:left="142"/>
        <w:rPr>
          <w:sz w:val="28"/>
          <w:szCs w:val="28"/>
        </w:rPr>
      </w:pPr>
    </w:p>
    <w:p w:rsidR="00FD203A" w:rsidRDefault="00FD203A" w:rsidP="00FD203A">
      <w:pPr>
        <w:pBdr>
          <w:top w:val="double" w:sz="4" w:space="1" w:color="auto"/>
        </w:pBdr>
        <w:spacing w:line="240" w:lineRule="auto"/>
        <w:rPr>
          <w:b/>
          <w:caps/>
          <w:szCs w:val="24"/>
        </w:rPr>
      </w:pPr>
    </w:p>
    <w:p w:rsidR="003C218B" w:rsidRDefault="003C218B" w:rsidP="00FD203A">
      <w:pPr>
        <w:pBdr>
          <w:top w:val="double" w:sz="4" w:space="1" w:color="auto"/>
        </w:pBdr>
        <w:spacing w:line="240" w:lineRule="auto"/>
        <w:rPr>
          <w:b/>
          <w:caps/>
          <w:szCs w:val="24"/>
        </w:rPr>
      </w:pPr>
      <w:r w:rsidRPr="00FD203A">
        <w:rPr>
          <w:b/>
          <w:caps/>
          <w:szCs w:val="24"/>
        </w:rPr>
        <w:t>Základní studijní texty</w:t>
      </w:r>
    </w:p>
    <w:p w:rsidR="00FD203A" w:rsidRPr="00FD203A" w:rsidRDefault="00FD203A" w:rsidP="00FD203A">
      <w:pPr>
        <w:pBdr>
          <w:top w:val="double" w:sz="4" w:space="1" w:color="auto"/>
        </w:pBdr>
        <w:spacing w:line="240" w:lineRule="auto"/>
        <w:rPr>
          <w:b/>
          <w:caps/>
          <w:sz w:val="10"/>
          <w:szCs w:val="10"/>
        </w:rPr>
      </w:pPr>
    </w:p>
    <w:p w:rsidR="003C218B" w:rsidRPr="003C218B" w:rsidRDefault="003C218B" w:rsidP="00FD203A">
      <w:pPr>
        <w:pStyle w:val="Odstavecseseznamem"/>
        <w:numPr>
          <w:ilvl w:val="0"/>
          <w:numId w:val="3"/>
        </w:numPr>
        <w:spacing w:after="40" w:line="240" w:lineRule="auto"/>
        <w:ind w:left="357" w:hanging="357"/>
        <w:jc w:val="both"/>
        <w:rPr>
          <w:szCs w:val="24"/>
        </w:rPr>
      </w:pPr>
      <w:r w:rsidRPr="003C218B">
        <w:rPr>
          <w:szCs w:val="24"/>
        </w:rPr>
        <w:t xml:space="preserve">Holčík, J. </w:t>
      </w:r>
      <w:r w:rsidRPr="003C218B">
        <w:rPr>
          <w:iCs/>
          <w:szCs w:val="24"/>
        </w:rPr>
        <w:t>Systém péče o zdraví a zdravotní gramotnost</w:t>
      </w:r>
      <w:r w:rsidRPr="003C218B">
        <w:rPr>
          <w:szCs w:val="24"/>
        </w:rPr>
        <w:t xml:space="preserve">. Brno, MU, 2010, 293 s. </w:t>
      </w:r>
    </w:p>
    <w:p w:rsidR="003C218B" w:rsidRPr="003C218B" w:rsidRDefault="003C218B" w:rsidP="00FD203A">
      <w:pPr>
        <w:pStyle w:val="Odstavecseseznamem"/>
        <w:numPr>
          <w:ilvl w:val="0"/>
          <w:numId w:val="3"/>
        </w:numPr>
        <w:spacing w:after="40" w:line="240" w:lineRule="auto"/>
        <w:ind w:left="357" w:hanging="357"/>
        <w:jc w:val="both"/>
        <w:rPr>
          <w:b/>
          <w:szCs w:val="24"/>
        </w:rPr>
      </w:pPr>
      <w:r w:rsidRPr="003C218B">
        <w:rPr>
          <w:szCs w:val="24"/>
        </w:rPr>
        <w:t xml:space="preserve">Holčík, J., Žáček, A., Koupilová, I.: </w:t>
      </w:r>
      <w:r w:rsidRPr="003C218B">
        <w:rPr>
          <w:iCs/>
          <w:szCs w:val="24"/>
        </w:rPr>
        <w:t>Sociální lékařství</w:t>
      </w:r>
      <w:r w:rsidRPr="003C218B">
        <w:rPr>
          <w:szCs w:val="24"/>
        </w:rPr>
        <w:t xml:space="preserve">. Brno, MU 2006, 137 s. </w:t>
      </w:r>
      <w:r w:rsidRPr="003C218B">
        <w:rPr>
          <w:rFonts w:eastAsia="Times New Roman" w:cs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2" w:shapeid="_x0000_i1028"/>
        </w:object>
      </w:r>
    </w:p>
    <w:p w:rsidR="003C218B" w:rsidRPr="003C218B" w:rsidRDefault="003C218B" w:rsidP="00FD203A">
      <w:pPr>
        <w:pStyle w:val="Odstavecseseznamem"/>
        <w:numPr>
          <w:ilvl w:val="0"/>
          <w:numId w:val="3"/>
        </w:numPr>
        <w:spacing w:after="40" w:line="240" w:lineRule="auto"/>
        <w:ind w:left="357" w:hanging="357"/>
        <w:jc w:val="both"/>
        <w:rPr>
          <w:szCs w:val="24"/>
        </w:rPr>
      </w:pPr>
      <w:r w:rsidRPr="003C218B">
        <w:rPr>
          <w:szCs w:val="24"/>
        </w:rPr>
        <w:t xml:space="preserve">Žáček, A., Holčík, J.: </w:t>
      </w:r>
      <w:r w:rsidRPr="003C218B">
        <w:rPr>
          <w:iCs/>
          <w:szCs w:val="24"/>
        </w:rPr>
        <w:t xml:space="preserve">Sociální lékařství II, Úvod do veř. </w:t>
      </w:r>
      <w:proofErr w:type="gramStart"/>
      <w:r w:rsidRPr="003C218B">
        <w:rPr>
          <w:iCs/>
          <w:szCs w:val="24"/>
        </w:rPr>
        <w:t>zdravotnictví</w:t>
      </w:r>
      <w:proofErr w:type="gramEnd"/>
      <w:r w:rsidRPr="003C218B">
        <w:rPr>
          <w:szCs w:val="24"/>
        </w:rPr>
        <w:t xml:space="preserve">. Brno, MU, 1992, 130 s. </w:t>
      </w:r>
    </w:p>
    <w:p w:rsidR="003C218B" w:rsidRPr="003C218B" w:rsidRDefault="003C218B" w:rsidP="00FD203A">
      <w:pPr>
        <w:pStyle w:val="Odstavecseseznamem"/>
        <w:numPr>
          <w:ilvl w:val="0"/>
          <w:numId w:val="3"/>
        </w:numPr>
        <w:spacing w:after="40" w:line="240" w:lineRule="auto"/>
        <w:ind w:left="357" w:hanging="357"/>
        <w:jc w:val="both"/>
        <w:rPr>
          <w:szCs w:val="24"/>
        </w:rPr>
      </w:pPr>
      <w:proofErr w:type="spellStart"/>
      <w:r w:rsidRPr="003C218B">
        <w:rPr>
          <w:szCs w:val="24"/>
        </w:rPr>
        <w:t>Těšinová</w:t>
      </w:r>
      <w:proofErr w:type="spellEnd"/>
      <w:r w:rsidRPr="003C218B">
        <w:rPr>
          <w:szCs w:val="24"/>
        </w:rPr>
        <w:t>, J., Žďárek, R., Policar, R.: Medicínské právo. Praha, C. H. Beck, 2011, 448 s.</w:t>
      </w:r>
    </w:p>
    <w:p w:rsidR="003C218B" w:rsidRPr="003C218B" w:rsidRDefault="003C218B" w:rsidP="00FD203A">
      <w:pPr>
        <w:pStyle w:val="Odstavecseseznamem"/>
        <w:numPr>
          <w:ilvl w:val="0"/>
          <w:numId w:val="3"/>
        </w:numPr>
        <w:spacing w:after="40" w:line="240" w:lineRule="auto"/>
        <w:ind w:left="357" w:hanging="357"/>
        <w:jc w:val="both"/>
        <w:rPr>
          <w:szCs w:val="24"/>
        </w:rPr>
      </w:pPr>
      <w:r w:rsidRPr="003C218B">
        <w:rPr>
          <w:szCs w:val="24"/>
        </w:rPr>
        <w:t xml:space="preserve">Doporučené texty  uvedené v učebních </w:t>
      </w:r>
      <w:proofErr w:type="gramStart"/>
      <w:r w:rsidRPr="003C218B">
        <w:rPr>
          <w:szCs w:val="24"/>
        </w:rPr>
        <w:t>materiálech v IS</w:t>
      </w:r>
      <w:proofErr w:type="gramEnd"/>
      <w:r w:rsidRPr="003C218B">
        <w:rPr>
          <w:szCs w:val="24"/>
        </w:rPr>
        <w:t xml:space="preserve"> MU </w:t>
      </w:r>
    </w:p>
    <w:sectPr w:rsidR="003C218B" w:rsidRPr="003C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90041D7"/>
    <w:multiLevelType w:val="hybridMultilevel"/>
    <w:tmpl w:val="1206BCEA"/>
    <w:lvl w:ilvl="0" w:tplc="0405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49D950FB"/>
    <w:multiLevelType w:val="hybridMultilevel"/>
    <w:tmpl w:val="DE6EE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C"/>
    <w:rsid w:val="00006004"/>
    <w:rsid w:val="000E07FC"/>
    <w:rsid w:val="0013783D"/>
    <w:rsid w:val="00140062"/>
    <w:rsid w:val="00156E7F"/>
    <w:rsid w:val="001B4A5F"/>
    <w:rsid w:val="001D1B89"/>
    <w:rsid w:val="002E1755"/>
    <w:rsid w:val="00315AD0"/>
    <w:rsid w:val="003C218B"/>
    <w:rsid w:val="003E5BC2"/>
    <w:rsid w:val="00456DC0"/>
    <w:rsid w:val="004A7A8B"/>
    <w:rsid w:val="005720F3"/>
    <w:rsid w:val="00644E13"/>
    <w:rsid w:val="006A13C0"/>
    <w:rsid w:val="0075644A"/>
    <w:rsid w:val="00762979"/>
    <w:rsid w:val="00763F44"/>
    <w:rsid w:val="00793CA0"/>
    <w:rsid w:val="007A5B98"/>
    <w:rsid w:val="0084013D"/>
    <w:rsid w:val="00894434"/>
    <w:rsid w:val="00925E08"/>
    <w:rsid w:val="0094437E"/>
    <w:rsid w:val="009F33C6"/>
    <w:rsid w:val="00AB5887"/>
    <w:rsid w:val="00B21675"/>
    <w:rsid w:val="00C07DF6"/>
    <w:rsid w:val="00C42407"/>
    <w:rsid w:val="00C51DC2"/>
    <w:rsid w:val="00C7442D"/>
    <w:rsid w:val="00CB3797"/>
    <w:rsid w:val="00CE7D65"/>
    <w:rsid w:val="00CF181D"/>
    <w:rsid w:val="00D65E17"/>
    <w:rsid w:val="00EB1BB9"/>
    <w:rsid w:val="00EB2361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50AC0"/>
  <w15:docId w15:val="{D71FDE5A-06C5-4BA3-AEDC-02DE7E3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cp:lastPrinted>2015-06-11T06:11:00Z</cp:lastPrinted>
  <dcterms:created xsi:type="dcterms:W3CDTF">2018-10-08T07:53:00Z</dcterms:created>
  <dcterms:modified xsi:type="dcterms:W3CDTF">2018-10-08T07:53:00Z</dcterms:modified>
</cp:coreProperties>
</file>