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6A" w:rsidRDefault="0034466A" w:rsidP="0034466A">
      <w:pPr>
        <w:pStyle w:val="Nadpis1"/>
        <w:rPr>
          <w:lang w:val="en-US"/>
        </w:rPr>
      </w:pPr>
      <w:r>
        <w:rPr>
          <w:lang w:val="en-US"/>
        </w:rPr>
        <w:t>Topic P08: Laboratory diagnostics of tuberculosis, actinomycetes and nocardiae</w:t>
      </w:r>
    </w:p>
    <w:p w:rsidR="0034466A" w:rsidRPr="0002289F" w:rsidRDefault="0034466A" w:rsidP="0034466A">
      <w:pPr>
        <w:pStyle w:val="Nadpis2"/>
        <w:rPr>
          <w:lang w:val="en-GB"/>
        </w:rPr>
      </w:pPr>
      <w:r w:rsidRPr="0002289F">
        <w:rPr>
          <w:lang w:val="en-GB"/>
        </w:rPr>
        <w:t>Task 1: Microscopy of acid-fast and filamentous microoorganisms</w:t>
      </w:r>
    </w:p>
    <w:p w:rsidR="0034466A" w:rsidRPr="0002289F" w:rsidRDefault="0034466A" w:rsidP="0034466A">
      <w:pPr>
        <w:rPr>
          <w:lang w:val="en-GB"/>
        </w:rPr>
      </w:pPr>
      <w:r w:rsidRPr="0002289F">
        <w:rPr>
          <w:lang w:val="en-GB"/>
        </w:rPr>
        <w:t>While entirely acid-fast microorganisms (</w:t>
      </w:r>
      <w:r w:rsidRPr="0002289F">
        <w:rPr>
          <w:i/>
          <w:lang w:val="en-GB"/>
        </w:rPr>
        <w:t>Mycobacterium</w:t>
      </w:r>
      <w:r w:rsidRPr="0002289F">
        <w:rPr>
          <w:lang w:val="en-GB"/>
        </w:rPr>
        <w:t>) cannot be stained at all according to Gram, only partially acid-fast ones (</w:t>
      </w:r>
      <w:r w:rsidRPr="0002289F">
        <w:rPr>
          <w:i/>
          <w:lang w:val="en-GB"/>
        </w:rPr>
        <w:t>Nocardia</w:t>
      </w:r>
      <w:r w:rsidRPr="0002289F">
        <w:rPr>
          <w:lang w:val="en-GB"/>
        </w:rPr>
        <w:t>) or not at all (</w:t>
      </w:r>
      <w:r w:rsidRPr="0002289F">
        <w:rPr>
          <w:i/>
          <w:lang w:val="en-GB"/>
        </w:rPr>
        <w:t>Actinomyces</w:t>
      </w:r>
      <w:r w:rsidRPr="0002289F">
        <w:rPr>
          <w:lang w:val="en-GB"/>
        </w:rPr>
        <w:t xml:space="preserve">) can be Gram-stained. Typical morphology of </w:t>
      </w:r>
      <w:r w:rsidRPr="0002289F">
        <w:rPr>
          <w:i/>
          <w:lang w:val="en-GB"/>
        </w:rPr>
        <w:t>Nocardia</w:t>
      </w:r>
      <w:r w:rsidRPr="0002289F">
        <w:rPr>
          <w:lang w:val="en-GB"/>
        </w:rPr>
        <w:t xml:space="preserve"> and </w:t>
      </w:r>
      <w:r w:rsidRPr="0002289F">
        <w:rPr>
          <w:i/>
          <w:lang w:val="en-GB"/>
        </w:rPr>
        <w:t>Actinomyces</w:t>
      </w:r>
      <w:r w:rsidRPr="0002289F">
        <w:rPr>
          <w:lang w:val="en-GB"/>
        </w:rPr>
        <w:t xml:space="preserve"> is that of branched filaments, but sometimes they might be shorter, or even coccoid.</w:t>
      </w:r>
    </w:p>
    <w:p w:rsidR="0034466A" w:rsidRPr="0002289F" w:rsidRDefault="0034466A" w:rsidP="0034466A">
      <w:pPr>
        <w:pStyle w:val="Nadpis2"/>
        <w:rPr>
          <w:lang w:val="en-GB"/>
        </w:rPr>
      </w:pPr>
      <w:r w:rsidRPr="0002289F">
        <w:rPr>
          <w:lang w:val="en-GB"/>
        </w:rPr>
        <w:t>a) Staining of (negative) clinical sample using Ziehl-Neelsen staining method</w:t>
      </w:r>
    </w:p>
    <w:p w:rsidR="0034466A" w:rsidRPr="0002289F" w:rsidRDefault="0034466A" w:rsidP="0034466A">
      <w:pPr>
        <w:rPr>
          <w:lang w:val="en-GB"/>
        </w:rPr>
      </w:pPr>
      <w:r w:rsidRPr="00DC70CA">
        <w:rPr>
          <w:noProof/>
          <w:lang w:val="en-GB"/>
        </w:rPr>
        <w:pict>
          <v:rect id="Rectangle 213" o:spid="_x0000_s1039" style="position:absolute;left:0;text-align:left;margin-left:248.2pt;margin-top:4pt;width:207pt;height:9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YDdmYIwIAAEAEAAAOAAAAAAAAAAAAAAAAAC4CAABkcnMvZTJvRG9jLnht&#10;bFBLAQItABQABgAIAAAAIQAHNTIC3QAAAAkBAAAPAAAAAAAAAAAAAAAAAH0EAABkcnMvZG93bnJl&#10;di54bWxQSwUGAAAAAAQABADzAAAAhwUAAAAA&#10;">
            <w10:wrap type="square"/>
          </v:rect>
        </w:pict>
      </w:r>
      <w:r w:rsidRPr="00DC70CA">
        <w:rPr>
          <w:noProof/>
          <w:lang w:val="en-GB"/>
        </w:rPr>
        <w:pict>
          <v:oval id="Oval 214" o:spid="_x0000_s1040" style="position:absolute;left:0;text-align:left;margin-left:257.2pt;margin-top:4pt;width:99pt;height:9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"/>
        </w:pict>
      </w:r>
      <w:r w:rsidRPr="00DC70CA">
        <w:rPr>
          <w:noProof/>
          <w:lang w:val="en-GB"/>
        </w:rPr>
        <w:pict>
          <v:shapetype id="_x0000_t202" coordsize="21600,21600" o:spt="202" path="m,l,21600r21600,l21600,xe">
            <v:stroke joinstyle="miter"/>
            <v:path gradientshapeok="t" o:connecttype="rect"/>
          </v:shapetype>
          <v:shape id="Text Box 215" o:spid="_x0000_s1041" type="#_x0000_t202" style="position:absolute;left:0;text-align:left;margin-left:356.2pt;margin-top:4pt;width:99pt;height:1in;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ZZsw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" filled="f" stroked="f">
            <v:textbox>
              <w:txbxContent>
                <w:p w:rsidR="0034466A" w:rsidRDefault="0034466A" w:rsidP="0034466A">
                  <w:r>
                    <w:t>________________________________________________________________________________</w:t>
                  </w:r>
                </w:p>
              </w:txbxContent>
            </v:textbox>
          </v:shape>
        </w:pict>
      </w:r>
      <w:r w:rsidRPr="0002289F">
        <w:rPr>
          <w:lang w:val="en-GB"/>
        </w:rPr>
        <w:t>Ziehl-Neelsen staining is used for mycobacteria (</w:t>
      </w:r>
      <w:r w:rsidRPr="0002289F">
        <w:rPr>
          <w:i/>
          <w:lang w:val="en-GB"/>
        </w:rPr>
        <w:t>M. tuberculosis,</w:t>
      </w:r>
      <w:r>
        <w:rPr>
          <w:i/>
          <w:lang w:val="en-GB"/>
        </w:rPr>
        <w:t xml:space="preserve"> </w:t>
      </w:r>
      <w:r w:rsidRPr="0002289F">
        <w:rPr>
          <w:i/>
          <w:lang w:val="en-GB"/>
        </w:rPr>
        <w:t>M. leprae</w:t>
      </w:r>
      <w:r w:rsidRPr="0002289F">
        <w:rPr>
          <w:lang w:val="en-GB"/>
        </w:rPr>
        <w:t>), but also for some parasites (</w:t>
      </w:r>
      <w:r w:rsidRPr="0002289F">
        <w:rPr>
          <w:i/>
          <w:lang w:val="en-GB"/>
        </w:rPr>
        <w:t>Cryptosporidium parvum</w:t>
      </w:r>
      <w:r w:rsidRPr="0002289F">
        <w:rPr>
          <w:lang w:val="en-GB"/>
        </w:rPr>
        <w:t xml:space="preserve">, </w:t>
      </w:r>
      <w:r w:rsidRPr="0002289F">
        <w:rPr>
          <w:i/>
          <w:lang w:val="en-GB"/>
        </w:rPr>
        <w:t>Cyclospora cayetanensis</w:t>
      </w:r>
      <w:r w:rsidRPr="0002289F">
        <w:rPr>
          <w:lang w:val="en-GB"/>
        </w:rPr>
        <w:t>). The acid-fast organisms are stained only when heated during staining or in the „cold“ variant (according to Kiyoun) at use of concentrated carbolfuchsin and concentrated phenol. On the other hand, after that, they are not decolorized even by so called „acid alcohol“ (solution of alcohol with HCl or H</w:t>
      </w:r>
      <w:r w:rsidRPr="0002289F">
        <w:rPr>
          <w:vertAlign w:val="subscript"/>
          <w:lang w:val="en-GB"/>
        </w:rPr>
        <w:t>2</w:t>
      </w:r>
      <w:r w:rsidRPr="0002289F">
        <w:rPr>
          <w:lang w:val="en-GB"/>
        </w:rPr>
        <w:t>SO</w:t>
      </w:r>
      <w:r w:rsidRPr="0002289F">
        <w:rPr>
          <w:vertAlign w:val="subscript"/>
          <w:lang w:val="en-GB"/>
        </w:rPr>
        <w:t>4</w:t>
      </w:r>
      <w:r w:rsidRPr="0002289F">
        <w:rPr>
          <w:lang w:val="en-GB"/>
        </w:rPr>
        <w:t>). Decolorized background is then counterstained by a blue or green contrast dye.</w:t>
      </w:r>
    </w:p>
    <w:p w:rsidR="0034466A" w:rsidRPr="0002289F" w:rsidRDefault="0034466A" w:rsidP="0034466A">
      <w:pPr>
        <w:rPr>
          <w:lang w:val="en-GB"/>
        </w:rPr>
      </w:pPr>
      <w:r w:rsidRPr="0002289F">
        <w:rPr>
          <w:lang w:val="en-GB"/>
        </w:rPr>
        <w:t xml:space="preserve">Stain the negative sputum according to the Ziehl-Neelsen method (classic „hot“ method, methylene blue variant). It is not likely that acid-fast rods would be present. Observe in microscope (immersion). Draw the results; at least, you will see the background, e. g. leucocytes, epithelia and other objects. Do not forget do </w:t>
      </w:r>
      <w:r w:rsidRPr="0002289F">
        <w:rPr>
          <w:b/>
          <w:bCs/>
          <w:lang w:val="en-GB"/>
        </w:rPr>
        <w:t>describe</w:t>
      </w:r>
      <w:r w:rsidRPr="0002289F">
        <w:rPr>
          <w:lang w:val="en-GB"/>
        </w:rPr>
        <w:t xml:space="preserve"> your picture (use lines)!</w:t>
      </w:r>
    </w:p>
    <w:p w:rsidR="0034466A" w:rsidRPr="0002289F" w:rsidRDefault="0034466A" w:rsidP="0034466A">
      <w:pPr>
        <w:rPr>
          <w:lang w:val="en-GB"/>
        </w:rPr>
      </w:pPr>
      <w:r w:rsidRPr="0002289F">
        <w:rPr>
          <w:lang w:val="en-GB"/>
        </w:rPr>
        <w:t>Describe also the staining procedure – fill in the following table with names of used reagents.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268"/>
        <w:gridCol w:w="1843"/>
        <w:gridCol w:w="2583"/>
      </w:tblGrid>
      <w:tr w:rsidR="0034466A" w:rsidTr="00815BCF">
        <w:tc>
          <w:tcPr>
            <w:tcW w:w="2518" w:type="dxa"/>
          </w:tcPr>
          <w:p w:rsidR="0034466A" w:rsidRDefault="0034466A" w:rsidP="00815BCF">
            <w:r>
              <w:t>1.</w:t>
            </w:r>
          </w:p>
          <w:p w:rsidR="0034466A" w:rsidRDefault="0034466A" w:rsidP="00815BCF"/>
        </w:tc>
        <w:tc>
          <w:tcPr>
            <w:tcW w:w="6694" w:type="dxa"/>
            <w:gridSpan w:val="3"/>
          </w:tcPr>
          <w:p w:rsidR="0034466A" w:rsidRDefault="0034466A" w:rsidP="00815BCF">
            <w:r>
              <w:t>During the staining the preparation is                            until</w:t>
            </w:r>
          </w:p>
        </w:tc>
      </w:tr>
      <w:tr w:rsidR="0034466A" w:rsidTr="00815BCF">
        <w:tc>
          <w:tcPr>
            <w:tcW w:w="2518" w:type="dxa"/>
          </w:tcPr>
          <w:p w:rsidR="0034466A" w:rsidRDefault="0034466A" w:rsidP="00815BCF">
            <w:r>
              <w:t>2.</w:t>
            </w:r>
          </w:p>
          <w:p w:rsidR="0034466A" w:rsidRDefault="0034466A" w:rsidP="00815BCF"/>
        </w:tc>
        <w:tc>
          <w:tcPr>
            <w:tcW w:w="2268" w:type="dxa"/>
          </w:tcPr>
          <w:p w:rsidR="0034466A" w:rsidRDefault="0034466A" w:rsidP="00815BCF">
            <w:r>
              <w:t>This reagent is made of</w:t>
            </w:r>
          </w:p>
        </w:tc>
        <w:tc>
          <w:tcPr>
            <w:tcW w:w="4426" w:type="dxa"/>
            <w:gridSpan w:val="2"/>
          </w:tcPr>
          <w:p w:rsidR="0034466A" w:rsidRDefault="0034466A" w:rsidP="00815BCF">
            <w:r>
              <w:t xml:space="preserve">                                         and</w:t>
            </w:r>
          </w:p>
        </w:tc>
      </w:tr>
      <w:tr w:rsidR="0034466A" w:rsidTr="00815BCF">
        <w:tc>
          <w:tcPr>
            <w:tcW w:w="2518" w:type="dxa"/>
          </w:tcPr>
          <w:p w:rsidR="0034466A" w:rsidRDefault="0034466A" w:rsidP="00815BCF">
            <w:r>
              <w:t>3.</w:t>
            </w:r>
          </w:p>
          <w:p w:rsidR="0034466A" w:rsidRDefault="0034466A" w:rsidP="00815BCF"/>
        </w:tc>
        <w:tc>
          <w:tcPr>
            <w:tcW w:w="4111" w:type="dxa"/>
            <w:gridSpan w:val="2"/>
          </w:tcPr>
          <w:p w:rsidR="0034466A" w:rsidRDefault="0034466A" w:rsidP="00815BCF">
            <w:r>
              <w:t>Instead of this reagent, it is also possible to use</w:t>
            </w:r>
          </w:p>
        </w:tc>
        <w:tc>
          <w:tcPr>
            <w:tcW w:w="2583" w:type="dxa"/>
          </w:tcPr>
          <w:p w:rsidR="0034466A" w:rsidRDefault="0034466A" w:rsidP="00815BCF"/>
        </w:tc>
      </w:tr>
    </w:tbl>
    <w:p w:rsidR="0034466A" w:rsidRDefault="0034466A" w:rsidP="0034466A"/>
    <w:p w:rsidR="0034466A" w:rsidRDefault="0034466A" w:rsidP="0034466A">
      <w:pPr>
        <w:pStyle w:val="Nadpis2"/>
      </w:pPr>
      <w:r>
        <w:t>b) Microscopy of a mycobacterial culture</w:t>
      </w:r>
      <w:r>
        <w:rPr>
          <w:noProof/>
        </w:rPr>
        <w:pict>
          <v:rect id="Rectangle 197" o:spid="_x0000_s1036" style="position:absolute;left:0;text-align:left;margin-left:248.2pt;margin-top:4pt;width:207pt;height:90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DoJNhLIwIAAD8EAAAOAAAAAAAAAAAAAAAAAC4CAABkcnMvZTJvRG9jLnht&#10;bFBLAQItABQABgAIAAAAIQAHNTIC3QAAAAkBAAAPAAAAAAAAAAAAAAAAAH0EAABkcnMvZG93bnJl&#10;di54bWxQSwUGAAAAAAQABADzAAAAhwUAAAAA&#10;">
            <w10:wrap type="square"/>
          </v:rect>
        </w:pict>
      </w:r>
      <w:r>
        <w:rPr>
          <w:noProof/>
        </w:rPr>
        <w:pict>
          <v:oval id="Oval 198" o:spid="_x0000_s1037" style="position:absolute;left:0;text-align:left;margin-left:257.2pt;margin-top:4pt;width:99pt;height:90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N/udA8cAgAAMAQAAA4AAAAAAAAAAAAAAAAALgIAAGRycy9lMm9Eb2MueG1sUEsBAi0A&#10;FAAGAAgAAAAhAPqc+J7dAAAACQEAAA8AAAAAAAAAAAAAAAAAdgQAAGRycy9kb3ducmV2LnhtbFBL&#10;BQYAAAAABAAEAPMAAACABQAAAAA=&#10;"/>
        </w:pict>
      </w:r>
      <w:r>
        <w:rPr>
          <w:noProof/>
        </w:rPr>
        <w:pict>
          <v:shape id="Text Box 199" o:spid="_x0000_s1038" type="#_x0000_t202" style="position:absolute;left:0;text-align:left;margin-left:356.2pt;margin-top:4pt;width:99pt;height:1in;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Kot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" filled="f" stroked="f">
            <v:textbox>
              <w:txbxContent>
                <w:p w:rsidR="0034466A" w:rsidRDefault="0034466A" w:rsidP="0034466A">
                  <w:r>
                    <w:t>________________________________________________________________________________</w:t>
                  </w:r>
                </w:p>
              </w:txbxContent>
            </v:textbox>
          </v:shape>
        </w:pict>
      </w:r>
    </w:p>
    <w:p w:rsidR="0034466A" w:rsidRDefault="0034466A" w:rsidP="0034466A">
      <w:r>
        <w:t>Examine microscopically (immersion oil, immersion 100× objective) the preparation of mycobacterial culture stained by Ziehl-Neelsen staining method.</w:t>
      </w:r>
    </w:p>
    <w:p w:rsidR="0034466A" w:rsidRDefault="0034466A" w:rsidP="0034466A">
      <w:r>
        <w:t>Evaluate presence of red acid-fast rods.</w:t>
      </w:r>
    </w:p>
    <w:p w:rsidR="0034466A" w:rsidRDefault="0034466A" w:rsidP="0034466A">
      <w:r>
        <w:t>Draw observed structures.</w:t>
      </w:r>
    </w:p>
    <w:p w:rsidR="0034466A" w:rsidRDefault="0034466A" w:rsidP="0034466A">
      <w:r>
        <w:t xml:space="preserve">Do not forget do </w:t>
      </w:r>
      <w:r>
        <w:rPr>
          <w:b/>
          <w:bCs/>
        </w:rPr>
        <w:t>describe</w:t>
      </w:r>
      <w:r>
        <w:t xml:space="preserve"> your picture (use lines)!</w:t>
      </w:r>
    </w:p>
    <w:p w:rsidR="0034466A" w:rsidRDefault="0034466A" w:rsidP="0034466A"/>
    <w:p w:rsidR="0034466A" w:rsidRDefault="0034466A" w:rsidP="0034466A">
      <w:pPr>
        <w:pStyle w:val="Nadpis2"/>
      </w:pPr>
      <w:r>
        <w:t xml:space="preserve">c) Microscopic examination of actinomycetes and nocardia strains </w:t>
      </w:r>
      <w:r>
        <w:rPr>
          <w:noProof/>
        </w:rPr>
        <w:pict>
          <v:rect id="Rectangle 217" o:spid="_x0000_s1042" style="position:absolute;left:0;text-align:left;margin-left:248.2pt;margin-top:4pt;width:207pt;height:90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">
            <w10:wrap type="square"/>
          </v:rect>
        </w:pict>
      </w:r>
      <w:r>
        <w:rPr>
          <w:noProof/>
        </w:rPr>
        <w:pict>
          <v:oval id="Oval 218" o:spid="_x0000_s1043" style="position:absolute;left:0;text-align:left;margin-left:257.2pt;margin-top:4pt;width:99pt;height:90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"/>
        </w:pict>
      </w:r>
      <w:r>
        <w:rPr>
          <w:noProof/>
        </w:rPr>
        <w:pict>
          <v:shape id="Text Box 219" o:spid="_x0000_s1044" type="#_x0000_t202" style="position:absolute;left:0;text-align:left;margin-left:356.2pt;margin-top:4pt;width:99pt;height:1in;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2mtg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" filled="f" stroked="f">
            <v:textbox>
              <w:txbxContent>
                <w:p w:rsidR="0034466A" w:rsidRDefault="0034466A" w:rsidP="0034466A">
                  <w:r>
                    <w:t>________________________________________________________________________________</w:t>
                  </w:r>
                </w:p>
              </w:txbxContent>
            </v:textbox>
          </v:shape>
        </w:pict>
      </w:r>
    </w:p>
    <w:p w:rsidR="0034466A" w:rsidRDefault="0034466A" w:rsidP="0034466A">
      <w:r>
        <w:t xml:space="preserve">Examine microscopically the slide stained by Gram. Describe and draw observed formations. Observe high polymorphism of the microorganisms (from coccal shape, through rods to fibre/strings, often branched; Gram-positive, but often staining half Gram-negative). </w:t>
      </w:r>
    </w:p>
    <w:p w:rsidR="0034466A" w:rsidRDefault="0034466A" w:rsidP="0034466A">
      <w:r>
        <w:t xml:space="preserve">Do not forget do </w:t>
      </w:r>
      <w:r>
        <w:rPr>
          <w:b/>
          <w:bCs/>
        </w:rPr>
        <w:t>describe</w:t>
      </w:r>
      <w:r>
        <w:t xml:space="preserve"> your picture (use lines)!</w:t>
      </w:r>
    </w:p>
    <w:p w:rsidR="0034466A" w:rsidRDefault="0034466A" w:rsidP="0034466A">
      <w:pPr>
        <w:pStyle w:val="Nadpis2"/>
      </w:pPr>
      <w:r>
        <w:t xml:space="preserve">Task 2: Culture of mycobacteria, </w:t>
      </w:r>
      <w:r>
        <w:rPr>
          <w:i/>
        </w:rPr>
        <w:t>Actinomyces</w:t>
      </w:r>
      <w:r>
        <w:t xml:space="preserve"> and </w:t>
      </w:r>
      <w:r>
        <w:rPr>
          <w:i/>
        </w:rPr>
        <w:t>Nocardia</w:t>
      </w:r>
      <w:r>
        <w:t>.</w:t>
      </w:r>
    </w:p>
    <w:p w:rsidR="0034466A" w:rsidRDefault="0034466A" w:rsidP="0034466A">
      <w:r>
        <w:t>The culture requests of acid fast and partialy bacteria are very different.</w:t>
      </w:r>
    </w:p>
    <w:p w:rsidR="0034466A" w:rsidRDefault="0034466A" w:rsidP="0034466A">
      <w:pPr>
        <w:numPr>
          <w:ilvl w:val="0"/>
          <w:numId w:val="11"/>
        </w:numPr>
      </w:pPr>
      <w:r>
        <w:t xml:space="preserve">For </w:t>
      </w:r>
      <w:r>
        <w:rPr>
          <w:b/>
          <w:i/>
        </w:rPr>
        <w:t>Mycobacterium tuberculosis</w:t>
      </w:r>
      <w:r>
        <w:t xml:space="preserve"> we use special media: liquid media (Šula, Banič) and solid media (Ogawa, Löwenstein-Jenssen). The solid media are different from majority of other solid media used in medical microbiology; they do not contain agar, they are „solid“ because of coagulated egg proteins. </w:t>
      </w:r>
      <w:r>
        <w:rPr>
          <w:lang w:val="en-GB"/>
        </w:rPr>
        <w:t>Before culturing</w:t>
      </w:r>
      <w:r w:rsidRPr="00B22AFB">
        <w:rPr>
          <w:lang w:val="en-GB"/>
        </w:rPr>
        <w:t xml:space="preserve">, the </w:t>
      </w:r>
      <w:r>
        <w:rPr>
          <w:lang w:val="en-GB"/>
        </w:rPr>
        <w:t xml:space="preserve">examined specimens </w:t>
      </w:r>
      <w:r w:rsidRPr="00B22AFB">
        <w:rPr>
          <w:lang w:val="en-GB"/>
        </w:rPr>
        <w:t>should be</w:t>
      </w:r>
      <w:r>
        <w:rPr>
          <w:lang w:val="en-GB"/>
        </w:rPr>
        <w:t xml:space="preserve"> rid of other microbes, usually by NaOH (“pickling”)</w:t>
      </w:r>
      <w:bookmarkStart w:id="0" w:name="_GoBack"/>
      <w:bookmarkEnd w:id="0"/>
    </w:p>
    <w:p w:rsidR="0034466A" w:rsidRPr="00A05B20" w:rsidRDefault="0034466A" w:rsidP="0034466A">
      <w:pPr>
        <w:numPr>
          <w:ilvl w:val="0"/>
          <w:numId w:val="11"/>
        </w:numPr>
        <w:rPr>
          <w:lang w:val="en-GB"/>
        </w:rPr>
      </w:pPr>
      <w:r w:rsidRPr="00A05B20">
        <w:rPr>
          <w:lang w:val="en-GB"/>
        </w:rPr>
        <w:t xml:space="preserve">For </w:t>
      </w:r>
      <w:r w:rsidRPr="00A05B20">
        <w:rPr>
          <w:b/>
          <w:i/>
          <w:lang w:val="en-GB"/>
        </w:rPr>
        <w:t>Nocardia</w:t>
      </w:r>
      <w:r w:rsidRPr="00A05B20">
        <w:rPr>
          <w:lang w:val="en-GB"/>
        </w:rPr>
        <w:t xml:space="preserve"> a current blood agar is sufficient.</w:t>
      </w:r>
    </w:p>
    <w:p w:rsidR="0034466A" w:rsidRPr="00961DC5" w:rsidRDefault="0034466A" w:rsidP="0034466A">
      <w:pPr>
        <w:numPr>
          <w:ilvl w:val="0"/>
          <w:numId w:val="11"/>
        </w:numPr>
        <w:rPr>
          <w:i/>
        </w:rPr>
      </w:pPr>
      <w:r w:rsidRPr="00A05B20">
        <w:rPr>
          <w:lang w:val="en-GB"/>
        </w:rPr>
        <w:t xml:space="preserve">For </w:t>
      </w:r>
      <w:r w:rsidRPr="00A05B20">
        <w:rPr>
          <w:b/>
          <w:i/>
          <w:lang w:val="en-GB"/>
        </w:rPr>
        <w:t>Actinomyces</w:t>
      </w:r>
      <w:r w:rsidRPr="00A05B20">
        <w:rPr>
          <w:lang w:val="en-GB"/>
        </w:rPr>
        <w:t xml:space="preserve"> we need VL-agar and culture in anaerostat/anaerobic jar (see P07), as this organism is microaerophilic with so low need for ox</w:t>
      </w:r>
      <w:r>
        <w:rPr>
          <w:lang w:val="en-GB"/>
        </w:rPr>
        <w:t>y</w:t>
      </w:r>
      <w:r w:rsidRPr="00A05B20">
        <w:rPr>
          <w:lang w:val="en-GB"/>
        </w:rPr>
        <w:t>gen that anaerobic conditions are optimal for it.</w:t>
      </w:r>
    </w:p>
    <w:p w:rsidR="00C558D1" w:rsidRPr="00B22AFB" w:rsidRDefault="00C558D1">
      <w:pPr>
        <w:pStyle w:val="Nadpis2"/>
        <w:rPr>
          <w:lang w:val="en-GB"/>
        </w:rPr>
      </w:pPr>
      <w:r w:rsidRPr="00B22AFB">
        <w:rPr>
          <w:lang w:val="en-GB"/>
        </w:rPr>
        <w:br w:type="page"/>
      </w:r>
      <w:r w:rsidRPr="00B22AFB">
        <w:rPr>
          <w:lang w:val="en-GB"/>
        </w:rPr>
        <w:lastRenderedPageBreak/>
        <w:t>a</w:t>
      </w:r>
      <w:r w:rsidRPr="00F92A19">
        <w:rPr>
          <w:sz w:val="22"/>
          <w:szCs w:val="22"/>
          <w:lang w:val="en-GB"/>
        </w:rPr>
        <w:t xml:space="preserve">) Describe </w:t>
      </w:r>
      <w:r w:rsidR="00F92A19" w:rsidRPr="00F92A19">
        <w:rPr>
          <w:sz w:val="22"/>
          <w:szCs w:val="22"/>
          <w:lang w:val="en-GB"/>
        </w:rPr>
        <w:t xml:space="preserve">the </w:t>
      </w:r>
      <w:r w:rsidRPr="00F92A19">
        <w:rPr>
          <w:sz w:val="22"/>
          <w:szCs w:val="22"/>
          <w:lang w:val="en-GB"/>
        </w:rPr>
        <w:t>media for mycobacterial cultivation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2274"/>
        <w:gridCol w:w="2262"/>
        <w:gridCol w:w="2260"/>
      </w:tblGrid>
      <w:tr w:rsidR="00C558D1" w:rsidRPr="00B22AFB" w:rsidTr="006572AA">
        <w:tc>
          <w:tcPr>
            <w:tcW w:w="2266" w:type="dxa"/>
            <w:shd w:val="clear" w:color="auto" w:fill="E6E6E6"/>
          </w:tcPr>
          <w:p w:rsidR="00C558D1" w:rsidRPr="00B22AFB" w:rsidRDefault="00C558D1">
            <w:pPr>
              <w:rPr>
                <w:lang w:val="en-GB"/>
              </w:rPr>
            </w:pPr>
            <w:r w:rsidRPr="00B22AFB">
              <w:rPr>
                <w:lang w:val="en-GB"/>
              </w:rPr>
              <w:t>Medium name</w:t>
            </w:r>
          </w:p>
        </w:tc>
        <w:tc>
          <w:tcPr>
            <w:tcW w:w="2274" w:type="dxa"/>
            <w:shd w:val="clear" w:color="auto" w:fill="E6E6E6"/>
          </w:tcPr>
          <w:p w:rsidR="00C558D1" w:rsidRPr="00B22AFB" w:rsidRDefault="00F92A19">
            <w:pPr>
              <w:rPr>
                <w:lang w:val="en-GB"/>
              </w:rPr>
            </w:pPr>
            <w:r>
              <w:rPr>
                <w:lang w:val="en-GB"/>
              </w:rPr>
              <w:t>L</w:t>
            </w:r>
            <w:r w:rsidR="00C558D1" w:rsidRPr="00B22AFB">
              <w:rPr>
                <w:lang w:val="en-GB"/>
              </w:rPr>
              <w:t>iquid/solid</w:t>
            </w:r>
          </w:p>
        </w:tc>
        <w:tc>
          <w:tcPr>
            <w:tcW w:w="2262" w:type="dxa"/>
            <w:shd w:val="clear" w:color="auto" w:fill="E6E6E6"/>
          </w:tcPr>
          <w:p w:rsidR="00C558D1" w:rsidRPr="00B22AFB" w:rsidRDefault="00F92A19">
            <w:pPr>
              <w:rPr>
                <w:lang w:val="en-GB"/>
              </w:rPr>
            </w:pPr>
            <w:r>
              <w:rPr>
                <w:lang w:val="en-GB"/>
              </w:rPr>
              <w:t>C</w:t>
            </w:r>
            <w:r w:rsidR="00C558D1" w:rsidRPr="00B22AFB">
              <w:rPr>
                <w:lang w:val="en-GB"/>
              </w:rPr>
              <w:t>olour</w:t>
            </w:r>
          </w:p>
        </w:tc>
        <w:tc>
          <w:tcPr>
            <w:tcW w:w="2260" w:type="dxa"/>
            <w:shd w:val="clear" w:color="auto" w:fill="E6E6E6"/>
          </w:tcPr>
          <w:p w:rsidR="00C558D1" w:rsidRPr="00B22AFB" w:rsidRDefault="00F92A19">
            <w:pPr>
              <w:rPr>
                <w:lang w:val="en-GB"/>
              </w:rPr>
            </w:pPr>
            <w:r>
              <w:rPr>
                <w:lang w:val="en-GB"/>
              </w:rPr>
              <w:t>N</w:t>
            </w:r>
            <w:r w:rsidR="00C558D1" w:rsidRPr="00B22AFB">
              <w:rPr>
                <w:lang w:val="en-GB"/>
              </w:rPr>
              <w:t>otes</w:t>
            </w:r>
          </w:p>
        </w:tc>
      </w:tr>
      <w:tr w:rsidR="00C558D1" w:rsidRPr="00B22AFB" w:rsidTr="006572AA">
        <w:tc>
          <w:tcPr>
            <w:tcW w:w="2266" w:type="dxa"/>
          </w:tcPr>
          <w:p w:rsidR="00C558D1" w:rsidRPr="00B22AFB" w:rsidRDefault="00C558D1">
            <w:pPr>
              <w:rPr>
                <w:lang w:val="en-GB"/>
              </w:rPr>
            </w:pPr>
          </w:p>
          <w:p w:rsidR="00C558D1" w:rsidRPr="00B22AFB" w:rsidRDefault="00C558D1">
            <w:pPr>
              <w:rPr>
                <w:lang w:val="en-GB"/>
              </w:rPr>
            </w:pPr>
          </w:p>
        </w:tc>
        <w:tc>
          <w:tcPr>
            <w:tcW w:w="2274" w:type="dxa"/>
          </w:tcPr>
          <w:p w:rsidR="00C558D1" w:rsidRPr="00B22AFB" w:rsidRDefault="00C558D1">
            <w:pPr>
              <w:rPr>
                <w:lang w:val="en-GB"/>
              </w:rPr>
            </w:pPr>
          </w:p>
        </w:tc>
        <w:tc>
          <w:tcPr>
            <w:tcW w:w="2262" w:type="dxa"/>
          </w:tcPr>
          <w:p w:rsidR="00C558D1" w:rsidRPr="00B22AFB" w:rsidRDefault="00C558D1">
            <w:pPr>
              <w:rPr>
                <w:lang w:val="en-GB"/>
              </w:rPr>
            </w:pPr>
          </w:p>
        </w:tc>
        <w:tc>
          <w:tcPr>
            <w:tcW w:w="2260" w:type="dxa"/>
          </w:tcPr>
          <w:p w:rsidR="00C558D1" w:rsidRPr="00B22AFB" w:rsidRDefault="00C558D1">
            <w:pPr>
              <w:rPr>
                <w:lang w:val="en-GB"/>
              </w:rPr>
            </w:pPr>
          </w:p>
        </w:tc>
      </w:tr>
      <w:tr w:rsidR="00C558D1" w:rsidRPr="00B22AFB" w:rsidTr="006572AA">
        <w:tc>
          <w:tcPr>
            <w:tcW w:w="2266" w:type="dxa"/>
          </w:tcPr>
          <w:p w:rsidR="00C558D1" w:rsidRPr="00B22AFB" w:rsidRDefault="00C558D1">
            <w:pPr>
              <w:rPr>
                <w:lang w:val="en-GB"/>
              </w:rPr>
            </w:pPr>
          </w:p>
          <w:p w:rsidR="00C558D1" w:rsidRPr="00B22AFB" w:rsidRDefault="00C558D1">
            <w:pPr>
              <w:rPr>
                <w:lang w:val="en-GB"/>
              </w:rPr>
            </w:pPr>
          </w:p>
        </w:tc>
        <w:tc>
          <w:tcPr>
            <w:tcW w:w="2274" w:type="dxa"/>
          </w:tcPr>
          <w:p w:rsidR="00C558D1" w:rsidRPr="00B22AFB" w:rsidRDefault="00C558D1">
            <w:pPr>
              <w:rPr>
                <w:lang w:val="en-GB"/>
              </w:rPr>
            </w:pPr>
          </w:p>
        </w:tc>
        <w:tc>
          <w:tcPr>
            <w:tcW w:w="2262" w:type="dxa"/>
          </w:tcPr>
          <w:p w:rsidR="00C558D1" w:rsidRPr="00B22AFB" w:rsidRDefault="00C558D1">
            <w:pPr>
              <w:rPr>
                <w:lang w:val="en-GB"/>
              </w:rPr>
            </w:pPr>
          </w:p>
        </w:tc>
        <w:tc>
          <w:tcPr>
            <w:tcW w:w="2260" w:type="dxa"/>
          </w:tcPr>
          <w:p w:rsidR="00C558D1" w:rsidRPr="00B22AFB" w:rsidRDefault="00C558D1">
            <w:pPr>
              <w:rPr>
                <w:lang w:val="en-GB"/>
              </w:rPr>
            </w:pPr>
          </w:p>
        </w:tc>
      </w:tr>
    </w:tbl>
    <w:p w:rsidR="006572AA" w:rsidRPr="00F92A19" w:rsidRDefault="006572AA" w:rsidP="006572AA">
      <w:pPr>
        <w:pStyle w:val="Nadpis2"/>
        <w:rPr>
          <w:sz w:val="22"/>
          <w:szCs w:val="22"/>
          <w:lang w:val="en-GB"/>
        </w:rPr>
      </w:pPr>
      <w:r w:rsidRPr="00F92A19">
        <w:rPr>
          <w:sz w:val="22"/>
          <w:szCs w:val="22"/>
          <w:lang w:val="en-GB"/>
        </w:rPr>
        <w:t xml:space="preserve">b) Describe and draw the growth of </w:t>
      </w:r>
      <w:r w:rsidRPr="00F92A19">
        <w:rPr>
          <w:i/>
          <w:sz w:val="22"/>
          <w:szCs w:val="22"/>
          <w:lang w:val="en-GB"/>
        </w:rPr>
        <w:t>Mycobacterium</w:t>
      </w:r>
      <w:r w:rsidRPr="00F92A19">
        <w:rPr>
          <w:sz w:val="22"/>
          <w:szCs w:val="22"/>
          <w:lang w:val="en-GB"/>
        </w:rPr>
        <w:t xml:space="preserve">, </w:t>
      </w:r>
      <w:r w:rsidRPr="00F92A19">
        <w:rPr>
          <w:i/>
          <w:sz w:val="22"/>
          <w:szCs w:val="22"/>
          <w:lang w:val="en-GB"/>
        </w:rPr>
        <w:t>Actinomyces</w:t>
      </w:r>
      <w:r w:rsidRPr="00F92A19">
        <w:rPr>
          <w:sz w:val="22"/>
          <w:szCs w:val="22"/>
          <w:lang w:val="en-GB"/>
        </w:rPr>
        <w:t xml:space="preserve"> and </w:t>
      </w:r>
      <w:r w:rsidRPr="00F92A19">
        <w:rPr>
          <w:i/>
          <w:sz w:val="22"/>
          <w:szCs w:val="22"/>
          <w:lang w:val="en-GB"/>
        </w:rPr>
        <w:t>Nocardia</w:t>
      </w:r>
      <w:r w:rsidRPr="00F92A19">
        <w:rPr>
          <w:sz w:val="22"/>
          <w:szCs w:val="22"/>
          <w:lang w:val="en-GB"/>
        </w:rPr>
        <w:t xml:space="preserve"> on/in different media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2"/>
        <w:gridCol w:w="2198"/>
        <w:gridCol w:w="5652"/>
      </w:tblGrid>
      <w:tr w:rsidR="006572AA" w:rsidRPr="00B22AFB" w:rsidTr="00084DF6">
        <w:tc>
          <w:tcPr>
            <w:tcW w:w="1472" w:type="dxa"/>
            <w:shd w:val="clear" w:color="auto" w:fill="E6E6E6"/>
          </w:tcPr>
          <w:p w:rsidR="006572AA" w:rsidRPr="00B22AFB" w:rsidRDefault="006572AA" w:rsidP="00084DF6">
            <w:pPr>
              <w:rPr>
                <w:lang w:val="en-GB"/>
              </w:rPr>
            </w:pPr>
            <w:r w:rsidRPr="00B22AFB">
              <w:rPr>
                <w:lang w:val="en-GB"/>
              </w:rPr>
              <w:t>Bacterium</w:t>
            </w:r>
          </w:p>
        </w:tc>
        <w:tc>
          <w:tcPr>
            <w:tcW w:w="2198" w:type="dxa"/>
            <w:shd w:val="clear" w:color="auto" w:fill="E6E6E6"/>
          </w:tcPr>
          <w:p w:rsidR="006572AA" w:rsidRPr="00B22AFB" w:rsidRDefault="006572AA" w:rsidP="00084DF6">
            <w:pPr>
              <w:rPr>
                <w:lang w:val="en-GB"/>
              </w:rPr>
            </w:pPr>
            <w:r w:rsidRPr="00B22AFB">
              <w:rPr>
                <w:lang w:val="en-GB"/>
              </w:rPr>
              <w:t>Medium name</w:t>
            </w:r>
          </w:p>
        </w:tc>
        <w:tc>
          <w:tcPr>
            <w:tcW w:w="5652" w:type="dxa"/>
            <w:shd w:val="clear" w:color="auto" w:fill="E6E6E6"/>
          </w:tcPr>
          <w:p w:rsidR="006572AA" w:rsidRPr="00B22AFB" w:rsidRDefault="006572AA" w:rsidP="00084DF6">
            <w:pPr>
              <w:rPr>
                <w:lang w:val="en-GB"/>
              </w:rPr>
            </w:pPr>
            <w:r w:rsidRPr="00B22AFB">
              <w:rPr>
                <w:lang w:val="en-GB"/>
              </w:rPr>
              <w:t xml:space="preserve">Presence/absence of growth, </w:t>
            </w:r>
            <w:r>
              <w:rPr>
                <w:lang w:val="en-GB"/>
              </w:rPr>
              <w:t xml:space="preserve">possibly also </w:t>
            </w:r>
            <w:r w:rsidRPr="00B22AFB">
              <w:rPr>
                <w:lang w:val="en-GB"/>
              </w:rPr>
              <w:t>growth character</w:t>
            </w:r>
          </w:p>
          <w:p w:rsidR="006572AA" w:rsidRPr="00B22AFB" w:rsidRDefault="006572AA" w:rsidP="00084DF6">
            <w:pPr>
              <w:rPr>
                <w:lang w:val="en-GB"/>
              </w:rPr>
            </w:pPr>
            <w:r w:rsidRPr="00B22AFB">
              <w:rPr>
                <w:lang w:val="en-GB"/>
              </w:rPr>
              <w:t>(use your own words to characterize the growth)</w:t>
            </w:r>
          </w:p>
        </w:tc>
      </w:tr>
      <w:tr w:rsidR="006572AA" w:rsidRPr="00B22AFB" w:rsidTr="00084DF6">
        <w:trPr>
          <w:cantSplit/>
        </w:trPr>
        <w:tc>
          <w:tcPr>
            <w:tcW w:w="1472" w:type="dxa"/>
            <w:vMerge w:val="restart"/>
          </w:tcPr>
          <w:p w:rsidR="006572AA" w:rsidRPr="00B22AFB" w:rsidRDefault="006572AA" w:rsidP="00084DF6">
            <w:pPr>
              <w:rPr>
                <w:i/>
                <w:lang w:val="en-GB"/>
              </w:rPr>
            </w:pPr>
            <w:r w:rsidRPr="00B22AFB">
              <w:rPr>
                <w:i/>
                <w:lang w:val="en-GB"/>
              </w:rPr>
              <w:t>Mycobacterium</w:t>
            </w:r>
          </w:p>
        </w:tc>
        <w:tc>
          <w:tcPr>
            <w:tcW w:w="2198" w:type="dxa"/>
          </w:tcPr>
          <w:p w:rsidR="006572AA" w:rsidRPr="00B22AFB" w:rsidRDefault="006572AA" w:rsidP="00084DF6">
            <w:pPr>
              <w:rPr>
                <w:lang w:val="en-GB"/>
              </w:rPr>
            </w:pPr>
          </w:p>
          <w:p w:rsidR="006572AA" w:rsidRPr="00B22AFB" w:rsidRDefault="006572AA" w:rsidP="00084DF6">
            <w:pPr>
              <w:rPr>
                <w:lang w:val="en-GB"/>
              </w:rPr>
            </w:pPr>
          </w:p>
        </w:tc>
        <w:tc>
          <w:tcPr>
            <w:tcW w:w="5652" w:type="dxa"/>
          </w:tcPr>
          <w:p w:rsidR="006572AA" w:rsidRPr="00B22AFB" w:rsidRDefault="006572AA" w:rsidP="00084DF6">
            <w:pPr>
              <w:rPr>
                <w:lang w:val="en-GB"/>
              </w:rPr>
            </w:pPr>
          </w:p>
        </w:tc>
      </w:tr>
      <w:tr w:rsidR="006572AA" w:rsidRPr="00B22AFB" w:rsidTr="00084DF6">
        <w:trPr>
          <w:cantSplit/>
        </w:trPr>
        <w:tc>
          <w:tcPr>
            <w:tcW w:w="1472" w:type="dxa"/>
            <w:vMerge/>
          </w:tcPr>
          <w:p w:rsidR="006572AA" w:rsidRPr="00B22AFB" w:rsidRDefault="006572AA" w:rsidP="00084DF6">
            <w:pPr>
              <w:rPr>
                <w:i/>
                <w:lang w:val="en-GB"/>
              </w:rPr>
            </w:pPr>
          </w:p>
        </w:tc>
        <w:tc>
          <w:tcPr>
            <w:tcW w:w="2198" w:type="dxa"/>
          </w:tcPr>
          <w:p w:rsidR="006572AA" w:rsidRPr="00B22AFB" w:rsidRDefault="006572AA" w:rsidP="00084DF6">
            <w:pPr>
              <w:rPr>
                <w:lang w:val="en-GB"/>
              </w:rPr>
            </w:pPr>
          </w:p>
          <w:p w:rsidR="006572AA" w:rsidRPr="00B22AFB" w:rsidRDefault="006572AA" w:rsidP="00084DF6">
            <w:pPr>
              <w:rPr>
                <w:lang w:val="en-GB"/>
              </w:rPr>
            </w:pPr>
          </w:p>
        </w:tc>
        <w:tc>
          <w:tcPr>
            <w:tcW w:w="5652" w:type="dxa"/>
          </w:tcPr>
          <w:p w:rsidR="006572AA" w:rsidRPr="00B22AFB" w:rsidRDefault="006572AA" w:rsidP="00084DF6">
            <w:pPr>
              <w:rPr>
                <w:lang w:val="en-GB"/>
              </w:rPr>
            </w:pPr>
          </w:p>
        </w:tc>
      </w:tr>
      <w:tr w:rsidR="006572AA" w:rsidRPr="00B22AFB" w:rsidTr="00084DF6">
        <w:trPr>
          <w:cantSplit/>
        </w:trPr>
        <w:tc>
          <w:tcPr>
            <w:tcW w:w="1472" w:type="dxa"/>
            <w:vMerge w:val="restart"/>
          </w:tcPr>
          <w:p w:rsidR="006572AA" w:rsidRPr="00B22AFB" w:rsidRDefault="006572AA" w:rsidP="00084DF6">
            <w:pPr>
              <w:rPr>
                <w:i/>
                <w:lang w:val="en-GB"/>
              </w:rPr>
            </w:pPr>
            <w:r w:rsidRPr="00B22AFB">
              <w:rPr>
                <w:i/>
                <w:lang w:val="en-GB"/>
              </w:rPr>
              <w:t>Actinomyces</w:t>
            </w:r>
          </w:p>
          <w:p w:rsidR="006572AA" w:rsidRPr="00B22AFB" w:rsidRDefault="006572AA" w:rsidP="00084DF6">
            <w:pPr>
              <w:rPr>
                <w:i/>
                <w:lang w:val="en-GB"/>
              </w:rPr>
            </w:pPr>
          </w:p>
        </w:tc>
        <w:tc>
          <w:tcPr>
            <w:tcW w:w="2198" w:type="dxa"/>
          </w:tcPr>
          <w:p w:rsidR="006572AA" w:rsidRDefault="006572AA" w:rsidP="00084DF6">
            <w:pPr>
              <w:rPr>
                <w:lang w:val="en-GB"/>
              </w:rPr>
            </w:pPr>
            <w:r w:rsidRPr="00B22AFB">
              <w:rPr>
                <w:lang w:val="en-GB"/>
              </w:rPr>
              <w:t>blood agar</w:t>
            </w:r>
          </w:p>
          <w:p w:rsidR="006572AA" w:rsidRPr="00B22AFB" w:rsidRDefault="006572AA" w:rsidP="00084DF6">
            <w:pPr>
              <w:rPr>
                <w:lang w:val="en-GB"/>
              </w:rPr>
            </w:pPr>
            <w:r>
              <w:rPr>
                <w:lang w:val="en-GB"/>
              </w:rPr>
              <w:t>(labelled “KA”)</w:t>
            </w:r>
          </w:p>
        </w:tc>
        <w:tc>
          <w:tcPr>
            <w:tcW w:w="5652" w:type="dxa"/>
          </w:tcPr>
          <w:p w:rsidR="006572AA" w:rsidRPr="00B22AFB" w:rsidRDefault="006572AA" w:rsidP="00084DF6">
            <w:pPr>
              <w:rPr>
                <w:lang w:val="en-GB"/>
              </w:rPr>
            </w:pPr>
          </w:p>
        </w:tc>
      </w:tr>
      <w:tr w:rsidR="006572AA" w:rsidRPr="00B22AFB" w:rsidTr="00084DF6">
        <w:trPr>
          <w:cantSplit/>
        </w:trPr>
        <w:tc>
          <w:tcPr>
            <w:tcW w:w="1472" w:type="dxa"/>
            <w:vMerge/>
          </w:tcPr>
          <w:p w:rsidR="006572AA" w:rsidRPr="00B22AFB" w:rsidRDefault="006572AA" w:rsidP="00084DF6">
            <w:pPr>
              <w:rPr>
                <w:i/>
                <w:lang w:val="en-GB"/>
              </w:rPr>
            </w:pPr>
          </w:p>
        </w:tc>
        <w:tc>
          <w:tcPr>
            <w:tcW w:w="2198" w:type="dxa"/>
          </w:tcPr>
          <w:p w:rsidR="006572AA" w:rsidRPr="00B22AFB" w:rsidRDefault="006572AA" w:rsidP="00084DF6">
            <w:pPr>
              <w:rPr>
                <w:lang w:val="en-GB"/>
              </w:rPr>
            </w:pPr>
            <w:r>
              <w:rPr>
                <w:lang w:val="en-GB"/>
              </w:rPr>
              <w:t>anaerobic WCHA agar (labelled “WCHA”)</w:t>
            </w:r>
          </w:p>
        </w:tc>
        <w:tc>
          <w:tcPr>
            <w:tcW w:w="5652" w:type="dxa"/>
          </w:tcPr>
          <w:p w:rsidR="006572AA" w:rsidRPr="00B22AFB" w:rsidRDefault="006572AA" w:rsidP="00084DF6">
            <w:pPr>
              <w:rPr>
                <w:lang w:val="en-GB"/>
              </w:rPr>
            </w:pPr>
          </w:p>
        </w:tc>
      </w:tr>
      <w:tr w:rsidR="006572AA" w:rsidRPr="00B22AFB" w:rsidTr="00084DF6">
        <w:trPr>
          <w:cantSplit/>
        </w:trPr>
        <w:tc>
          <w:tcPr>
            <w:tcW w:w="1472" w:type="dxa"/>
            <w:vMerge w:val="restart"/>
          </w:tcPr>
          <w:p w:rsidR="006572AA" w:rsidRPr="00B22AFB" w:rsidRDefault="006572AA" w:rsidP="00084DF6">
            <w:pPr>
              <w:rPr>
                <w:i/>
                <w:lang w:val="en-GB"/>
              </w:rPr>
            </w:pPr>
            <w:r w:rsidRPr="00B22AFB">
              <w:rPr>
                <w:i/>
                <w:lang w:val="en-GB"/>
              </w:rPr>
              <w:t>Nocardia</w:t>
            </w:r>
          </w:p>
          <w:p w:rsidR="006572AA" w:rsidRPr="00B22AFB" w:rsidRDefault="006572AA" w:rsidP="00084DF6">
            <w:pPr>
              <w:rPr>
                <w:i/>
                <w:lang w:val="en-GB"/>
              </w:rPr>
            </w:pPr>
          </w:p>
        </w:tc>
        <w:tc>
          <w:tcPr>
            <w:tcW w:w="2198" w:type="dxa"/>
          </w:tcPr>
          <w:p w:rsidR="006572AA" w:rsidRDefault="006572AA" w:rsidP="00084DF6">
            <w:pPr>
              <w:rPr>
                <w:lang w:val="en-GB"/>
              </w:rPr>
            </w:pPr>
            <w:r w:rsidRPr="00B22AFB">
              <w:rPr>
                <w:lang w:val="en-GB"/>
              </w:rPr>
              <w:t>blood agar</w:t>
            </w:r>
          </w:p>
          <w:p w:rsidR="006572AA" w:rsidRPr="00B22AFB" w:rsidRDefault="006572AA" w:rsidP="00084DF6">
            <w:pPr>
              <w:rPr>
                <w:lang w:val="en-GB"/>
              </w:rPr>
            </w:pPr>
            <w:r>
              <w:rPr>
                <w:lang w:val="en-GB"/>
              </w:rPr>
              <w:t>(labelled “KA”)</w:t>
            </w:r>
          </w:p>
        </w:tc>
        <w:tc>
          <w:tcPr>
            <w:tcW w:w="5652" w:type="dxa"/>
          </w:tcPr>
          <w:p w:rsidR="006572AA" w:rsidRPr="00B22AFB" w:rsidRDefault="006572AA" w:rsidP="00084DF6">
            <w:pPr>
              <w:rPr>
                <w:lang w:val="en-GB"/>
              </w:rPr>
            </w:pPr>
          </w:p>
        </w:tc>
      </w:tr>
      <w:tr w:rsidR="006572AA" w:rsidRPr="00B22AFB" w:rsidTr="00084DF6">
        <w:trPr>
          <w:cantSplit/>
        </w:trPr>
        <w:tc>
          <w:tcPr>
            <w:tcW w:w="1472" w:type="dxa"/>
            <w:vMerge/>
          </w:tcPr>
          <w:p w:rsidR="006572AA" w:rsidRPr="00B22AFB" w:rsidRDefault="006572AA" w:rsidP="00084DF6">
            <w:pPr>
              <w:rPr>
                <w:i/>
                <w:lang w:val="en-GB"/>
              </w:rPr>
            </w:pPr>
          </w:p>
        </w:tc>
        <w:tc>
          <w:tcPr>
            <w:tcW w:w="2198" w:type="dxa"/>
          </w:tcPr>
          <w:p w:rsidR="006572AA" w:rsidRPr="00B22AFB" w:rsidRDefault="006572AA" w:rsidP="00084DF6">
            <w:pPr>
              <w:rPr>
                <w:lang w:val="en-GB"/>
              </w:rPr>
            </w:pPr>
            <w:r>
              <w:rPr>
                <w:lang w:val="en-GB"/>
              </w:rPr>
              <w:t>anaerobic WCHA agar (labelled “WCHA”)</w:t>
            </w:r>
          </w:p>
        </w:tc>
        <w:tc>
          <w:tcPr>
            <w:tcW w:w="5652" w:type="dxa"/>
          </w:tcPr>
          <w:p w:rsidR="006572AA" w:rsidRPr="00B22AFB" w:rsidRDefault="006572AA" w:rsidP="00084DF6">
            <w:pPr>
              <w:rPr>
                <w:lang w:val="en-GB"/>
              </w:rPr>
            </w:pPr>
          </w:p>
        </w:tc>
      </w:tr>
    </w:tbl>
    <w:p w:rsidR="006572AA" w:rsidRPr="00B22AFB" w:rsidRDefault="006572AA" w:rsidP="006572AA">
      <w:pPr>
        <w:pStyle w:val="Nadpis2"/>
        <w:rPr>
          <w:lang w:val="en-GB"/>
        </w:rPr>
      </w:pPr>
      <w:r w:rsidRPr="00B22AFB">
        <w:rPr>
          <w:lang w:val="en-GB"/>
        </w:rPr>
        <w:t xml:space="preserve">Task 3: </w:t>
      </w:r>
      <w:r>
        <w:rPr>
          <w:lang w:val="en-GB"/>
        </w:rPr>
        <w:t>Determination</w:t>
      </w:r>
      <w:r w:rsidRPr="00B22AFB">
        <w:rPr>
          <w:lang w:val="en-GB"/>
        </w:rPr>
        <w:t xml:space="preserve"> of antimicrobial drugs susceptibility</w:t>
      </w:r>
    </w:p>
    <w:p w:rsidR="0034466A" w:rsidRDefault="0034466A" w:rsidP="0034466A">
      <w:r>
        <w:t xml:space="preserve">For treatment of mycobacterial infections, it is necessary to use special drugs, called antituberculotics (and not standard antibiotics). The way of testing is different from other bacteria, too: antituberculotics are added directly to the culture media. On the oter hand, </w:t>
      </w:r>
      <w:r>
        <w:rPr>
          <w:i/>
        </w:rPr>
        <w:t>Actinomyces</w:t>
      </w:r>
      <w:r>
        <w:t xml:space="preserve"> and </w:t>
      </w:r>
      <w:r>
        <w:rPr>
          <w:i/>
        </w:rPr>
        <w:t>Nocardia</w:t>
      </w:r>
      <w:r>
        <w:t xml:space="preserve"> are treated by „normal“ antibiotics and also „normal“ diffusion disc test is used for testing.</w:t>
      </w:r>
    </w:p>
    <w:p w:rsidR="006572AA" w:rsidRPr="00F92A19" w:rsidRDefault="006572AA" w:rsidP="006572AA">
      <w:pPr>
        <w:pStyle w:val="Nadpis2"/>
        <w:rPr>
          <w:sz w:val="22"/>
          <w:szCs w:val="22"/>
          <w:lang w:val="en-GB"/>
        </w:rPr>
      </w:pPr>
      <w:r w:rsidRPr="00F92A19">
        <w:rPr>
          <w:sz w:val="22"/>
          <w:szCs w:val="22"/>
          <w:lang w:val="en-GB"/>
        </w:rPr>
        <w:t xml:space="preserve">a) </w:t>
      </w:r>
      <w:r>
        <w:rPr>
          <w:sz w:val="22"/>
          <w:szCs w:val="22"/>
          <w:lang w:val="en-GB"/>
        </w:rPr>
        <w:t>Determination</w:t>
      </w:r>
      <w:r w:rsidRPr="00F92A19">
        <w:rPr>
          <w:sz w:val="22"/>
          <w:szCs w:val="22"/>
          <w:lang w:val="en-GB"/>
        </w:rPr>
        <w:t xml:space="preserve"> of susceptibility to antituberculotics</w:t>
      </w:r>
    </w:p>
    <w:p w:rsidR="006572AA" w:rsidRPr="00146615" w:rsidRDefault="006572AA" w:rsidP="006572AA">
      <w:pPr>
        <w:pStyle w:val="Zhlav"/>
        <w:rPr>
          <w:i/>
          <w:lang w:val="en-GB"/>
        </w:rPr>
      </w:pPr>
      <w:r w:rsidRPr="00B22AFB">
        <w:rPr>
          <w:lang w:val="en-GB"/>
        </w:rPr>
        <w:t>By comparing with a control test-tube, read the results of antituberculotic</w:t>
      </w:r>
      <w:r>
        <w:rPr>
          <w:lang w:val="en-GB"/>
        </w:rPr>
        <w:t>s</w:t>
      </w:r>
      <w:r w:rsidRPr="00B22AFB">
        <w:rPr>
          <w:lang w:val="en-GB"/>
        </w:rPr>
        <w:t xml:space="preserve"> susceptibility tests of </w:t>
      </w:r>
      <w:r w:rsidRPr="00B22AFB">
        <w:rPr>
          <w:i/>
          <w:lang w:val="en-GB"/>
        </w:rPr>
        <w:t>Mycobacteriumtuberculosis</w:t>
      </w:r>
      <w:r w:rsidRPr="00B22AFB">
        <w:rPr>
          <w:lang w:val="en-GB"/>
        </w:rPr>
        <w:t>strain.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70"/>
        <w:gridCol w:w="1870"/>
        <w:gridCol w:w="1870"/>
        <w:gridCol w:w="1870"/>
      </w:tblGrid>
      <w:tr w:rsidR="006572AA" w:rsidRPr="00B22AFB" w:rsidTr="00084DF6">
        <w:tc>
          <w:tcPr>
            <w:tcW w:w="1842" w:type="dxa"/>
          </w:tcPr>
          <w:p w:rsidR="006572AA" w:rsidRPr="00B22AFB" w:rsidRDefault="006572AA" w:rsidP="00084DF6">
            <w:pPr>
              <w:pStyle w:val="Zhlav"/>
              <w:rPr>
                <w:lang w:val="en-GB"/>
              </w:rPr>
            </w:pPr>
            <w:r w:rsidRPr="00B22AFB">
              <w:rPr>
                <w:lang w:val="en-GB"/>
              </w:rPr>
              <w:t>Antituberculotic</w:t>
            </w:r>
            <w:r>
              <w:rPr>
                <w:lang w:val="en-GB"/>
              </w:rPr>
              <w:t>s</w:t>
            </w:r>
          </w:p>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r w:rsidRPr="00B22AFB">
              <w:rPr>
                <w:lang w:val="en-GB"/>
              </w:rPr>
              <w:t>Growth control</w:t>
            </w:r>
          </w:p>
        </w:tc>
      </w:tr>
      <w:tr w:rsidR="006572AA" w:rsidRPr="00B22AFB" w:rsidTr="00084DF6">
        <w:tc>
          <w:tcPr>
            <w:tcW w:w="1842" w:type="dxa"/>
          </w:tcPr>
          <w:p w:rsidR="006572AA" w:rsidRPr="00B22AFB" w:rsidRDefault="006572AA" w:rsidP="00084DF6">
            <w:pPr>
              <w:pStyle w:val="Zhlav"/>
              <w:rPr>
                <w:lang w:val="en-GB"/>
              </w:rPr>
            </w:pPr>
            <w:r w:rsidRPr="00B22AFB">
              <w:rPr>
                <w:lang w:val="en-GB"/>
              </w:rPr>
              <w:t>Growth Y/N</w:t>
            </w: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r>
      <w:tr w:rsidR="006572AA" w:rsidRPr="00B22AFB" w:rsidTr="00084DF6">
        <w:tc>
          <w:tcPr>
            <w:tcW w:w="1842" w:type="dxa"/>
          </w:tcPr>
          <w:p w:rsidR="006572AA" w:rsidRPr="00B22AFB" w:rsidRDefault="006572AA" w:rsidP="00084DF6">
            <w:pPr>
              <w:pStyle w:val="Zhlav"/>
              <w:rPr>
                <w:lang w:val="en-GB"/>
              </w:rPr>
            </w:pPr>
            <w:r w:rsidRPr="00B22AFB">
              <w:rPr>
                <w:lang w:val="en-GB"/>
              </w:rPr>
              <w:t>Interpretation</w:t>
            </w:r>
          </w:p>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tcPr>
          <w:p w:rsidR="006572AA" w:rsidRPr="00B22AFB" w:rsidRDefault="006572AA" w:rsidP="00084DF6">
            <w:pPr>
              <w:pStyle w:val="Zhlav"/>
              <w:rPr>
                <w:lang w:val="en-GB"/>
              </w:rPr>
            </w:pPr>
          </w:p>
        </w:tc>
        <w:tc>
          <w:tcPr>
            <w:tcW w:w="1870" w:type="dxa"/>
            <w:shd w:val="clear" w:color="auto" w:fill="E6E6E6"/>
          </w:tcPr>
          <w:p w:rsidR="006572AA" w:rsidRPr="00B22AFB" w:rsidRDefault="006572AA" w:rsidP="00084DF6">
            <w:pPr>
              <w:pStyle w:val="Zhlav"/>
              <w:rPr>
                <w:lang w:val="en-GB"/>
              </w:rPr>
            </w:pPr>
          </w:p>
        </w:tc>
      </w:tr>
    </w:tbl>
    <w:p w:rsidR="006572AA" w:rsidRPr="00F92A19" w:rsidRDefault="006572AA" w:rsidP="006572AA">
      <w:pPr>
        <w:pStyle w:val="Nadpis2"/>
        <w:rPr>
          <w:sz w:val="22"/>
          <w:szCs w:val="22"/>
          <w:lang w:val="en-GB"/>
        </w:rPr>
      </w:pPr>
      <w:r w:rsidRPr="00F92A19">
        <w:rPr>
          <w:sz w:val="22"/>
          <w:szCs w:val="22"/>
          <w:lang w:val="en-GB"/>
        </w:rPr>
        <w:t xml:space="preserve">b) Antibiotic susceptibility of </w:t>
      </w:r>
      <w:r w:rsidRPr="00F92A19">
        <w:rPr>
          <w:i/>
          <w:sz w:val="22"/>
          <w:szCs w:val="22"/>
          <w:lang w:val="en-GB"/>
        </w:rPr>
        <w:t>Nocardia</w:t>
      </w:r>
      <w:r w:rsidRPr="00F92A19">
        <w:rPr>
          <w:sz w:val="22"/>
          <w:szCs w:val="22"/>
          <w:lang w:val="en-GB"/>
        </w:rPr>
        <w:t xml:space="preserve"> and </w:t>
      </w:r>
      <w:r w:rsidRPr="00F92A19">
        <w:rPr>
          <w:i/>
          <w:sz w:val="22"/>
          <w:szCs w:val="22"/>
          <w:lang w:val="en-GB"/>
        </w:rPr>
        <w:t>Actinomyces</w:t>
      </w:r>
    </w:p>
    <w:p w:rsidR="006572AA" w:rsidRPr="00B22AFB" w:rsidRDefault="006572AA" w:rsidP="006572AA">
      <w:pPr>
        <w:rPr>
          <w:lang w:val="en-GB"/>
        </w:rPr>
      </w:pPr>
      <w:r w:rsidRPr="00B22AFB">
        <w:rPr>
          <w:lang w:val="en-GB"/>
        </w:rPr>
        <w:t xml:space="preserve">Perform in vitro susceptibility testing of </w:t>
      </w:r>
      <w:r w:rsidRPr="00B22AFB">
        <w:rPr>
          <w:i/>
          <w:lang w:val="en-GB"/>
        </w:rPr>
        <w:t>Nocardia</w:t>
      </w:r>
      <w:r w:rsidRPr="00B22AFB">
        <w:rPr>
          <w:lang w:val="en-GB"/>
        </w:rPr>
        <w:t xml:space="preserve"> and </w:t>
      </w:r>
      <w:r w:rsidRPr="00B22AFB">
        <w:rPr>
          <w:i/>
          <w:lang w:val="en-GB"/>
        </w:rPr>
        <w:t>Actinomyces</w:t>
      </w:r>
      <w:r w:rsidRPr="00B22AFB">
        <w:rPr>
          <w:lang w:val="en-GB"/>
        </w:rPr>
        <w:t xml:space="preserve"> to suitable antibiotics.</w:t>
      </w:r>
    </w:p>
    <w:p w:rsidR="006572AA" w:rsidRPr="00CE30DC" w:rsidRDefault="006572AA" w:rsidP="006572AA">
      <w:pPr>
        <w:pStyle w:val="Zkladntext"/>
        <w:rPr>
          <w:i w:val="0"/>
          <w:lang w:val="en-GB"/>
        </w:rPr>
      </w:pPr>
      <w:r>
        <w:rPr>
          <w:i w:val="0"/>
          <w:lang w:val="en-GB"/>
        </w:rPr>
        <w:t xml:space="preserve">Complete </w:t>
      </w:r>
      <w:r w:rsidRPr="00CE30DC">
        <w:rPr>
          <w:i w:val="0"/>
          <w:lang w:val="en-GB"/>
        </w:rPr>
        <w:t xml:space="preserve">the table </w:t>
      </w:r>
      <w:r>
        <w:rPr>
          <w:i w:val="0"/>
          <w:lang w:val="en-GB"/>
        </w:rPr>
        <w:t xml:space="preserve">with the </w:t>
      </w:r>
      <w:r w:rsidRPr="00CE30DC">
        <w:rPr>
          <w:i w:val="0"/>
          <w:lang w:val="en-GB"/>
        </w:rPr>
        <w:t>abbreviation</w:t>
      </w:r>
      <w:r>
        <w:rPr>
          <w:i w:val="0"/>
          <w:lang w:val="en-GB"/>
        </w:rPr>
        <w:t>s</w:t>
      </w:r>
      <w:r w:rsidRPr="00CE30DC">
        <w:rPr>
          <w:i w:val="0"/>
          <w:lang w:val="en-GB"/>
        </w:rPr>
        <w:t xml:space="preserve"> of the antibiotics according to </w:t>
      </w:r>
      <w:r>
        <w:rPr>
          <w:i w:val="0"/>
          <w:lang w:val="en-GB"/>
        </w:rPr>
        <w:t>the</w:t>
      </w:r>
      <w:r w:rsidRPr="00CE30DC">
        <w:rPr>
          <w:i w:val="0"/>
          <w:lang w:val="en-GB"/>
        </w:rPr>
        <w:t xml:space="preserve"> card and for all</w:t>
      </w:r>
      <w:r>
        <w:rPr>
          <w:i w:val="0"/>
          <w:lang w:val="en-GB"/>
        </w:rPr>
        <w:t xml:space="preserve"> the</w:t>
      </w:r>
      <w:r w:rsidRPr="00CE30DC">
        <w:rPr>
          <w:i w:val="0"/>
          <w:lang w:val="en-GB"/>
        </w:rPr>
        <w:t xml:space="preserve"> tested strains</w:t>
      </w:r>
      <w:r>
        <w:rPr>
          <w:i w:val="0"/>
          <w:lang w:val="en-GB"/>
        </w:rPr>
        <w:t>,</w:t>
      </w:r>
      <w:r w:rsidRPr="00CE30DC">
        <w:rPr>
          <w:i w:val="0"/>
          <w:lang w:val="en-GB"/>
        </w:rPr>
        <w:t xml:space="preserve"> measure the </w:t>
      </w:r>
      <w:r>
        <w:rPr>
          <w:i w:val="0"/>
          <w:lang w:val="en-GB"/>
        </w:rPr>
        <w:t xml:space="preserve">diameter of the </w:t>
      </w:r>
      <w:r w:rsidRPr="00CE30DC">
        <w:rPr>
          <w:i w:val="0"/>
          <w:lang w:val="en-GB"/>
        </w:rPr>
        <w:t xml:space="preserve">susceptibility zones. On your card, you have limit zones – according </w:t>
      </w:r>
      <w:r>
        <w:rPr>
          <w:i w:val="0"/>
          <w:lang w:val="en-GB"/>
        </w:rPr>
        <w:t>these, interpret</w:t>
      </w:r>
      <w:r w:rsidRPr="00CE30DC">
        <w:rPr>
          <w:i w:val="0"/>
          <w:lang w:val="en-GB"/>
        </w:rPr>
        <w:t xml:space="preserve"> the zones as susceptible (S)</w:t>
      </w:r>
      <w:r>
        <w:rPr>
          <w:i w:val="0"/>
          <w:lang w:val="en-GB"/>
        </w:rPr>
        <w:t xml:space="preserve"> or resistant</w:t>
      </w:r>
      <w:r w:rsidRPr="00CE30DC">
        <w:rPr>
          <w:i w:val="0"/>
          <w:lang w:val="en-GB"/>
        </w:rPr>
        <w:t xml:space="preserve"> (R).</w:t>
      </w:r>
      <w:r>
        <w:rPr>
          <w:i w:val="0"/>
          <w:lang w:val="en-GB"/>
        </w:rPr>
        <w:t xml:space="preserve"> There are no “intermediate” interpretations this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16"/>
        <w:gridCol w:w="1856"/>
        <w:gridCol w:w="1857"/>
        <w:gridCol w:w="1856"/>
        <w:gridCol w:w="1857"/>
      </w:tblGrid>
      <w:tr w:rsidR="006572AA" w:rsidRPr="00B22AFB" w:rsidTr="00084DF6">
        <w:trPr>
          <w:cantSplit/>
        </w:trPr>
        <w:tc>
          <w:tcPr>
            <w:tcW w:w="1716" w:type="dxa"/>
            <w:shd w:val="clear" w:color="auto" w:fill="E6E6E6"/>
          </w:tcPr>
          <w:p w:rsidR="006572AA" w:rsidRPr="00B22AFB" w:rsidRDefault="006572AA" w:rsidP="00084DF6">
            <w:pPr>
              <w:jc w:val="center"/>
              <w:rPr>
                <w:lang w:val="en-GB"/>
              </w:rPr>
            </w:pPr>
            <w:r w:rsidRPr="00B22AFB">
              <w:rPr>
                <w:lang w:val="en-GB"/>
              </w:rPr>
              <w:br w:type="page"/>
              <w:t xml:space="preserve">Strain </w:t>
            </w:r>
            <w:r w:rsidRPr="00B22AFB">
              <w:rPr>
                <w:lang w:val="en-GB"/>
              </w:rPr>
              <w:sym w:font="Wingdings" w:char="F0E0"/>
            </w:r>
          </w:p>
        </w:tc>
        <w:tc>
          <w:tcPr>
            <w:tcW w:w="3713" w:type="dxa"/>
            <w:gridSpan w:val="2"/>
            <w:shd w:val="clear" w:color="auto" w:fill="E6E6E6"/>
          </w:tcPr>
          <w:p w:rsidR="006572AA" w:rsidRPr="00B22AFB" w:rsidRDefault="006572AA" w:rsidP="00084DF6">
            <w:pPr>
              <w:pStyle w:val="Nadpis6"/>
              <w:jc w:val="center"/>
              <w:rPr>
                <w:i/>
                <w:color w:val="auto"/>
                <w:lang w:val="en-GB"/>
              </w:rPr>
            </w:pPr>
          </w:p>
        </w:tc>
        <w:tc>
          <w:tcPr>
            <w:tcW w:w="3713" w:type="dxa"/>
            <w:gridSpan w:val="2"/>
            <w:shd w:val="clear" w:color="auto" w:fill="E6E6E6"/>
          </w:tcPr>
          <w:p w:rsidR="006572AA" w:rsidRPr="00B22AFB" w:rsidRDefault="006572AA" w:rsidP="00084DF6">
            <w:pPr>
              <w:pStyle w:val="Nadpis6"/>
              <w:jc w:val="center"/>
              <w:rPr>
                <w:i/>
                <w:color w:val="auto"/>
                <w:lang w:val="en-GB"/>
              </w:rPr>
            </w:pPr>
          </w:p>
        </w:tc>
      </w:tr>
      <w:tr w:rsidR="006572AA" w:rsidRPr="00B22AFB" w:rsidTr="00084DF6">
        <w:trPr>
          <w:cantSplit/>
        </w:trPr>
        <w:tc>
          <w:tcPr>
            <w:tcW w:w="1716" w:type="dxa"/>
            <w:shd w:val="clear" w:color="auto" w:fill="E6E6E6"/>
          </w:tcPr>
          <w:p w:rsidR="006572AA" w:rsidRPr="00B22AFB" w:rsidRDefault="006572AA" w:rsidP="00084DF6">
            <w:pPr>
              <w:jc w:val="center"/>
              <w:rPr>
                <w:lang w:val="en-GB"/>
              </w:rPr>
            </w:pPr>
            <w:r w:rsidRPr="00B22AFB">
              <w:rPr>
                <w:lang w:val="en-GB"/>
              </w:rPr>
              <w:t>Antibiotic</w:t>
            </w:r>
            <w:r>
              <w:rPr>
                <w:lang w:val="en-GB"/>
              </w:rPr>
              <w:t>s</w:t>
            </w:r>
          </w:p>
          <w:p w:rsidR="006572AA" w:rsidRPr="00B22AFB" w:rsidRDefault="006572AA" w:rsidP="00084DF6">
            <w:pPr>
              <w:jc w:val="center"/>
              <w:rPr>
                <w:lang w:val="en-GB"/>
              </w:rPr>
            </w:pPr>
            <w:r w:rsidRPr="00B22AFB">
              <w:rPr>
                <w:lang w:val="en-GB"/>
              </w:rPr>
              <w:t>(full name)</w:t>
            </w:r>
          </w:p>
        </w:tc>
        <w:tc>
          <w:tcPr>
            <w:tcW w:w="1856" w:type="dxa"/>
            <w:shd w:val="clear" w:color="auto" w:fill="E6E6E6"/>
          </w:tcPr>
          <w:p w:rsidR="006572AA" w:rsidRPr="00B22AFB" w:rsidRDefault="006572AA" w:rsidP="00084DF6">
            <w:pPr>
              <w:jc w:val="center"/>
              <w:rPr>
                <w:lang w:val="en-GB"/>
              </w:rPr>
            </w:pPr>
            <w:r w:rsidRPr="00B22AFB">
              <w:rPr>
                <w:lang w:val="en-GB"/>
              </w:rPr>
              <w:t xml:space="preserve">Zone </w:t>
            </w:r>
            <w:r w:rsidRPr="00B22AFB">
              <w:rPr>
                <w:lang w:val="en-GB"/>
              </w:rPr>
              <w:sym w:font="Symbol" w:char="F0C6"/>
            </w:r>
            <w:r w:rsidRPr="00B22AFB">
              <w:rPr>
                <w:lang w:val="en-GB"/>
              </w:rPr>
              <w:t xml:space="preserve"> (mm)</w:t>
            </w:r>
          </w:p>
        </w:tc>
        <w:tc>
          <w:tcPr>
            <w:tcW w:w="1857" w:type="dxa"/>
            <w:shd w:val="clear" w:color="auto" w:fill="E6E6E6"/>
          </w:tcPr>
          <w:p w:rsidR="006572AA" w:rsidRPr="00B22AFB" w:rsidRDefault="006572AA" w:rsidP="00084DF6">
            <w:pPr>
              <w:jc w:val="center"/>
              <w:rPr>
                <w:lang w:val="en-GB"/>
              </w:rPr>
            </w:pPr>
            <w:r w:rsidRPr="00B22AFB">
              <w:rPr>
                <w:lang w:val="en-GB"/>
              </w:rPr>
              <w:t>Interpretation</w:t>
            </w:r>
          </w:p>
        </w:tc>
        <w:tc>
          <w:tcPr>
            <w:tcW w:w="1856" w:type="dxa"/>
            <w:shd w:val="clear" w:color="auto" w:fill="E6E6E6"/>
          </w:tcPr>
          <w:p w:rsidR="006572AA" w:rsidRPr="00B22AFB" w:rsidRDefault="006572AA" w:rsidP="00084DF6">
            <w:pPr>
              <w:jc w:val="center"/>
              <w:rPr>
                <w:lang w:val="en-GB"/>
              </w:rPr>
            </w:pPr>
            <w:r w:rsidRPr="00B22AFB">
              <w:rPr>
                <w:lang w:val="en-GB"/>
              </w:rPr>
              <w:t xml:space="preserve">Zone </w:t>
            </w:r>
            <w:r w:rsidRPr="00B22AFB">
              <w:rPr>
                <w:lang w:val="en-GB"/>
              </w:rPr>
              <w:sym w:font="Symbol" w:char="F0C6"/>
            </w:r>
            <w:r w:rsidRPr="00B22AFB">
              <w:rPr>
                <w:lang w:val="en-GB"/>
              </w:rPr>
              <w:t xml:space="preserve"> (mm)</w:t>
            </w:r>
          </w:p>
        </w:tc>
        <w:tc>
          <w:tcPr>
            <w:tcW w:w="1857" w:type="dxa"/>
            <w:shd w:val="clear" w:color="auto" w:fill="E6E6E6"/>
          </w:tcPr>
          <w:p w:rsidR="006572AA" w:rsidRPr="00B22AFB" w:rsidRDefault="006572AA" w:rsidP="00084DF6">
            <w:pPr>
              <w:jc w:val="center"/>
              <w:rPr>
                <w:lang w:val="en-GB"/>
              </w:rPr>
            </w:pPr>
            <w:r w:rsidRPr="00B22AFB">
              <w:rPr>
                <w:lang w:val="en-GB"/>
              </w:rPr>
              <w:t>Interpretation</w:t>
            </w:r>
          </w:p>
        </w:tc>
      </w:tr>
      <w:tr w:rsidR="006572AA" w:rsidRPr="00B22AFB" w:rsidTr="00084DF6">
        <w:tc>
          <w:tcPr>
            <w:tcW w:w="1716" w:type="dxa"/>
          </w:tcPr>
          <w:p w:rsidR="006572AA" w:rsidRPr="00B22AFB" w:rsidRDefault="006572AA" w:rsidP="00084DF6">
            <w:pPr>
              <w:rPr>
                <w:lang w:val="en-GB"/>
              </w:rPr>
            </w:pPr>
          </w:p>
          <w:p w:rsidR="006572AA" w:rsidRPr="00B22AFB" w:rsidRDefault="006572AA" w:rsidP="00084DF6">
            <w:pP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r>
      <w:tr w:rsidR="006572AA" w:rsidRPr="00B22AFB" w:rsidTr="00084DF6">
        <w:tc>
          <w:tcPr>
            <w:tcW w:w="1716" w:type="dxa"/>
          </w:tcPr>
          <w:p w:rsidR="006572AA" w:rsidRPr="00B22AFB" w:rsidRDefault="006572AA" w:rsidP="00084DF6">
            <w:pPr>
              <w:rPr>
                <w:lang w:val="en-GB"/>
              </w:rPr>
            </w:pPr>
          </w:p>
          <w:p w:rsidR="006572AA" w:rsidRPr="00B22AFB" w:rsidRDefault="006572AA" w:rsidP="00084DF6">
            <w:pP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r>
      <w:tr w:rsidR="006572AA" w:rsidRPr="00B22AFB" w:rsidTr="00084DF6">
        <w:tc>
          <w:tcPr>
            <w:tcW w:w="1716" w:type="dxa"/>
          </w:tcPr>
          <w:p w:rsidR="006572AA" w:rsidRPr="00B22AFB" w:rsidRDefault="006572AA" w:rsidP="00084DF6">
            <w:pPr>
              <w:rPr>
                <w:lang w:val="en-GB"/>
              </w:rPr>
            </w:pPr>
          </w:p>
          <w:p w:rsidR="006572AA" w:rsidRPr="00B22AFB" w:rsidRDefault="006572AA" w:rsidP="00084DF6">
            <w:pP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r>
      <w:tr w:rsidR="006572AA" w:rsidRPr="00B22AFB" w:rsidTr="00084DF6">
        <w:tc>
          <w:tcPr>
            <w:tcW w:w="1716" w:type="dxa"/>
          </w:tcPr>
          <w:p w:rsidR="006572AA" w:rsidRPr="00B22AFB" w:rsidRDefault="006572AA" w:rsidP="00084DF6">
            <w:pPr>
              <w:rPr>
                <w:lang w:val="en-GB"/>
              </w:rPr>
            </w:pPr>
          </w:p>
          <w:p w:rsidR="006572AA" w:rsidRPr="00B22AFB" w:rsidRDefault="006572AA" w:rsidP="00084DF6">
            <w:pP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r>
      <w:tr w:rsidR="006572AA" w:rsidRPr="00B22AFB" w:rsidTr="00084DF6">
        <w:trPr>
          <w:trHeight w:val="70"/>
        </w:trPr>
        <w:tc>
          <w:tcPr>
            <w:tcW w:w="1716" w:type="dxa"/>
          </w:tcPr>
          <w:p w:rsidR="006572AA" w:rsidRPr="00B22AFB" w:rsidRDefault="006572AA" w:rsidP="00084DF6">
            <w:pPr>
              <w:rPr>
                <w:lang w:val="en-GB"/>
              </w:rPr>
            </w:pPr>
          </w:p>
          <w:p w:rsidR="006572AA" w:rsidRPr="00B22AFB" w:rsidRDefault="006572AA" w:rsidP="00084DF6">
            <w:pP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r>
      <w:tr w:rsidR="006572AA" w:rsidRPr="00B22AFB" w:rsidTr="00084DF6">
        <w:trPr>
          <w:trHeight w:val="70"/>
        </w:trPr>
        <w:tc>
          <w:tcPr>
            <w:tcW w:w="1716" w:type="dxa"/>
          </w:tcPr>
          <w:p w:rsidR="006572AA" w:rsidRPr="00B22AFB" w:rsidRDefault="006572AA" w:rsidP="00084DF6">
            <w:pPr>
              <w:rPr>
                <w:lang w:val="en-GB"/>
              </w:rPr>
            </w:pPr>
          </w:p>
          <w:p w:rsidR="006572AA" w:rsidRPr="00B22AFB" w:rsidRDefault="006572AA" w:rsidP="00084DF6">
            <w:pP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c>
          <w:tcPr>
            <w:tcW w:w="1856" w:type="dxa"/>
          </w:tcPr>
          <w:p w:rsidR="006572AA" w:rsidRPr="00B22AFB" w:rsidRDefault="006572AA" w:rsidP="00084DF6">
            <w:pPr>
              <w:jc w:val="center"/>
              <w:rPr>
                <w:lang w:val="en-GB"/>
              </w:rPr>
            </w:pPr>
          </w:p>
        </w:tc>
        <w:tc>
          <w:tcPr>
            <w:tcW w:w="1857" w:type="dxa"/>
          </w:tcPr>
          <w:p w:rsidR="006572AA" w:rsidRPr="00B22AFB" w:rsidRDefault="006572AA" w:rsidP="00084DF6">
            <w:pPr>
              <w:jc w:val="center"/>
              <w:rPr>
                <w:lang w:val="en-GB"/>
              </w:rPr>
            </w:pPr>
          </w:p>
        </w:tc>
      </w:tr>
    </w:tbl>
    <w:p w:rsidR="00C558D1" w:rsidRPr="00B22AFB" w:rsidRDefault="00C558D1">
      <w:pPr>
        <w:pStyle w:val="Nadpis2"/>
        <w:rPr>
          <w:lang w:val="en-GB"/>
        </w:rPr>
      </w:pPr>
      <w:r w:rsidRPr="00B22AFB">
        <w:rPr>
          <w:lang w:val="en-GB"/>
        </w:rPr>
        <w:lastRenderedPageBreak/>
        <w:t xml:space="preserve">Task 4: PCR in </w:t>
      </w:r>
      <w:r w:rsidR="00CE30DC">
        <w:rPr>
          <w:lang w:val="en-GB"/>
        </w:rPr>
        <w:t xml:space="preserve">the TB </w:t>
      </w:r>
      <w:r w:rsidRPr="00B22AFB">
        <w:rPr>
          <w:lang w:val="en-GB"/>
        </w:rPr>
        <w:t>diagnostics</w:t>
      </w:r>
    </w:p>
    <w:p w:rsidR="00C558D1" w:rsidRPr="00B22AFB" w:rsidRDefault="00C558D1">
      <w:pPr>
        <w:rPr>
          <w:lang w:val="en-GB"/>
        </w:rPr>
      </w:pPr>
      <w:r w:rsidRPr="00B22AFB">
        <w:rPr>
          <w:lang w:val="en-GB"/>
        </w:rPr>
        <w:t xml:space="preserve">As the culture of mycobacteria is </w:t>
      </w:r>
      <w:r w:rsidR="00CE30DC">
        <w:rPr>
          <w:lang w:val="en-GB"/>
        </w:rPr>
        <w:t>rather prolonged (on average 6 weeks)</w:t>
      </w:r>
      <w:r w:rsidRPr="00B22AFB">
        <w:rPr>
          <w:lang w:val="en-GB"/>
        </w:rPr>
        <w:t xml:space="preserve">, PCR becomes a very important method in </w:t>
      </w:r>
      <w:r w:rsidR="009E7B07">
        <w:rPr>
          <w:lang w:val="en-GB"/>
        </w:rPr>
        <w:t>the diagnostics of TB</w:t>
      </w:r>
      <w:r w:rsidRPr="00B22AFB">
        <w:rPr>
          <w:lang w:val="en-GB"/>
        </w:rPr>
        <w:t>.</w:t>
      </w:r>
    </w:p>
    <w:p w:rsidR="00C558D1" w:rsidRPr="00B22AFB" w:rsidRDefault="00C558D1">
      <w:pPr>
        <w:rPr>
          <w:lang w:val="en-GB"/>
        </w:rPr>
      </w:pPr>
      <w:r w:rsidRPr="00B22AFB">
        <w:rPr>
          <w:lang w:val="en-GB"/>
        </w:rPr>
        <w:t xml:space="preserve">Read a result of PCR TB diagnostics (from </w:t>
      </w:r>
      <w:r w:rsidR="009E7B07">
        <w:rPr>
          <w:lang w:val="en-GB"/>
        </w:rPr>
        <w:t xml:space="preserve">the </w:t>
      </w:r>
      <w:r w:rsidRPr="00B22AFB">
        <w:rPr>
          <w:lang w:val="en-GB"/>
        </w:rPr>
        <w:t>slideshow), write</w:t>
      </w:r>
      <w:r w:rsidR="009E7B07">
        <w:rPr>
          <w:lang w:val="en-GB"/>
        </w:rPr>
        <w:t xml:space="preserve"> down the results and interpret</w:t>
      </w:r>
      <w:r w:rsidRPr="00B22AFB">
        <w:rPr>
          <w:lang w:val="en-GB"/>
        </w:rPr>
        <w:t xml:space="preserve">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560"/>
        <w:gridCol w:w="1559"/>
        <w:gridCol w:w="4851"/>
      </w:tblGrid>
      <w:tr w:rsidR="00C558D1" w:rsidRPr="00B22AFB">
        <w:tc>
          <w:tcPr>
            <w:tcW w:w="1242" w:type="dxa"/>
            <w:shd w:val="clear" w:color="auto" w:fill="E6E6E6"/>
          </w:tcPr>
          <w:p w:rsidR="00C558D1" w:rsidRPr="00B22AFB" w:rsidRDefault="00C558D1">
            <w:pPr>
              <w:rPr>
                <w:lang w:val="en-GB"/>
              </w:rPr>
            </w:pPr>
            <w:r w:rsidRPr="00B22AFB">
              <w:rPr>
                <w:lang w:val="en-GB"/>
              </w:rPr>
              <w:t>Patient No.</w:t>
            </w:r>
          </w:p>
        </w:tc>
        <w:tc>
          <w:tcPr>
            <w:tcW w:w="1560" w:type="dxa"/>
            <w:shd w:val="clear" w:color="auto" w:fill="E6E6E6"/>
          </w:tcPr>
          <w:p w:rsidR="00C558D1" w:rsidRPr="00B22AFB" w:rsidRDefault="00C558D1">
            <w:pPr>
              <w:rPr>
                <w:lang w:val="en-GB"/>
              </w:rPr>
            </w:pPr>
            <w:r w:rsidRPr="00B22AFB">
              <w:rPr>
                <w:lang w:val="en-GB"/>
              </w:rPr>
              <w:t>Sample band</w:t>
            </w:r>
          </w:p>
        </w:tc>
        <w:tc>
          <w:tcPr>
            <w:tcW w:w="1559" w:type="dxa"/>
            <w:shd w:val="clear" w:color="auto" w:fill="E6E6E6"/>
          </w:tcPr>
          <w:p w:rsidR="00C558D1" w:rsidRPr="00B22AFB" w:rsidRDefault="00C558D1">
            <w:pPr>
              <w:rPr>
                <w:lang w:val="en-GB"/>
              </w:rPr>
            </w:pPr>
            <w:r w:rsidRPr="00B22AFB">
              <w:rPr>
                <w:lang w:val="en-GB"/>
              </w:rPr>
              <w:t>Control band</w:t>
            </w:r>
          </w:p>
        </w:tc>
        <w:tc>
          <w:tcPr>
            <w:tcW w:w="4851" w:type="dxa"/>
            <w:shd w:val="clear" w:color="auto" w:fill="E6E6E6"/>
          </w:tcPr>
          <w:p w:rsidR="00C558D1" w:rsidRPr="00B22AFB" w:rsidRDefault="00C558D1">
            <w:pPr>
              <w:rPr>
                <w:lang w:val="en-GB"/>
              </w:rPr>
            </w:pPr>
            <w:r w:rsidRPr="00B22AFB">
              <w:rPr>
                <w:lang w:val="en-GB"/>
              </w:rPr>
              <w:t>Interpretation</w:t>
            </w:r>
          </w:p>
        </w:tc>
      </w:tr>
      <w:tr w:rsidR="00C558D1" w:rsidRPr="00B22AFB">
        <w:tc>
          <w:tcPr>
            <w:tcW w:w="1242" w:type="dxa"/>
          </w:tcPr>
          <w:p w:rsidR="00C558D1" w:rsidRPr="00B22AFB" w:rsidRDefault="00C558D1">
            <w:pPr>
              <w:rPr>
                <w:lang w:val="en-GB"/>
              </w:rPr>
            </w:pPr>
            <w:r w:rsidRPr="00B22AFB">
              <w:rPr>
                <w:lang w:val="en-GB"/>
              </w:rPr>
              <w:t>1</w:t>
            </w:r>
          </w:p>
        </w:tc>
        <w:tc>
          <w:tcPr>
            <w:tcW w:w="1560" w:type="dxa"/>
          </w:tcPr>
          <w:p w:rsidR="00C558D1" w:rsidRPr="00B22AFB" w:rsidRDefault="00C558D1">
            <w:pPr>
              <w:rPr>
                <w:lang w:val="en-GB"/>
              </w:rPr>
            </w:pPr>
          </w:p>
        </w:tc>
        <w:tc>
          <w:tcPr>
            <w:tcW w:w="1559" w:type="dxa"/>
          </w:tcPr>
          <w:p w:rsidR="00C558D1" w:rsidRPr="00B22AFB" w:rsidRDefault="00C558D1">
            <w:pPr>
              <w:rPr>
                <w:lang w:val="en-GB"/>
              </w:rPr>
            </w:pPr>
          </w:p>
        </w:tc>
        <w:tc>
          <w:tcPr>
            <w:tcW w:w="4851" w:type="dxa"/>
          </w:tcPr>
          <w:p w:rsidR="00C558D1" w:rsidRPr="00B22AFB" w:rsidRDefault="00C558D1">
            <w:pPr>
              <w:rPr>
                <w:lang w:val="en-GB"/>
              </w:rPr>
            </w:pPr>
          </w:p>
        </w:tc>
      </w:tr>
      <w:tr w:rsidR="00C558D1" w:rsidRPr="00B22AFB">
        <w:tc>
          <w:tcPr>
            <w:tcW w:w="1242" w:type="dxa"/>
          </w:tcPr>
          <w:p w:rsidR="00C558D1" w:rsidRPr="00B22AFB" w:rsidRDefault="00C558D1">
            <w:pPr>
              <w:rPr>
                <w:lang w:val="en-GB"/>
              </w:rPr>
            </w:pPr>
            <w:r w:rsidRPr="00B22AFB">
              <w:rPr>
                <w:lang w:val="en-GB"/>
              </w:rPr>
              <w:t>2</w:t>
            </w:r>
          </w:p>
        </w:tc>
        <w:tc>
          <w:tcPr>
            <w:tcW w:w="1560" w:type="dxa"/>
          </w:tcPr>
          <w:p w:rsidR="00C558D1" w:rsidRPr="00B22AFB" w:rsidRDefault="00C558D1">
            <w:pPr>
              <w:rPr>
                <w:lang w:val="en-GB"/>
              </w:rPr>
            </w:pPr>
          </w:p>
        </w:tc>
        <w:tc>
          <w:tcPr>
            <w:tcW w:w="1559" w:type="dxa"/>
          </w:tcPr>
          <w:p w:rsidR="00C558D1" w:rsidRPr="00B22AFB" w:rsidRDefault="00C558D1">
            <w:pPr>
              <w:rPr>
                <w:lang w:val="en-GB"/>
              </w:rPr>
            </w:pPr>
          </w:p>
        </w:tc>
        <w:tc>
          <w:tcPr>
            <w:tcW w:w="4851" w:type="dxa"/>
          </w:tcPr>
          <w:p w:rsidR="00C558D1" w:rsidRPr="00B22AFB" w:rsidRDefault="00C558D1">
            <w:pPr>
              <w:rPr>
                <w:lang w:val="en-GB"/>
              </w:rPr>
            </w:pPr>
          </w:p>
        </w:tc>
      </w:tr>
      <w:tr w:rsidR="00C558D1" w:rsidRPr="00B22AFB">
        <w:tc>
          <w:tcPr>
            <w:tcW w:w="1242" w:type="dxa"/>
          </w:tcPr>
          <w:p w:rsidR="00C558D1" w:rsidRPr="00B22AFB" w:rsidRDefault="00C558D1">
            <w:pPr>
              <w:rPr>
                <w:lang w:val="en-GB"/>
              </w:rPr>
            </w:pPr>
            <w:r w:rsidRPr="00B22AFB">
              <w:rPr>
                <w:lang w:val="en-GB"/>
              </w:rPr>
              <w:t>3</w:t>
            </w:r>
          </w:p>
        </w:tc>
        <w:tc>
          <w:tcPr>
            <w:tcW w:w="1560" w:type="dxa"/>
          </w:tcPr>
          <w:p w:rsidR="00C558D1" w:rsidRPr="00B22AFB" w:rsidRDefault="00C558D1">
            <w:pPr>
              <w:rPr>
                <w:lang w:val="en-GB"/>
              </w:rPr>
            </w:pPr>
          </w:p>
        </w:tc>
        <w:tc>
          <w:tcPr>
            <w:tcW w:w="1559" w:type="dxa"/>
          </w:tcPr>
          <w:p w:rsidR="00C558D1" w:rsidRPr="00B22AFB" w:rsidRDefault="00C558D1">
            <w:pPr>
              <w:rPr>
                <w:lang w:val="en-GB"/>
              </w:rPr>
            </w:pPr>
          </w:p>
        </w:tc>
        <w:tc>
          <w:tcPr>
            <w:tcW w:w="4851" w:type="dxa"/>
          </w:tcPr>
          <w:p w:rsidR="00C558D1" w:rsidRPr="00B22AFB" w:rsidRDefault="00C558D1">
            <w:pPr>
              <w:rPr>
                <w:lang w:val="en-GB"/>
              </w:rPr>
            </w:pPr>
          </w:p>
        </w:tc>
      </w:tr>
      <w:tr w:rsidR="00C558D1" w:rsidRPr="00B22AFB">
        <w:tc>
          <w:tcPr>
            <w:tcW w:w="1242" w:type="dxa"/>
          </w:tcPr>
          <w:p w:rsidR="00C558D1" w:rsidRPr="00B22AFB" w:rsidRDefault="00C558D1">
            <w:pPr>
              <w:rPr>
                <w:lang w:val="en-GB"/>
              </w:rPr>
            </w:pPr>
            <w:r w:rsidRPr="00B22AFB">
              <w:rPr>
                <w:lang w:val="en-GB"/>
              </w:rPr>
              <w:t>4</w:t>
            </w:r>
          </w:p>
        </w:tc>
        <w:tc>
          <w:tcPr>
            <w:tcW w:w="1560" w:type="dxa"/>
          </w:tcPr>
          <w:p w:rsidR="00C558D1" w:rsidRPr="00B22AFB" w:rsidRDefault="00C558D1">
            <w:pPr>
              <w:rPr>
                <w:lang w:val="en-GB"/>
              </w:rPr>
            </w:pPr>
          </w:p>
        </w:tc>
        <w:tc>
          <w:tcPr>
            <w:tcW w:w="1559" w:type="dxa"/>
          </w:tcPr>
          <w:p w:rsidR="00C558D1" w:rsidRPr="00B22AFB" w:rsidRDefault="00C558D1">
            <w:pPr>
              <w:rPr>
                <w:lang w:val="en-GB"/>
              </w:rPr>
            </w:pPr>
          </w:p>
        </w:tc>
        <w:tc>
          <w:tcPr>
            <w:tcW w:w="4851" w:type="dxa"/>
          </w:tcPr>
          <w:p w:rsidR="00C558D1" w:rsidRPr="00B22AFB" w:rsidRDefault="00C558D1">
            <w:pPr>
              <w:rPr>
                <w:lang w:val="en-GB"/>
              </w:rPr>
            </w:pPr>
          </w:p>
        </w:tc>
      </w:tr>
    </w:tbl>
    <w:p w:rsidR="00C558D1" w:rsidRPr="00B22AFB" w:rsidRDefault="00C558D1">
      <w:pPr>
        <w:pStyle w:val="Nadpis2"/>
        <w:rPr>
          <w:lang w:val="en-GB"/>
        </w:rPr>
      </w:pPr>
      <w:r w:rsidRPr="00B22AFB">
        <w:rPr>
          <w:lang w:val="en-GB"/>
        </w:rPr>
        <w:t>Task 5: Diagnostics of leprosy</w:t>
      </w:r>
    </w:p>
    <w:p w:rsidR="00C558D1" w:rsidRPr="00B22AFB" w:rsidRDefault="00C558D1">
      <w:pPr>
        <w:rPr>
          <w:lang w:val="en-GB"/>
        </w:rPr>
      </w:pPr>
      <w:r w:rsidRPr="00B22AFB">
        <w:rPr>
          <w:lang w:val="en-GB"/>
        </w:rPr>
        <w:t>Leprosy is a disease that still affects millions of people in u</w:t>
      </w:r>
      <w:r w:rsidR="009E7B07">
        <w:rPr>
          <w:lang w:val="en-GB"/>
        </w:rPr>
        <w:t>n</w:t>
      </w:r>
      <w:r w:rsidRPr="00B22AFB">
        <w:rPr>
          <w:lang w:val="en-GB"/>
        </w:rPr>
        <w:t xml:space="preserve">derdeveloped </w:t>
      </w:r>
      <w:r w:rsidR="009E7B07">
        <w:rPr>
          <w:lang w:val="en-GB"/>
        </w:rPr>
        <w:t>countries</w:t>
      </w:r>
      <w:r w:rsidRPr="00B22AFB">
        <w:rPr>
          <w:lang w:val="en-GB"/>
        </w:rPr>
        <w:t>. It</w:t>
      </w:r>
      <w:r w:rsidR="009E7B07">
        <w:rPr>
          <w:lang w:val="en-GB"/>
        </w:rPr>
        <w:t>s laboratory</w:t>
      </w:r>
      <w:r w:rsidRPr="00B22AFB">
        <w:rPr>
          <w:lang w:val="en-GB"/>
        </w:rPr>
        <w:t xml:space="preserve"> diagnostics is difficult</w:t>
      </w:r>
      <w:r w:rsidR="009E7B07">
        <w:rPr>
          <w:lang w:val="en-GB"/>
        </w:rPr>
        <w:t xml:space="preserve"> because </w:t>
      </w:r>
      <w:r w:rsidR="009E7B07">
        <w:rPr>
          <w:i/>
          <w:lang w:val="en-GB"/>
        </w:rPr>
        <w:t xml:space="preserve">Mycobacterium leprae </w:t>
      </w:r>
      <w:r w:rsidR="009E7B07">
        <w:rPr>
          <w:lang w:val="en-GB"/>
        </w:rPr>
        <w:t>does not grow on artificial media</w:t>
      </w:r>
      <w:r w:rsidRPr="00B22AFB">
        <w:rPr>
          <w:lang w:val="en-GB"/>
        </w:rPr>
        <w:t>. Fill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2862"/>
        <w:gridCol w:w="3226"/>
      </w:tblGrid>
      <w:tr w:rsidR="00C558D1" w:rsidRPr="00B22AFB">
        <w:trPr>
          <w:cantSplit/>
        </w:trPr>
        <w:tc>
          <w:tcPr>
            <w:tcW w:w="3200" w:type="dxa"/>
            <w:vMerge w:val="restart"/>
          </w:tcPr>
          <w:p w:rsidR="00C558D1" w:rsidRPr="00B22AFB" w:rsidRDefault="00DA038D">
            <w:pPr>
              <w:rPr>
                <w:lang w:val="en-GB"/>
              </w:rPr>
            </w:pPr>
            <w:r w:rsidRPr="00B22AFB">
              <w:rPr>
                <w:noProof/>
              </w:rPr>
              <w:drawing>
                <wp:inline distT="0" distB="0" distL="0" distR="0">
                  <wp:extent cx="1892935" cy="932180"/>
                  <wp:effectExtent l="0" t="0" r="0" b="0"/>
                  <wp:docPr id="1" name="obrázek 1" descr="59 nine_banded_armadillo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9 nine_banded_armadillo č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935" cy="932180"/>
                          </a:xfrm>
                          <a:prstGeom prst="rect">
                            <a:avLst/>
                          </a:prstGeom>
                          <a:noFill/>
                          <a:ln>
                            <a:noFill/>
                          </a:ln>
                        </pic:spPr>
                      </pic:pic>
                    </a:graphicData>
                  </a:graphic>
                </wp:inline>
              </w:drawing>
            </w:r>
          </w:p>
        </w:tc>
        <w:tc>
          <w:tcPr>
            <w:tcW w:w="2862" w:type="dxa"/>
            <w:shd w:val="clear" w:color="auto" w:fill="E6E6E6"/>
          </w:tcPr>
          <w:p w:rsidR="00C558D1" w:rsidRPr="00B22AFB" w:rsidRDefault="00C558D1">
            <w:pPr>
              <w:rPr>
                <w:lang w:val="en-GB"/>
              </w:rPr>
            </w:pPr>
            <w:r w:rsidRPr="00B22AFB">
              <w:rPr>
                <w:lang w:val="en-GB"/>
              </w:rPr>
              <w:t>The name of this animal is</w:t>
            </w:r>
          </w:p>
          <w:p w:rsidR="00C558D1" w:rsidRPr="00B22AFB" w:rsidRDefault="00C558D1">
            <w:pPr>
              <w:rPr>
                <w:lang w:val="en-GB"/>
              </w:rPr>
            </w:pPr>
          </w:p>
        </w:tc>
        <w:tc>
          <w:tcPr>
            <w:tcW w:w="3226" w:type="dxa"/>
          </w:tcPr>
          <w:p w:rsidR="00C558D1" w:rsidRPr="00B22AFB" w:rsidRDefault="00C558D1">
            <w:pPr>
              <w:rPr>
                <w:lang w:val="en-GB"/>
              </w:rPr>
            </w:pPr>
          </w:p>
        </w:tc>
      </w:tr>
      <w:tr w:rsidR="00C558D1" w:rsidRPr="00B22AFB">
        <w:trPr>
          <w:cantSplit/>
        </w:trPr>
        <w:tc>
          <w:tcPr>
            <w:tcW w:w="3200" w:type="dxa"/>
            <w:vMerge/>
          </w:tcPr>
          <w:p w:rsidR="00C558D1" w:rsidRPr="00B22AFB" w:rsidRDefault="00C558D1">
            <w:pPr>
              <w:rPr>
                <w:lang w:val="en-GB"/>
              </w:rPr>
            </w:pPr>
          </w:p>
        </w:tc>
        <w:tc>
          <w:tcPr>
            <w:tcW w:w="2862" w:type="dxa"/>
            <w:shd w:val="clear" w:color="auto" w:fill="E6E6E6"/>
          </w:tcPr>
          <w:p w:rsidR="00C558D1" w:rsidRPr="00B22AFB" w:rsidRDefault="00C558D1">
            <w:pPr>
              <w:rPr>
                <w:lang w:val="en-GB"/>
              </w:rPr>
            </w:pPr>
            <w:r w:rsidRPr="00B22AFB">
              <w:rPr>
                <w:lang w:val="en-GB"/>
              </w:rPr>
              <w:t>It is used to produce</w:t>
            </w:r>
          </w:p>
          <w:p w:rsidR="00C558D1" w:rsidRPr="00B22AFB" w:rsidRDefault="00C558D1">
            <w:pPr>
              <w:rPr>
                <w:lang w:val="en-GB"/>
              </w:rPr>
            </w:pPr>
          </w:p>
        </w:tc>
        <w:tc>
          <w:tcPr>
            <w:tcW w:w="3226" w:type="dxa"/>
          </w:tcPr>
          <w:p w:rsidR="00C558D1" w:rsidRPr="00B22AFB" w:rsidRDefault="00C558D1">
            <w:pPr>
              <w:rPr>
                <w:lang w:val="en-GB"/>
              </w:rPr>
            </w:pPr>
          </w:p>
        </w:tc>
      </w:tr>
      <w:tr w:rsidR="00C558D1" w:rsidRPr="00B22AFB">
        <w:trPr>
          <w:cantSplit/>
        </w:trPr>
        <w:tc>
          <w:tcPr>
            <w:tcW w:w="3200" w:type="dxa"/>
            <w:vMerge/>
          </w:tcPr>
          <w:p w:rsidR="00C558D1" w:rsidRPr="00B22AFB" w:rsidRDefault="00C558D1">
            <w:pPr>
              <w:rPr>
                <w:lang w:val="en-GB"/>
              </w:rPr>
            </w:pPr>
          </w:p>
        </w:tc>
        <w:tc>
          <w:tcPr>
            <w:tcW w:w="2862" w:type="dxa"/>
            <w:shd w:val="clear" w:color="auto" w:fill="E6E6E6"/>
          </w:tcPr>
          <w:p w:rsidR="00C558D1" w:rsidRPr="00B22AFB" w:rsidRDefault="00C558D1">
            <w:pPr>
              <w:rPr>
                <w:lang w:val="en-GB"/>
              </w:rPr>
            </w:pPr>
            <w:r w:rsidRPr="00B22AFB">
              <w:rPr>
                <w:lang w:val="en-GB"/>
              </w:rPr>
              <w:t>and this substance is used for</w:t>
            </w:r>
          </w:p>
          <w:p w:rsidR="00C558D1" w:rsidRPr="00B22AFB" w:rsidRDefault="00C558D1">
            <w:pPr>
              <w:rPr>
                <w:lang w:val="en-GB"/>
              </w:rPr>
            </w:pPr>
          </w:p>
        </w:tc>
        <w:tc>
          <w:tcPr>
            <w:tcW w:w="3226" w:type="dxa"/>
          </w:tcPr>
          <w:p w:rsidR="00C558D1" w:rsidRPr="00B22AFB" w:rsidRDefault="00C558D1">
            <w:pPr>
              <w:rPr>
                <w:lang w:val="en-GB"/>
              </w:rPr>
            </w:pPr>
          </w:p>
        </w:tc>
      </w:tr>
    </w:tbl>
    <w:p w:rsidR="00D50F11" w:rsidRDefault="00C558D1" w:rsidP="00D50F11">
      <w:pPr>
        <w:pStyle w:val="Nadpis2"/>
      </w:pPr>
      <w:r w:rsidRPr="00B22AFB">
        <w:rPr>
          <w:sz w:val="12"/>
          <w:szCs w:val="12"/>
          <w:lang w:val="en-GB"/>
        </w:rPr>
        <w:t>Picture source: http://www.1-costaricalink.com/costa_rica_fauna/nine_banded_armadillo.htm</w:t>
      </w:r>
    </w:p>
    <w:p w:rsidR="00D50F11" w:rsidRPr="002A3F5C" w:rsidRDefault="00D50F11" w:rsidP="00D50F11">
      <w:pPr>
        <w:pStyle w:val="Nadpis2"/>
        <w:rPr>
          <w:lang w:val="en-US"/>
        </w:rPr>
      </w:pPr>
      <w:r w:rsidRPr="002A3F5C">
        <w:rPr>
          <w:lang w:val="en-US"/>
        </w:rPr>
        <w:t>Task 6: Indirect TB detection by means of QUANTIFERON</w:t>
      </w:r>
      <w:r w:rsidRPr="002A3F5C">
        <w:rPr>
          <w:vertAlign w:val="superscript"/>
          <w:lang w:val="en-US"/>
        </w:rPr>
        <w:t>©</w:t>
      </w:r>
      <w:r w:rsidRPr="002A3F5C">
        <w:rPr>
          <w:lang w:val="en-US"/>
        </w:rPr>
        <w:t>-TB Gold test</w:t>
      </w:r>
    </w:p>
    <w:p w:rsidR="00D50F11" w:rsidRPr="002A3F5C" w:rsidRDefault="002A3F5C" w:rsidP="002A3F5C">
      <w:pPr>
        <w:rPr>
          <w:lang w:val="en-US"/>
        </w:rPr>
      </w:pPr>
      <w:r>
        <w:rPr>
          <w:lang w:val="en-US"/>
        </w:rPr>
        <w:t xml:space="preserve">It is a test of </w:t>
      </w:r>
      <w:r w:rsidR="00D50F11" w:rsidRPr="002A3F5C">
        <w:rPr>
          <w:lang w:val="en-US"/>
        </w:rPr>
        <w:t xml:space="preserve">induced interferon gamma release checking and by means of this, checking of the cell-mediated immunity. </w:t>
      </w:r>
      <w:r w:rsidR="00EE04BB" w:rsidRPr="002A3F5C">
        <w:rPr>
          <w:b/>
          <w:lang w:val="en-US"/>
        </w:rPr>
        <w:t>Test principle:</w:t>
      </w:r>
      <w:r w:rsidR="00956C93">
        <w:rPr>
          <w:b/>
          <w:lang w:val="en-US"/>
        </w:rPr>
        <w:t xml:space="preserve"> </w:t>
      </w:r>
      <w:r w:rsidR="00D50F11" w:rsidRPr="002A3F5C">
        <w:rPr>
          <w:lang w:val="en-US"/>
        </w:rPr>
        <w:t>It was proven that in TB, including latent TB, tuberculosis antigens activate T-lymphocytes and they produce big amounts of interferon gam</w:t>
      </w:r>
      <w:r>
        <w:rPr>
          <w:lang w:val="en-US"/>
        </w:rPr>
        <w:t>m</w:t>
      </w:r>
      <w:r w:rsidR="00D50F11" w:rsidRPr="002A3F5C">
        <w:rPr>
          <w:lang w:val="en-US"/>
        </w:rPr>
        <w:t xml:space="preserve">a. Similarly those T-lymphocytes may be activated non-specifically by so called </w:t>
      </w:r>
      <w:r>
        <w:rPr>
          <w:lang w:val="en-US"/>
        </w:rPr>
        <w:t>mitogene;</w:t>
      </w:r>
      <w:r w:rsidR="00D50F11" w:rsidRPr="002A3F5C">
        <w:rPr>
          <w:lang w:val="en-US"/>
        </w:rPr>
        <w:t xml:space="preserve"> that is why mitogene is used as a positive control (MIT). As a negative control we use a test tube containing nothing (NIL). The test tube with proper TB antigen is labeled "TB".</w:t>
      </w:r>
      <w:r w:rsidRPr="002A3F5C">
        <w:rPr>
          <w:lang w:val="en-US"/>
        </w:rPr>
        <w:t xml:space="preserve"> Interferon itself is detected by ELISA reaction.</w:t>
      </w:r>
    </w:p>
    <w:p w:rsidR="00D50F11" w:rsidRPr="002A3F5C" w:rsidRDefault="00D50F11" w:rsidP="002A3F5C">
      <w:pPr>
        <w:rPr>
          <w:lang w:val="en-US"/>
        </w:rPr>
      </w:pPr>
      <w:r w:rsidRPr="002A3F5C">
        <w:rPr>
          <w:lang w:val="en-US"/>
        </w:rPr>
        <w:t>Interpret the Quantiferon-TB Gold examination in four patients with use of interpretation table.</w:t>
      </w:r>
    </w:p>
    <w:p w:rsidR="00D50F11" w:rsidRPr="002A3F5C" w:rsidRDefault="00D50F11" w:rsidP="00D50F11">
      <w:pPr>
        <w:rPr>
          <w:szCs w:val="12"/>
          <w:lang w:val="en-US"/>
        </w:rPr>
      </w:pPr>
    </w:p>
    <w:p w:rsidR="00D50F11" w:rsidRPr="002A3F5C" w:rsidRDefault="00D50F11" w:rsidP="00D50F11">
      <w:pPr>
        <w:rPr>
          <w:szCs w:val="12"/>
          <w:lang w:val="en-US"/>
        </w:rPr>
      </w:pPr>
      <w:r w:rsidRPr="002A3F5C">
        <w:rPr>
          <w:szCs w:val="12"/>
          <w:lang w:val="en-US"/>
        </w:rPr>
        <w:t xml:space="preserve">Anna: </w:t>
      </w:r>
      <w:r w:rsidRPr="002A3F5C">
        <w:rPr>
          <w:szCs w:val="12"/>
          <w:lang w:val="en-US"/>
        </w:rPr>
        <w:tab/>
        <w:t>MIT = 4.8</w:t>
      </w:r>
      <w:r w:rsidRPr="002A3F5C">
        <w:rPr>
          <w:szCs w:val="12"/>
          <w:lang w:val="en-US"/>
        </w:rPr>
        <w:tab/>
        <w:t>TB = 1.2</w:t>
      </w:r>
      <w:r w:rsidRPr="002A3F5C">
        <w:rPr>
          <w:szCs w:val="12"/>
          <w:lang w:val="en-US"/>
        </w:rPr>
        <w:tab/>
        <w:t xml:space="preserve">NIL = 1.1 </w:t>
      </w:r>
      <w:r w:rsidRPr="002A3F5C">
        <w:rPr>
          <w:szCs w:val="12"/>
          <w:lang w:val="en-US"/>
        </w:rPr>
        <w:tab/>
        <w:t>Your interpretation: _____________________</w:t>
      </w:r>
    </w:p>
    <w:p w:rsidR="00D50F11" w:rsidRPr="002A3F5C" w:rsidRDefault="00D50F11" w:rsidP="00D50F11">
      <w:pPr>
        <w:rPr>
          <w:szCs w:val="12"/>
          <w:lang w:val="en-US"/>
        </w:rPr>
      </w:pPr>
    </w:p>
    <w:p w:rsidR="00D50F11" w:rsidRPr="002A3F5C" w:rsidRDefault="00D50F11" w:rsidP="00D50F11">
      <w:pPr>
        <w:rPr>
          <w:szCs w:val="12"/>
          <w:lang w:val="en-US"/>
        </w:rPr>
      </w:pPr>
      <w:r w:rsidRPr="002A3F5C">
        <w:rPr>
          <w:szCs w:val="12"/>
          <w:lang w:val="en-US"/>
        </w:rPr>
        <w:t xml:space="preserve">Berta: </w:t>
      </w:r>
      <w:r w:rsidRPr="002A3F5C">
        <w:rPr>
          <w:szCs w:val="12"/>
          <w:lang w:val="en-US"/>
        </w:rPr>
        <w:tab/>
        <w:t>MIT = 5.3</w:t>
      </w:r>
      <w:r w:rsidRPr="002A3F5C">
        <w:rPr>
          <w:szCs w:val="12"/>
          <w:lang w:val="en-US"/>
        </w:rPr>
        <w:tab/>
        <w:t>TB = 4.8</w:t>
      </w:r>
      <w:r w:rsidRPr="002A3F5C">
        <w:rPr>
          <w:szCs w:val="12"/>
          <w:lang w:val="en-US"/>
        </w:rPr>
        <w:tab/>
        <w:t xml:space="preserve">NIL = 2.1 </w:t>
      </w:r>
      <w:r w:rsidRPr="002A3F5C">
        <w:rPr>
          <w:szCs w:val="12"/>
          <w:lang w:val="en-US"/>
        </w:rPr>
        <w:tab/>
        <w:t>Your interpretation: _____________________</w:t>
      </w:r>
    </w:p>
    <w:p w:rsidR="00D50F11" w:rsidRPr="002A3F5C" w:rsidRDefault="00D50F11" w:rsidP="00D50F11">
      <w:pPr>
        <w:rPr>
          <w:szCs w:val="12"/>
          <w:lang w:val="en-US"/>
        </w:rPr>
      </w:pPr>
    </w:p>
    <w:p w:rsidR="00D50F11" w:rsidRPr="002A3F5C" w:rsidRDefault="00D50F11" w:rsidP="00D50F11">
      <w:pPr>
        <w:rPr>
          <w:szCs w:val="12"/>
          <w:lang w:val="en-US"/>
        </w:rPr>
      </w:pPr>
      <w:r w:rsidRPr="002A3F5C">
        <w:rPr>
          <w:szCs w:val="12"/>
          <w:lang w:val="en-US"/>
        </w:rPr>
        <w:t xml:space="preserve">Cecil: </w:t>
      </w:r>
      <w:r w:rsidRPr="002A3F5C">
        <w:rPr>
          <w:szCs w:val="12"/>
          <w:lang w:val="en-US"/>
        </w:rPr>
        <w:tab/>
        <w:t>MIT = 0.9</w:t>
      </w:r>
      <w:r w:rsidRPr="002A3F5C">
        <w:rPr>
          <w:szCs w:val="12"/>
          <w:lang w:val="en-US"/>
        </w:rPr>
        <w:tab/>
        <w:t>TB = 0.9</w:t>
      </w:r>
      <w:r w:rsidRPr="002A3F5C">
        <w:rPr>
          <w:szCs w:val="12"/>
          <w:lang w:val="en-US"/>
        </w:rPr>
        <w:tab/>
        <w:t xml:space="preserve">NIL = 0.8 </w:t>
      </w:r>
      <w:r w:rsidRPr="002A3F5C">
        <w:rPr>
          <w:szCs w:val="12"/>
          <w:lang w:val="en-US"/>
        </w:rPr>
        <w:tab/>
        <w:t>Your interpretation: _____________________</w:t>
      </w:r>
    </w:p>
    <w:p w:rsidR="00D50F11" w:rsidRPr="002A3F5C" w:rsidRDefault="00D50F11" w:rsidP="00D50F11">
      <w:pPr>
        <w:rPr>
          <w:szCs w:val="12"/>
          <w:lang w:val="en-US"/>
        </w:rPr>
      </w:pPr>
    </w:p>
    <w:p w:rsidR="00D50F11" w:rsidRPr="002A3F5C" w:rsidRDefault="00D50F11" w:rsidP="00D50F11">
      <w:pPr>
        <w:rPr>
          <w:szCs w:val="12"/>
          <w:lang w:val="en-US"/>
        </w:rPr>
      </w:pPr>
      <w:r w:rsidRPr="002A3F5C">
        <w:rPr>
          <w:szCs w:val="12"/>
          <w:lang w:val="en-US"/>
        </w:rPr>
        <w:t xml:space="preserve">Dimos: </w:t>
      </w:r>
      <w:r w:rsidRPr="002A3F5C">
        <w:rPr>
          <w:szCs w:val="12"/>
          <w:lang w:val="en-US"/>
        </w:rPr>
        <w:tab/>
        <w:t>MIT = 8.4</w:t>
      </w:r>
      <w:r w:rsidRPr="002A3F5C">
        <w:rPr>
          <w:szCs w:val="12"/>
          <w:lang w:val="en-US"/>
        </w:rPr>
        <w:tab/>
        <w:t>TB = 8.3</w:t>
      </w:r>
      <w:r w:rsidRPr="002A3F5C">
        <w:rPr>
          <w:szCs w:val="12"/>
          <w:lang w:val="en-US"/>
        </w:rPr>
        <w:tab/>
        <w:t xml:space="preserve">NIL = 8.2 </w:t>
      </w:r>
      <w:r w:rsidRPr="002A3F5C">
        <w:rPr>
          <w:szCs w:val="12"/>
          <w:lang w:val="en-US"/>
        </w:rPr>
        <w:tab/>
        <w:t>Your interpretation: _____________________</w:t>
      </w:r>
    </w:p>
    <w:p w:rsidR="00D50F11" w:rsidRPr="002A3F5C" w:rsidRDefault="00D50F11" w:rsidP="00D50F11">
      <w:pPr>
        <w:rPr>
          <w:szCs w:val="12"/>
          <w:lang w:val="en-US"/>
        </w:rPr>
      </w:pPr>
    </w:p>
    <w:p w:rsidR="00D50F11" w:rsidRPr="002A3F5C" w:rsidRDefault="00D50F11" w:rsidP="00D50F11">
      <w:pPr>
        <w:rPr>
          <w:szCs w:val="12"/>
          <w:lang w:val="en-US"/>
        </w:rPr>
      </w:pPr>
      <w:r w:rsidRPr="002A3F5C">
        <w:rPr>
          <w:szCs w:val="12"/>
          <w:lang w:val="en-US"/>
        </w:rPr>
        <w:t>(all values are in IU/ml)</w:t>
      </w:r>
    </w:p>
    <w:p w:rsidR="00D50F11" w:rsidRPr="002A3F5C" w:rsidRDefault="00D50F11" w:rsidP="00D50F11">
      <w:pPr>
        <w:rPr>
          <w:szCs w:val="12"/>
          <w:lang w:val="en-US"/>
        </w:rPr>
      </w:pPr>
    </w:p>
    <w:p w:rsidR="00D50F11" w:rsidRPr="002A3F5C" w:rsidRDefault="00D50F11" w:rsidP="00D50F11">
      <w:pPr>
        <w:rPr>
          <w:b/>
          <w:szCs w:val="12"/>
          <w:lang w:val="en-US"/>
        </w:rPr>
      </w:pPr>
      <w:r w:rsidRPr="002A3F5C">
        <w:rPr>
          <w:b/>
          <w:szCs w:val="12"/>
          <w:lang w:val="en-US"/>
        </w:rPr>
        <w:t>Interpretation table (according to tes</w:t>
      </w:r>
      <w:r w:rsidR="002A3F5C">
        <w:rPr>
          <w:b/>
          <w:szCs w:val="12"/>
          <w:lang w:val="en-US"/>
        </w:rPr>
        <w:t>t</w:t>
      </w:r>
      <w:r w:rsidRPr="002A3F5C">
        <w:rPr>
          <w:b/>
          <w:szCs w:val="12"/>
          <w:lang w:val="en-US"/>
        </w:rPr>
        <w:t xml:space="preserve"> recommendations; simplified!)</w:t>
      </w:r>
    </w:p>
    <w:tbl>
      <w:tblPr>
        <w:tblW w:w="78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73"/>
        <w:gridCol w:w="1513"/>
        <w:gridCol w:w="1625"/>
        <w:gridCol w:w="1646"/>
        <w:gridCol w:w="2043"/>
      </w:tblGrid>
      <w:tr w:rsidR="00D50F11" w:rsidRPr="007A0D86">
        <w:trPr>
          <w:trHeight w:hRule="exact" w:val="629"/>
          <w:tblCellSpacing w:w="0" w:type="dxa"/>
        </w:trPr>
        <w:tc>
          <w:tcPr>
            <w:tcW w:w="1020" w:type="dxa"/>
            <w:shd w:val="clear" w:color="auto" w:fill="auto"/>
            <w:vAlign w:val="center"/>
          </w:tcPr>
          <w:p w:rsidR="00D50F11" w:rsidRPr="007A0D86" w:rsidRDefault="00D50F11" w:rsidP="00CC5739">
            <w:pPr>
              <w:jc w:val="center"/>
              <w:rPr>
                <w:szCs w:val="12"/>
              </w:rPr>
            </w:pPr>
            <w:r w:rsidRPr="007A0D86">
              <w:rPr>
                <w:b/>
                <w:bCs/>
                <w:szCs w:val="12"/>
              </w:rPr>
              <w:t>NIL</w:t>
            </w:r>
          </w:p>
        </w:tc>
        <w:tc>
          <w:tcPr>
            <w:tcW w:w="1590" w:type="dxa"/>
            <w:shd w:val="clear" w:color="auto" w:fill="auto"/>
            <w:vAlign w:val="center"/>
          </w:tcPr>
          <w:p w:rsidR="00D50F11" w:rsidRPr="007A0D86" w:rsidRDefault="00D50F11" w:rsidP="00CC5739">
            <w:pPr>
              <w:jc w:val="center"/>
              <w:rPr>
                <w:szCs w:val="12"/>
              </w:rPr>
            </w:pPr>
            <w:r w:rsidRPr="007A0D86">
              <w:rPr>
                <w:b/>
                <w:bCs/>
                <w:szCs w:val="12"/>
              </w:rPr>
              <w:t>TB m</w:t>
            </w:r>
            <w:r>
              <w:rPr>
                <w:b/>
                <w:bCs/>
                <w:szCs w:val="12"/>
              </w:rPr>
              <w:t>i</w:t>
            </w:r>
            <w:r w:rsidRPr="007A0D86">
              <w:rPr>
                <w:b/>
                <w:bCs/>
                <w:szCs w:val="12"/>
              </w:rPr>
              <w:t>nus NIL</w:t>
            </w:r>
          </w:p>
        </w:tc>
        <w:tc>
          <w:tcPr>
            <w:tcW w:w="1710" w:type="dxa"/>
            <w:shd w:val="clear" w:color="auto" w:fill="auto"/>
            <w:vAlign w:val="center"/>
          </w:tcPr>
          <w:p w:rsidR="00D50F11" w:rsidRPr="007A0D86" w:rsidRDefault="00D50F11" w:rsidP="00CC5739">
            <w:pPr>
              <w:jc w:val="center"/>
              <w:rPr>
                <w:szCs w:val="12"/>
              </w:rPr>
            </w:pPr>
            <w:r w:rsidRPr="007A0D86">
              <w:rPr>
                <w:b/>
                <w:bCs/>
                <w:szCs w:val="12"/>
              </w:rPr>
              <w:t>MIT m</w:t>
            </w:r>
            <w:r>
              <w:rPr>
                <w:b/>
                <w:bCs/>
                <w:szCs w:val="12"/>
              </w:rPr>
              <w:t>i</w:t>
            </w:r>
            <w:r w:rsidRPr="007A0D86">
              <w:rPr>
                <w:b/>
                <w:bCs/>
                <w:szCs w:val="12"/>
              </w:rPr>
              <w:t>nus NIL</w:t>
            </w:r>
          </w:p>
        </w:tc>
        <w:tc>
          <w:tcPr>
            <w:tcW w:w="1680" w:type="dxa"/>
            <w:shd w:val="clear" w:color="auto" w:fill="auto"/>
            <w:vAlign w:val="center"/>
          </w:tcPr>
          <w:p w:rsidR="00D50F11" w:rsidRPr="007A0D86" w:rsidRDefault="00D50F11" w:rsidP="00CC5739">
            <w:pPr>
              <w:jc w:val="center"/>
              <w:rPr>
                <w:szCs w:val="12"/>
              </w:rPr>
            </w:pPr>
            <w:r>
              <w:rPr>
                <w:b/>
                <w:bCs/>
                <w:szCs w:val="12"/>
              </w:rPr>
              <w:t>Final test interpretation</w:t>
            </w:r>
          </w:p>
        </w:tc>
        <w:tc>
          <w:tcPr>
            <w:tcW w:w="1845" w:type="dxa"/>
            <w:shd w:val="clear" w:color="auto" w:fill="auto"/>
            <w:vAlign w:val="center"/>
          </w:tcPr>
          <w:p w:rsidR="00D50F11" w:rsidRPr="007A0D86" w:rsidRDefault="00D50F11" w:rsidP="00CC5739">
            <w:pPr>
              <w:jc w:val="center"/>
              <w:rPr>
                <w:szCs w:val="12"/>
              </w:rPr>
            </w:pPr>
            <w:r>
              <w:rPr>
                <w:b/>
                <w:bCs/>
                <w:szCs w:val="12"/>
              </w:rPr>
              <w:t>Presence of infection</w:t>
            </w:r>
            <w:r w:rsidRPr="007A0D86">
              <w:rPr>
                <w:b/>
                <w:bCs/>
                <w:i/>
                <w:iCs/>
                <w:szCs w:val="12"/>
              </w:rPr>
              <w:t>M. tuberculosis</w:t>
            </w:r>
          </w:p>
        </w:tc>
      </w:tr>
      <w:tr w:rsidR="00D50F11" w:rsidRPr="007A0D86">
        <w:trPr>
          <w:trHeight w:hRule="exact" w:val="284"/>
          <w:tblCellSpacing w:w="0" w:type="dxa"/>
        </w:trPr>
        <w:tc>
          <w:tcPr>
            <w:tcW w:w="1020" w:type="dxa"/>
            <w:vMerge w:val="restart"/>
            <w:shd w:val="clear" w:color="auto" w:fill="auto"/>
            <w:vAlign w:val="center"/>
          </w:tcPr>
          <w:p w:rsidR="00D50F11" w:rsidRPr="007A0D86" w:rsidRDefault="00D50F11" w:rsidP="00CC5739">
            <w:pPr>
              <w:jc w:val="center"/>
              <w:rPr>
                <w:szCs w:val="12"/>
              </w:rPr>
            </w:pPr>
            <w:r w:rsidRPr="007A0D86">
              <w:rPr>
                <w:szCs w:val="12"/>
              </w:rPr>
              <w:t>≤ 8,0</w:t>
            </w:r>
          </w:p>
        </w:tc>
        <w:tc>
          <w:tcPr>
            <w:tcW w:w="1590" w:type="dxa"/>
            <w:shd w:val="clear" w:color="auto" w:fill="auto"/>
            <w:vAlign w:val="center"/>
          </w:tcPr>
          <w:p w:rsidR="00D50F11" w:rsidRPr="007A0D86" w:rsidRDefault="00D50F11" w:rsidP="00CC5739">
            <w:pPr>
              <w:jc w:val="center"/>
              <w:rPr>
                <w:szCs w:val="12"/>
              </w:rPr>
            </w:pPr>
            <w:r w:rsidRPr="007A0D86">
              <w:rPr>
                <w:szCs w:val="12"/>
              </w:rPr>
              <w:t>&lt; 0</w:t>
            </w:r>
            <w:r>
              <w:rPr>
                <w:szCs w:val="12"/>
              </w:rPr>
              <w:t>.</w:t>
            </w:r>
            <w:r w:rsidRPr="007A0D86">
              <w:rPr>
                <w:szCs w:val="12"/>
              </w:rPr>
              <w:t>35</w:t>
            </w:r>
          </w:p>
        </w:tc>
        <w:tc>
          <w:tcPr>
            <w:tcW w:w="1710" w:type="dxa"/>
            <w:shd w:val="clear" w:color="auto" w:fill="auto"/>
            <w:vAlign w:val="center"/>
          </w:tcPr>
          <w:p w:rsidR="00D50F11" w:rsidRPr="007A0D86" w:rsidRDefault="00D50F11" w:rsidP="00CC5739">
            <w:pPr>
              <w:jc w:val="center"/>
              <w:rPr>
                <w:szCs w:val="12"/>
              </w:rPr>
            </w:pPr>
            <w:r w:rsidRPr="007A0D86">
              <w:rPr>
                <w:szCs w:val="12"/>
              </w:rPr>
              <w:t>≥ 0</w:t>
            </w:r>
            <w:r>
              <w:rPr>
                <w:szCs w:val="12"/>
              </w:rPr>
              <w:t>.</w:t>
            </w:r>
            <w:r w:rsidRPr="007A0D86">
              <w:rPr>
                <w:szCs w:val="12"/>
              </w:rPr>
              <w:t>5</w:t>
            </w:r>
          </w:p>
        </w:tc>
        <w:tc>
          <w:tcPr>
            <w:tcW w:w="1680" w:type="dxa"/>
            <w:shd w:val="clear" w:color="auto" w:fill="auto"/>
            <w:vAlign w:val="center"/>
          </w:tcPr>
          <w:p w:rsidR="00D50F11" w:rsidRPr="007A0D86" w:rsidRDefault="00D50F11" w:rsidP="00CC5739">
            <w:pPr>
              <w:jc w:val="center"/>
              <w:rPr>
                <w:szCs w:val="12"/>
              </w:rPr>
            </w:pPr>
            <w:r w:rsidRPr="007A0D86">
              <w:rPr>
                <w:szCs w:val="12"/>
              </w:rPr>
              <w:t>negativ</w:t>
            </w:r>
            <w:r>
              <w:rPr>
                <w:szCs w:val="12"/>
              </w:rPr>
              <w:t>e</w:t>
            </w:r>
          </w:p>
        </w:tc>
        <w:tc>
          <w:tcPr>
            <w:tcW w:w="1845" w:type="dxa"/>
            <w:shd w:val="clear" w:color="auto" w:fill="auto"/>
            <w:vAlign w:val="center"/>
          </w:tcPr>
          <w:p w:rsidR="00D50F11" w:rsidRPr="007A0D86" w:rsidRDefault="00D50F11" w:rsidP="00CC5739">
            <w:pPr>
              <w:jc w:val="center"/>
              <w:rPr>
                <w:szCs w:val="12"/>
              </w:rPr>
            </w:pPr>
            <w:r>
              <w:rPr>
                <w:szCs w:val="12"/>
              </w:rPr>
              <w:t>Not likely</w:t>
            </w:r>
          </w:p>
        </w:tc>
      </w:tr>
      <w:tr w:rsidR="00D50F11" w:rsidRPr="007A0D86">
        <w:trPr>
          <w:trHeight w:hRule="exact" w:val="284"/>
          <w:tblCellSpacing w:w="0" w:type="dxa"/>
        </w:trPr>
        <w:tc>
          <w:tcPr>
            <w:tcW w:w="0" w:type="auto"/>
            <w:vMerge/>
            <w:shd w:val="clear" w:color="auto" w:fill="auto"/>
            <w:vAlign w:val="center"/>
          </w:tcPr>
          <w:p w:rsidR="00D50F11" w:rsidRPr="007A0D86" w:rsidRDefault="00D50F11" w:rsidP="00CC5739">
            <w:pPr>
              <w:jc w:val="center"/>
              <w:rPr>
                <w:szCs w:val="12"/>
              </w:rPr>
            </w:pPr>
          </w:p>
        </w:tc>
        <w:tc>
          <w:tcPr>
            <w:tcW w:w="1590" w:type="dxa"/>
            <w:shd w:val="clear" w:color="auto" w:fill="auto"/>
            <w:vAlign w:val="center"/>
          </w:tcPr>
          <w:p w:rsidR="00D50F11" w:rsidRPr="007A0D86" w:rsidRDefault="00D50F11" w:rsidP="00CC5739">
            <w:pPr>
              <w:jc w:val="center"/>
              <w:rPr>
                <w:szCs w:val="12"/>
              </w:rPr>
            </w:pPr>
            <w:r>
              <w:rPr>
                <w:szCs w:val="12"/>
              </w:rPr>
              <w:t>≥ 0.</w:t>
            </w:r>
            <w:r w:rsidRPr="007A0D86">
              <w:rPr>
                <w:szCs w:val="12"/>
              </w:rPr>
              <w:t>35</w:t>
            </w:r>
          </w:p>
        </w:tc>
        <w:tc>
          <w:tcPr>
            <w:tcW w:w="1710" w:type="dxa"/>
            <w:shd w:val="clear" w:color="auto" w:fill="auto"/>
            <w:vAlign w:val="center"/>
          </w:tcPr>
          <w:p w:rsidR="00D50F11" w:rsidRPr="007A0D86" w:rsidRDefault="00D50F11" w:rsidP="00CC5739">
            <w:pPr>
              <w:jc w:val="center"/>
              <w:rPr>
                <w:szCs w:val="12"/>
              </w:rPr>
            </w:pPr>
            <w:r>
              <w:rPr>
                <w:szCs w:val="12"/>
              </w:rPr>
              <w:t>any value</w:t>
            </w:r>
          </w:p>
        </w:tc>
        <w:tc>
          <w:tcPr>
            <w:tcW w:w="1680" w:type="dxa"/>
            <w:shd w:val="clear" w:color="auto" w:fill="auto"/>
            <w:vAlign w:val="center"/>
          </w:tcPr>
          <w:p w:rsidR="00D50F11" w:rsidRPr="007A0D86" w:rsidRDefault="00D50F11" w:rsidP="00CC5739">
            <w:pPr>
              <w:jc w:val="center"/>
              <w:rPr>
                <w:szCs w:val="12"/>
              </w:rPr>
            </w:pPr>
            <w:r w:rsidRPr="007A0D86">
              <w:rPr>
                <w:szCs w:val="12"/>
              </w:rPr>
              <w:t>po</w:t>
            </w:r>
            <w:r>
              <w:rPr>
                <w:szCs w:val="12"/>
              </w:rPr>
              <w:t>s</w:t>
            </w:r>
            <w:r w:rsidRPr="007A0D86">
              <w:rPr>
                <w:szCs w:val="12"/>
              </w:rPr>
              <w:t>itiv</w:t>
            </w:r>
            <w:r>
              <w:rPr>
                <w:szCs w:val="12"/>
              </w:rPr>
              <w:t>e</w:t>
            </w:r>
          </w:p>
        </w:tc>
        <w:tc>
          <w:tcPr>
            <w:tcW w:w="1845" w:type="dxa"/>
            <w:shd w:val="clear" w:color="auto" w:fill="auto"/>
            <w:vAlign w:val="center"/>
          </w:tcPr>
          <w:p w:rsidR="00D50F11" w:rsidRPr="007A0D86" w:rsidRDefault="00D50F11" w:rsidP="00CC5739">
            <w:pPr>
              <w:jc w:val="center"/>
              <w:rPr>
                <w:szCs w:val="12"/>
              </w:rPr>
            </w:pPr>
            <w:r>
              <w:rPr>
                <w:szCs w:val="12"/>
              </w:rPr>
              <w:t>Likely</w:t>
            </w:r>
          </w:p>
        </w:tc>
      </w:tr>
      <w:tr w:rsidR="00D50F11" w:rsidRPr="007A0D86">
        <w:trPr>
          <w:trHeight w:hRule="exact" w:val="284"/>
          <w:tblCellSpacing w:w="0" w:type="dxa"/>
        </w:trPr>
        <w:tc>
          <w:tcPr>
            <w:tcW w:w="0" w:type="auto"/>
            <w:vMerge/>
            <w:shd w:val="clear" w:color="auto" w:fill="auto"/>
            <w:vAlign w:val="center"/>
          </w:tcPr>
          <w:p w:rsidR="00D50F11" w:rsidRPr="007A0D86" w:rsidRDefault="00D50F11" w:rsidP="00CC5739">
            <w:pPr>
              <w:jc w:val="center"/>
              <w:rPr>
                <w:szCs w:val="12"/>
              </w:rPr>
            </w:pPr>
          </w:p>
        </w:tc>
        <w:tc>
          <w:tcPr>
            <w:tcW w:w="1590" w:type="dxa"/>
            <w:shd w:val="clear" w:color="auto" w:fill="auto"/>
            <w:vAlign w:val="center"/>
          </w:tcPr>
          <w:p w:rsidR="00D50F11" w:rsidRPr="007A0D86" w:rsidRDefault="00D50F11" w:rsidP="00CC5739">
            <w:pPr>
              <w:jc w:val="center"/>
              <w:rPr>
                <w:szCs w:val="12"/>
              </w:rPr>
            </w:pPr>
            <w:r w:rsidRPr="007A0D86">
              <w:rPr>
                <w:szCs w:val="12"/>
              </w:rPr>
              <w:t>&lt; 0</w:t>
            </w:r>
            <w:r>
              <w:rPr>
                <w:szCs w:val="12"/>
              </w:rPr>
              <w:t>.</w:t>
            </w:r>
            <w:r w:rsidRPr="007A0D86">
              <w:rPr>
                <w:szCs w:val="12"/>
              </w:rPr>
              <w:t>35</w:t>
            </w:r>
          </w:p>
        </w:tc>
        <w:tc>
          <w:tcPr>
            <w:tcW w:w="1710" w:type="dxa"/>
            <w:shd w:val="clear" w:color="auto" w:fill="auto"/>
            <w:vAlign w:val="center"/>
          </w:tcPr>
          <w:p w:rsidR="00D50F11" w:rsidRPr="007A0D86" w:rsidRDefault="00D50F11" w:rsidP="00CC5739">
            <w:pPr>
              <w:jc w:val="center"/>
              <w:rPr>
                <w:szCs w:val="12"/>
              </w:rPr>
            </w:pPr>
            <w:r w:rsidRPr="007A0D86">
              <w:rPr>
                <w:szCs w:val="12"/>
              </w:rPr>
              <w:t>&lt; 0</w:t>
            </w:r>
            <w:r>
              <w:rPr>
                <w:szCs w:val="12"/>
              </w:rPr>
              <w:t>.</w:t>
            </w:r>
            <w:r w:rsidRPr="007A0D86">
              <w:rPr>
                <w:szCs w:val="12"/>
              </w:rPr>
              <w:t>5</w:t>
            </w:r>
          </w:p>
        </w:tc>
        <w:tc>
          <w:tcPr>
            <w:tcW w:w="1680" w:type="dxa"/>
            <w:vMerge w:val="restart"/>
            <w:shd w:val="clear" w:color="auto" w:fill="auto"/>
            <w:vAlign w:val="center"/>
          </w:tcPr>
          <w:p w:rsidR="00D50F11" w:rsidRPr="007A0D86" w:rsidRDefault="00D50F11" w:rsidP="00CC5739">
            <w:pPr>
              <w:jc w:val="center"/>
              <w:rPr>
                <w:szCs w:val="12"/>
              </w:rPr>
            </w:pPr>
            <w:r>
              <w:rPr>
                <w:szCs w:val="12"/>
              </w:rPr>
              <w:t>unsure</w:t>
            </w:r>
          </w:p>
        </w:tc>
        <w:tc>
          <w:tcPr>
            <w:tcW w:w="1845" w:type="dxa"/>
            <w:vMerge w:val="restart"/>
            <w:shd w:val="clear" w:color="auto" w:fill="auto"/>
            <w:vAlign w:val="center"/>
          </w:tcPr>
          <w:p w:rsidR="00D50F11" w:rsidRPr="007A0D86" w:rsidRDefault="00D50F11" w:rsidP="00CC5739">
            <w:pPr>
              <w:jc w:val="center"/>
              <w:rPr>
                <w:szCs w:val="12"/>
              </w:rPr>
            </w:pPr>
            <w:r>
              <w:rPr>
                <w:szCs w:val="12"/>
              </w:rPr>
              <w:t>Cannot be determined</w:t>
            </w:r>
          </w:p>
        </w:tc>
      </w:tr>
      <w:tr w:rsidR="00D50F11" w:rsidRPr="007A0D86">
        <w:trPr>
          <w:trHeight w:hRule="exact" w:val="284"/>
          <w:tblCellSpacing w:w="0" w:type="dxa"/>
        </w:trPr>
        <w:tc>
          <w:tcPr>
            <w:tcW w:w="1020" w:type="dxa"/>
            <w:shd w:val="clear" w:color="auto" w:fill="auto"/>
            <w:vAlign w:val="center"/>
          </w:tcPr>
          <w:p w:rsidR="00D50F11" w:rsidRPr="007A0D86" w:rsidRDefault="00D50F11" w:rsidP="00CC5739">
            <w:pPr>
              <w:jc w:val="center"/>
              <w:rPr>
                <w:szCs w:val="12"/>
              </w:rPr>
            </w:pPr>
            <w:r w:rsidRPr="007A0D86">
              <w:rPr>
                <w:szCs w:val="12"/>
              </w:rPr>
              <w:t>&gt; 8,0</w:t>
            </w:r>
          </w:p>
        </w:tc>
        <w:tc>
          <w:tcPr>
            <w:tcW w:w="1590" w:type="dxa"/>
            <w:shd w:val="clear" w:color="auto" w:fill="auto"/>
            <w:vAlign w:val="center"/>
          </w:tcPr>
          <w:p w:rsidR="00D50F11" w:rsidRPr="007A0D86" w:rsidRDefault="00D50F11" w:rsidP="00CC5739">
            <w:pPr>
              <w:jc w:val="center"/>
              <w:rPr>
                <w:szCs w:val="12"/>
              </w:rPr>
            </w:pPr>
            <w:r>
              <w:rPr>
                <w:szCs w:val="12"/>
              </w:rPr>
              <w:t>any value</w:t>
            </w:r>
          </w:p>
        </w:tc>
        <w:tc>
          <w:tcPr>
            <w:tcW w:w="1710" w:type="dxa"/>
            <w:shd w:val="clear" w:color="auto" w:fill="auto"/>
            <w:vAlign w:val="center"/>
          </w:tcPr>
          <w:p w:rsidR="00D50F11" w:rsidRPr="007A0D86" w:rsidRDefault="00D50F11" w:rsidP="00CC5739">
            <w:pPr>
              <w:jc w:val="center"/>
              <w:rPr>
                <w:szCs w:val="12"/>
              </w:rPr>
            </w:pPr>
            <w:r>
              <w:rPr>
                <w:szCs w:val="12"/>
              </w:rPr>
              <w:t>any value</w:t>
            </w:r>
          </w:p>
        </w:tc>
        <w:tc>
          <w:tcPr>
            <w:tcW w:w="0" w:type="auto"/>
            <w:vMerge/>
            <w:shd w:val="clear" w:color="auto" w:fill="auto"/>
            <w:vAlign w:val="center"/>
          </w:tcPr>
          <w:p w:rsidR="00D50F11" w:rsidRPr="007A0D86" w:rsidRDefault="00D50F11" w:rsidP="00CC5739">
            <w:pPr>
              <w:jc w:val="center"/>
              <w:rPr>
                <w:szCs w:val="12"/>
              </w:rPr>
            </w:pPr>
          </w:p>
        </w:tc>
        <w:tc>
          <w:tcPr>
            <w:tcW w:w="0" w:type="auto"/>
            <w:vMerge/>
            <w:shd w:val="clear" w:color="auto" w:fill="auto"/>
            <w:vAlign w:val="center"/>
          </w:tcPr>
          <w:p w:rsidR="00D50F11" w:rsidRPr="007A0D86" w:rsidRDefault="00D50F11" w:rsidP="00CC5739">
            <w:pPr>
              <w:jc w:val="center"/>
              <w:rPr>
                <w:szCs w:val="12"/>
              </w:rPr>
            </w:pPr>
          </w:p>
        </w:tc>
      </w:tr>
    </w:tbl>
    <w:p w:rsidR="00D50F11" w:rsidRPr="00956C93" w:rsidRDefault="00956C93" w:rsidP="00D50F11">
      <w:pPr>
        <w:rPr>
          <w:i/>
          <w:szCs w:val="12"/>
        </w:rPr>
      </w:pPr>
      <w:r w:rsidRPr="00956C93">
        <w:rPr>
          <w:b/>
          <w:i/>
          <w:szCs w:val="12"/>
        </w:rPr>
        <w:t>Note:</w:t>
      </w:r>
      <w:r>
        <w:rPr>
          <w:i/>
          <w:szCs w:val="12"/>
        </w:rPr>
        <w:t xml:space="preserve"> Updated variant of QUANTIFERON test contains four (and not three) test tubes, as “TB“ is replaced by two types of antigens. Nevertheless, for simplification, we count here with the classic variant of the test.</w:t>
      </w:r>
    </w:p>
    <w:p w:rsidR="00D50F11" w:rsidRPr="007A0D86" w:rsidRDefault="00D50F11" w:rsidP="00D50F11">
      <w:pPr>
        <w:rPr>
          <w:szCs w:val="12"/>
        </w:rPr>
      </w:pPr>
    </w:p>
    <w:p w:rsidR="00C558D1" w:rsidRPr="00B22AFB" w:rsidRDefault="00C558D1">
      <w:pPr>
        <w:rPr>
          <w:sz w:val="12"/>
          <w:szCs w:val="12"/>
          <w:lang w:val="en-GB"/>
        </w:rPr>
      </w:pPr>
    </w:p>
    <w:sectPr w:rsidR="00C558D1" w:rsidRPr="00B22AFB" w:rsidSect="00F26A3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911" w:rsidRDefault="00D92911">
      <w:r>
        <w:separator/>
      </w:r>
    </w:p>
  </w:endnote>
  <w:endnote w:type="continuationSeparator" w:id="1">
    <w:p w:rsidR="00D92911" w:rsidRDefault="00D92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D1" w:rsidRDefault="00C558D1" w:rsidP="00DE2249">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t>General Medicine</w:t>
    </w:r>
    <w:r>
      <w:rPr>
        <w:sz w:val="24"/>
      </w:rPr>
      <w:tab/>
      <w:t xml:space="preserve">Date </w:t>
    </w:r>
    <w:r w:rsidR="00480C5C">
      <w:rPr>
        <w:sz w:val="24"/>
      </w:rPr>
      <w:t>__</w:t>
    </w:r>
    <w:r>
      <w:rPr>
        <w:sz w:val="24"/>
      </w:rPr>
      <w:t>.</w:t>
    </w:r>
    <w:r w:rsidR="00146615">
      <w:rPr>
        <w:sz w:val="24"/>
      </w:rPr>
      <w:t xml:space="preserve"> 11</w:t>
    </w:r>
    <w:r>
      <w:rPr>
        <w:sz w:val="24"/>
      </w:rPr>
      <w:t>. 20</w:t>
    </w:r>
    <w:r w:rsidR="00964FC5">
      <w:rPr>
        <w:sz w:val="24"/>
      </w:rPr>
      <w:t>1</w:t>
    </w:r>
    <w:r w:rsidR="006572AA">
      <w:rPr>
        <w:sz w:val="24"/>
      </w:rPr>
      <w:t>8</w:t>
    </w:r>
    <w:r>
      <w:rPr>
        <w:sz w:val="24"/>
      </w:rPr>
      <w:tab/>
      <w:t xml:space="preserve">Page </w:t>
    </w:r>
    <w:r w:rsidR="00F26A3C">
      <w:rPr>
        <w:rStyle w:val="slostrnky"/>
      </w:rPr>
      <w:fldChar w:fldCharType="begin"/>
    </w:r>
    <w:r>
      <w:rPr>
        <w:rStyle w:val="slostrnky"/>
      </w:rPr>
      <w:instrText xml:space="preserve"> PAGE </w:instrText>
    </w:r>
    <w:r w:rsidR="00F26A3C">
      <w:rPr>
        <w:rStyle w:val="slostrnky"/>
      </w:rPr>
      <w:fldChar w:fldCharType="separate"/>
    </w:r>
    <w:r w:rsidR="00956C93">
      <w:rPr>
        <w:rStyle w:val="slostrnky"/>
        <w:noProof/>
      </w:rPr>
      <w:t>3</w:t>
    </w:r>
    <w:r w:rsidR="00F26A3C">
      <w:rPr>
        <w:rStyle w:val="slostrnky"/>
      </w:rPr>
      <w:fldChar w:fldCharType="end"/>
    </w:r>
    <w:r w:rsidR="00146615">
      <w:rPr>
        <w:rStyle w:val="slostrnky"/>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911" w:rsidRDefault="00D92911">
      <w:r>
        <w:separator/>
      </w:r>
    </w:p>
  </w:footnote>
  <w:footnote w:type="continuationSeparator" w:id="1">
    <w:p w:rsidR="00D92911" w:rsidRDefault="00D92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5C" w:rsidRPr="00627DB6" w:rsidRDefault="002A3F5C" w:rsidP="002A3F5C">
    <w:pPr>
      <w:pStyle w:val="Zhlav"/>
      <w:rPr>
        <w:sz w:val="24"/>
        <w:szCs w:val="24"/>
      </w:rPr>
    </w:pPr>
    <w:r w:rsidRPr="00627DB6">
      <w:rPr>
        <w:sz w:val="24"/>
        <w:szCs w:val="24"/>
        <w:lang w:val="en-US"/>
      </w:rPr>
      <w:t>VLLM0522c – Medical Microbiology I</w:t>
    </w:r>
    <w:r w:rsidR="009E3BBA">
      <w:rPr>
        <w:sz w:val="24"/>
        <w:szCs w:val="24"/>
        <w:lang w:val="en-US"/>
      </w:rPr>
      <w:t>I</w:t>
    </w:r>
    <w:r w:rsidRPr="00627DB6">
      <w:rPr>
        <w:sz w:val="24"/>
        <w:szCs w:val="24"/>
        <w:lang w:val="en-US"/>
      </w:rPr>
      <w:t>, practical sessions. Protocol to topic P0</w:t>
    </w:r>
    <w:r>
      <w:rPr>
        <w:sz w:val="24"/>
        <w:szCs w:val="24"/>
        <w:lang w:val="en-US"/>
      </w:rPr>
      <w:t>8</w:t>
    </w:r>
  </w:p>
  <w:p w:rsidR="00C558D1" w:rsidRPr="002A3F5C" w:rsidRDefault="00C558D1" w:rsidP="002A3F5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8"/>
  </w:num>
  <w:num w:numId="5">
    <w:abstractNumId w:val="1"/>
  </w:num>
  <w:num w:numId="6">
    <w:abstractNumId w:val="6"/>
  </w:num>
  <w:num w:numId="7">
    <w:abstractNumId w:val="2"/>
  </w:num>
  <w:num w:numId="8">
    <w:abstractNumId w:val="0"/>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F614D1"/>
    <w:rsid w:val="00017163"/>
    <w:rsid w:val="00060866"/>
    <w:rsid w:val="00146615"/>
    <w:rsid w:val="001F2EAF"/>
    <w:rsid w:val="002A3F5C"/>
    <w:rsid w:val="002C5FB8"/>
    <w:rsid w:val="002F5CA3"/>
    <w:rsid w:val="0034466A"/>
    <w:rsid w:val="0041749B"/>
    <w:rsid w:val="00480C5C"/>
    <w:rsid w:val="004E0503"/>
    <w:rsid w:val="004E22E0"/>
    <w:rsid w:val="00504942"/>
    <w:rsid w:val="0052055C"/>
    <w:rsid w:val="006572AA"/>
    <w:rsid w:val="00753C2D"/>
    <w:rsid w:val="00804588"/>
    <w:rsid w:val="0080783E"/>
    <w:rsid w:val="00832822"/>
    <w:rsid w:val="00956C93"/>
    <w:rsid w:val="00964FC5"/>
    <w:rsid w:val="009B27D9"/>
    <w:rsid w:val="009E3BBA"/>
    <w:rsid w:val="009E7B07"/>
    <w:rsid w:val="009F4863"/>
    <w:rsid w:val="00A46FA3"/>
    <w:rsid w:val="00B20D77"/>
    <w:rsid w:val="00B22AFB"/>
    <w:rsid w:val="00C558D1"/>
    <w:rsid w:val="00CC5739"/>
    <w:rsid w:val="00CE30DC"/>
    <w:rsid w:val="00D50F11"/>
    <w:rsid w:val="00D92911"/>
    <w:rsid w:val="00DA038D"/>
    <w:rsid w:val="00DE2249"/>
    <w:rsid w:val="00E16A0F"/>
    <w:rsid w:val="00E55A50"/>
    <w:rsid w:val="00E83109"/>
    <w:rsid w:val="00E83250"/>
    <w:rsid w:val="00EE04BB"/>
    <w:rsid w:val="00F26A3C"/>
    <w:rsid w:val="00F614D1"/>
    <w:rsid w:val="00F92A19"/>
    <w:rsid w:val="00FB5C7A"/>
    <w:rsid w:val="00FF7E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A3C"/>
    <w:pPr>
      <w:widowControl w:val="0"/>
      <w:adjustRightInd w:val="0"/>
      <w:jc w:val="both"/>
      <w:textAlignment w:val="baseline"/>
    </w:pPr>
  </w:style>
  <w:style w:type="paragraph" w:styleId="Nadpis1">
    <w:name w:val="heading 1"/>
    <w:basedOn w:val="Normln"/>
    <w:next w:val="Normln"/>
    <w:qFormat/>
    <w:rsid w:val="00F26A3C"/>
    <w:pPr>
      <w:keepNext/>
      <w:outlineLvl w:val="0"/>
    </w:pPr>
    <w:rPr>
      <w:b/>
      <w:bCs/>
      <w:sz w:val="28"/>
    </w:rPr>
  </w:style>
  <w:style w:type="paragraph" w:styleId="Nadpis2">
    <w:name w:val="heading 2"/>
    <w:basedOn w:val="Normln"/>
    <w:next w:val="Normln"/>
    <w:qFormat/>
    <w:rsid w:val="00F26A3C"/>
    <w:pPr>
      <w:spacing w:before="120"/>
      <w:outlineLvl w:val="1"/>
    </w:pPr>
    <w:rPr>
      <w:b/>
      <w:iCs/>
      <w:sz w:val="24"/>
    </w:rPr>
  </w:style>
  <w:style w:type="paragraph" w:styleId="Nadpis3">
    <w:name w:val="heading 3"/>
    <w:basedOn w:val="Normln"/>
    <w:next w:val="Normln"/>
    <w:qFormat/>
    <w:rsid w:val="00F26A3C"/>
    <w:pPr>
      <w:keepNext/>
      <w:outlineLvl w:val="2"/>
    </w:pPr>
    <w:rPr>
      <w:b/>
      <w:sz w:val="24"/>
    </w:rPr>
  </w:style>
  <w:style w:type="paragraph" w:styleId="Nadpis4">
    <w:name w:val="heading 4"/>
    <w:basedOn w:val="Normln"/>
    <w:next w:val="Normln"/>
    <w:qFormat/>
    <w:rsid w:val="00F26A3C"/>
    <w:pPr>
      <w:keepNext/>
      <w:ind w:left="360"/>
      <w:outlineLvl w:val="3"/>
    </w:pPr>
    <w:rPr>
      <w:color w:val="FF0000"/>
      <w:sz w:val="24"/>
    </w:rPr>
  </w:style>
  <w:style w:type="paragraph" w:styleId="Nadpis5">
    <w:name w:val="heading 5"/>
    <w:basedOn w:val="Normln"/>
    <w:next w:val="Normln"/>
    <w:qFormat/>
    <w:rsid w:val="00F26A3C"/>
    <w:pPr>
      <w:keepNext/>
      <w:outlineLvl w:val="4"/>
    </w:pPr>
    <w:rPr>
      <w:sz w:val="24"/>
    </w:rPr>
  </w:style>
  <w:style w:type="paragraph" w:styleId="Nadpis6">
    <w:name w:val="heading 6"/>
    <w:basedOn w:val="Normln"/>
    <w:next w:val="Normln"/>
    <w:qFormat/>
    <w:rsid w:val="00F26A3C"/>
    <w:pPr>
      <w:keepNext/>
      <w:outlineLvl w:val="5"/>
    </w:pPr>
    <w:rPr>
      <w:color w:val="FF0000"/>
      <w:sz w:val="24"/>
    </w:rPr>
  </w:style>
  <w:style w:type="paragraph" w:styleId="Nadpis7">
    <w:name w:val="heading 7"/>
    <w:basedOn w:val="Normln"/>
    <w:next w:val="Normln"/>
    <w:qFormat/>
    <w:rsid w:val="00F26A3C"/>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26A3C"/>
    <w:pPr>
      <w:tabs>
        <w:tab w:val="center" w:pos="4536"/>
        <w:tab w:val="right" w:pos="9072"/>
      </w:tabs>
    </w:pPr>
  </w:style>
  <w:style w:type="paragraph" w:styleId="Zpat">
    <w:name w:val="footer"/>
    <w:basedOn w:val="Normln"/>
    <w:rsid w:val="00F26A3C"/>
    <w:pPr>
      <w:tabs>
        <w:tab w:val="center" w:pos="4536"/>
        <w:tab w:val="right" w:pos="9072"/>
      </w:tabs>
    </w:pPr>
  </w:style>
  <w:style w:type="character" w:styleId="slostrnky">
    <w:name w:val="page number"/>
    <w:basedOn w:val="Standardnpsmoodstavce"/>
    <w:rsid w:val="00F26A3C"/>
    <w:rPr>
      <w:sz w:val="24"/>
    </w:rPr>
  </w:style>
  <w:style w:type="paragraph" w:styleId="Zkladntext">
    <w:name w:val="Body Text"/>
    <w:basedOn w:val="Normln"/>
    <w:rsid w:val="00F26A3C"/>
    <w:rPr>
      <w:i/>
      <w:iCs/>
      <w:lang w:val="en-US"/>
    </w:rPr>
  </w:style>
  <w:style w:type="paragraph" w:styleId="Zkladntextodsazen2">
    <w:name w:val="Body Text Indent 2"/>
    <w:basedOn w:val="Normln"/>
    <w:rsid w:val="00F26A3C"/>
    <w:pPr>
      <w:ind w:left="2835"/>
    </w:pPr>
    <w:rPr>
      <w:sz w:val="24"/>
      <w:szCs w:val="24"/>
      <w:lang w:val="en-GB"/>
    </w:rPr>
  </w:style>
  <w:style w:type="paragraph" w:styleId="Zkladntextodsazen3">
    <w:name w:val="Body Text Indent 3"/>
    <w:basedOn w:val="Normln"/>
    <w:rsid w:val="00F26A3C"/>
    <w:pPr>
      <w:ind w:left="2430" w:firstLine="1080"/>
    </w:pPr>
    <w:rPr>
      <w:sz w:val="24"/>
      <w:szCs w:val="24"/>
      <w:lang w:val="en-GB"/>
    </w:rPr>
  </w:style>
  <w:style w:type="paragraph" w:styleId="Textbubliny">
    <w:name w:val="Balloon Text"/>
    <w:basedOn w:val="Normln"/>
    <w:link w:val="TextbublinyChar"/>
    <w:uiPriority w:val="99"/>
    <w:semiHidden/>
    <w:unhideWhenUsed/>
    <w:rsid w:val="00956C93"/>
    <w:rPr>
      <w:rFonts w:ascii="Tahoma" w:hAnsi="Tahoma" w:cs="Tahoma"/>
      <w:sz w:val="16"/>
      <w:szCs w:val="16"/>
    </w:rPr>
  </w:style>
  <w:style w:type="character" w:customStyle="1" w:styleId="TextbublinyChar">
    <w:name w:val="Text bubliny Char"/>
    <w:basedOn w:val="Standardnpsmoodstavce"/>
    <w:link w:val="Textbubliny"/>
    <w:uiPriority w:val="99"/>
    <w:semiHidden/>
    <w:rsid w:val="00956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1087</Words>
  <Characters>6416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FNuSA</dc:creator>
  <cp:keywords/>
  <dc:description/>
  <cp:lastModifiedBy>Rodina</cp:lastModifiedBy>
  <cp:revision>4</cp:revision>
  <dcterms:created xsi:type="dcterms:W3CDTF">2018-10-29T15:34:00Z</dcterms:created>
  <dcterms:modified xsi:type="dcterms:W3CDTF">2018-10-30T21:04:00Z</dcterms:modified>
</cp:coreProperties>
</file>