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C" w:rsidRPr="00142706" w:rsidRDefault="0030312C">
      <w:pPr>
        <w:pStyle w:val="Nadpis1"/>
        <w:rPr>
          <w:lang w:val="en-GB"/>
        </w:rPr>
      </w:pPr>
      <w:r w:rsidRPr="00142706">
        <w:rPr>
          <w:lang w:val="en-GB"/>
        </w:rPr>
        <w:t>P1</w:t>
      </w:r>
      <w:r w:rsidR="00AE221B" w:rsidRPr="00142706">
        <w:rPr>
          <w:lang w:val="en-GB"/>
        </w:rPr>
        <w:t>4</w:t>
      </w:r>
      <w:r w:rsidRPr="00142706">
        <w:rPr>
          <w:lang w:val="en-GB"/>
        </w:rPr>
        <w:t xml:space="preserve"> </w:t>
      </w:r>
      <w:r w:rsidR="00F9098D" w:rsidRPr="00142706">
        <w:rPr>
          <w:lang w:val="en-GB"/>
        </w:rPr>
        <w:t>Re</w:t>
      </w:r>
      <w:r w:rsidR="00142706" w:rsidRPr="00142706">
        <w:rPr>
          <w:lang w:val="en-GB"/>
        </w:rPr>
        <w:t>vision</w:t>
      </w:r>
      <w:r w:rsidR="00F9098D" w:rsidRPr="00142706">
        <w:rPr>
          <w:lang w:val="en-GB"/>
        </w:rPr>
        <w:t xml:space="preserve"> for </w:t>
      </w:r>
      <w:r w:rsidR="00142706" w:rsidRPr="00142706">
        <w:rPr>
          <w:lang w:val="en-GB"/>
        </w:rPr>
        <w:t xml:space="preserve">the </w:t>
      </w:r>
      <w:r w:rsidR="00F9098D" w:rsidRPr="00142706">
        <w:rPr>
          <w:lang w:val="en-GB"/>
        </w:rPr>
        <w:t>practical examination</w:t>
      </w:r>
    </w:p>
    <w:p w:rsidR="0030312C" w:rsidRDefault="00AE221B">
      <w:pPr>
        <w:rPr>
          <w:lang w:val="en-GB"/>
        </w:rPr>
      </w:pPr>
      <w:r w:rsidRPr="00142706">
        <w:rPr>
          <w:lang w:val="en-GB"/>
        </w:rPr>
        <w:t>T</w:t>
      </w:r>
      <w:r w:rsidR="00F9098D" w:rsidRPr="00142706">
        <w:rPr>
          <w:lang w:val="en-GB"/>
        </w:rPr>
        <w:t>his prac</w:t>
      </w:r>
      <w:r w:rsidR="00142706">
        <w:rPr>
          <w:lang w:val="en-GB"/>
        </w:rPr>
        <w:t>tical session is not compulsory</w:t>
      </w:r>
      <w:r w:rsidR="00F9098D" w:rsidRPr="00142706">
        <w:rPr>
          <w:lang w:val="en-GB"/>
        </w:rPr>
        <w:t xml:space="preserve"> but </w:t>
      </w:r>
      <w:r w:rsidR="00142706">
        <w:rPr>
          <w:lang w:val="en-GB"/>
        </w:rPr>
        <w:t xml:space="preserve">students are highly </w:t>
      </w:r>
      <w:r w:rsidR="00F9098D" w:rsidRPr="00142706">
        <w:rPr>
          <w:lang w:val="en-GB"/>
        </w:rPr>
        <w:t xml:space="preserve">recommended to </w:t>
      </w:r>
      <w:r w:rsidR="00142706">
        <w:rPr>
          <w:lang w:val="en-GB"/>
        </w:rPr>
        <w:t>attend</w:t>
      </w:r>
      <w:r w:rsidR="00F9098D" w:rsidRPr="00142706">
        <w:rPr>
          <w:lang w:val="en-GB"/>
        </w:rPr>
        <w:t xml:space="preserve"> (even </w:t>
      </w:r>
      <w:r w:rsidR="00142706">
        <w:rPr>
          <w:lang w:val="en-GB"/>
        </w:rPr>
        <w:t>another than their own group session, though should a problem with the hall capacity occur, “native” students will receive precedence)</w:t>
      </w:r>
      <w:r w:rsidRPr="00142706">
        <w:rPr>
          <w:lang w:val="en-GB"/>
        </w:rPr>
        <w:t>.</w:t>
      </w:r>
    </w:p>
    <w:p w:rsidR="00C155CE" w:rsidRPr="00C155CE" w:rsidRDefault="00C155CE">
      <w:pPr>
        <w:rPr>
          <w:b/>
          <w:bCs/>
          <w:lang w:val="en-GB"/>
        </w:rPr>
      </w:pPr>
      <w:r>
        <w:rPr>
          <w:b/>
          <w:bCs/>
          <w:lang w:val="en-GB"/>
        </w:rPr>
        <w:t>This protocol is for your use only, it is not necessary to get it signed</w:t>
      </w:r>
    </w:p>
    <w:p w:rsidR="0030312C" w:rsidRPr="00142706" w:rsidRDefault="00F9098D">
      <w:pPr>
        <w:pStyle w:val="Nadpis2"/>
        <w:rPr>
          <w:lang w:val="en-GB"/>
        </w:rPr>
      </w:pPr>
      <w:r w:rsidRPr="00142706">
        <w:rPr>
          <w:lang w:val="en-GB"/>
        </w:rPr>
        <w:t>Task</w:t>
      </w:r>
      <w:r w:rsidR="0030312C" w:rsidRPr="00142706">
        <w:rPr>
          <w:lang w:val="en-GB"/>
        </w:rPr>
        <w:t xml:space="preserve">: </w:t>
      </w:r>
      <w:r w:rsidRPr="00142706">
        <w:rPr>
          <w:lang w:val="en-GB"/>
        </w:rPr>
        <w:t xml:space="preserve">Orientation </w:t>
      </w:r>
      <w:r w:rsidR="00045E1C">
        <w:rPr>
          <w:lang w:val="en-GB"/>
        </w:rPr>
        <w:t xml:space="preserve">at </w:t>
      </w:r>
      <w:r w:rsidRPr="00142706">
        <w:rPr>
          <w:lang w:val="en-GB"/>
        </w:rPr>
        <w:t xml:space="preserve">survey of knowledge </w:t>
      </w:r>
      <w:r w:rsidR="00142706">
        <w:rPr>
          <w:lang w:val="en-GB"/>
        </w:rPr>
        <w:t>for the</w:t>
      </w:r>
      <w:r w:rsidRPr="00142706">
        <w:rPr>
          <w:lang w:val="en-GB"/>
        </w:rPr>
        <w:t xml:space="preserve"> practical examination</w:t>
      </w:r>
    </w:p>
    <w:p w:rsidR="00C21AD8" w:rsidRPr="00142706" w:rsidRDefault="00045E1C" w:rsidP="00AE221B">
      <w:pPr>
        <w:rPr>
          <w:lang w:val="en-GB"/>
        </w:rPr>
      </w:pPr>
      <w:r>
        <w:rPr>
          <w:lang w:val="en-GB"/>
        </w:rPr>
        <w:t xml:space="preserve">Follow the presented </w:t>
      </w:r>
      <w:r w:rsidR="00C21AD8" w:rsidRPr="00142706">
        <w:rPr>
          <w:lang w:val="en-GB"/>
        </w:rPr>
        <w:t xml:space="preserve">survey and add your own notes according to </w:t>
      </w:r>
      <w:r>
        <w:rPr>
          <w:lang w:val="en-GB"/>
        </w:rPr>
        <w:t xml:space="preserve">the </w:t>
      </w:r>
      <w:r w:rsidR="00C21AD8" w:rsidRPr="00142706">
        <w:rPr>
          <w:lang w:val="en-GB"/>
        </w:rPr>
        <w:t>teacher</w:t>
      </w:r>
      <w:r>
        <w:rPr>
          <w:lang w:val="en-GB"/>
        </w:rPr>
        <w:t>’</w:t>
      </w:r>
      <w:r w:rsidR="00C21AD8" w:rsidRPr="00142706">
        <w:rPr>
          <w:lang w:val="en-GB"/>
        </w:rPr>
        <w:t>s explanation and practical demonstration.</w:t>
      </w:r>
    </w:p>
    <w:p w:rsidR="0030312C" w:rsidRPr="00142706" w:rsidRDefault="00C21AD8" w:rsidP="00AE221B">
      <w:pPr>
        <w:rPr>
          <w:lang w:val="en-GB"/>
        </w:rPr>
      </w:pPr>
      <w:r w:rsidRPr="00142706">
        <w:rPr>
          <w:lang w:val="en-GB"/>
        </w:rPr>
        <w:t xml:space="preserve">Attention! </w:t>
      </w:r>
      <w:r w:rsidR="00F9098D" w:rsidRPr="00142706">
        <w:rPr>
          <w:lang w:val="en-GB"/>
        </w:rPr>
        <w:t xml:space="preserve">It is only an orientation </w:t>
      </w:r>
      <w:r w:rsidR="00045E1C">
        <w:rPr>
          <w:lang w:val="en-GB"/>
        </w:rPr>
        <w:t xml:space="preserve">at </w:t>
      </w:r>
      <w:r w:rsidR="00F9098D" w:rsidRPr="00142706">
        <w:rPr>
          <w:lang w:val="en-GB"/>
        </w:rPr>
        <w:t xml:space="preserve">survey; at the practical examination you cannot </w:t>
      </w:r>
      <w:r w:rsidR="00045E1C">
        <w:rPr>
          <w:lang w:val="en-GB"/>
        </w:rPr>
        <w:t>raise objections that something “</w:t>
      </w:r>
      <w:r w:rsidR="00F9098D" w:rsidRPr="00142706">
        <w:rPr>
          <w:lang w:val="en-GB"/>
        </w:rPr>
        <w:t>was not in the survey</w:t>
      </w:r>
      <w:r w:rsidR="00045E1C">
        <w:rPr>
          <w:lang w:val="en-GB"/>
        </w:rPr>
        <w:t>”</w:t>
      </w:r>
      <w:r w:rsidR="00F9098D" w:rsidRPr="00142706">
        <w:rPr>
          <w:lang w:val="en-GB"/>
        </w:rPr>
        <w:t xml:space="preserve">. The practical examination </w:t>
      </w:r>
      <w:r w:rsidR="00045E1C">
        <w:rPr>
          <w:lang w:val="en-GB"/>
        </w:rPr>
        <w:t>assesses the knowledge obtained during</w:t>
      </w:r>
      <w:r w:rsidR="00F9098D" w:rsidRPr="00142706">
        <w:rPr>
          <w:lang w:val="en-GB"/>
        </w:rPr>
        <w:t xml:space="preserve"> two terms of education, </w:t>
      </w:r>
      <w:r w:rsidR="00F9098D" w:rsidRPr="00142706">
        <w:rPr>
          <w:b/>
          <w:lang w:val="en-GB"/>
        </w:rPr>
        <w:t>not</w:t>
      </w:r>
      <w:r w:rsidR="00F9098D" w:rsidRPr="00142706">
        <w:rPr>
          <w:lang w:val="en-GB"/>
        </w:rPr>
        <w:t xml:space="preserve"> </w:t>
      </w:r>
      <w:r w:rsidR="00045E1C">
        <w:rPr>
          <w:lang w:val="en-GB"/>
        </w:rPr>
        <w:t>the knowledge of a survey</w:t>
      </w:r>
      <w:r w:rsidR="00F9098D" w:rsidRPr="00142706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4309"/>
      </w:tblGrid>
      <w:tr w:rsidR="00A67EBF" w:rsidRPr="00AA1A72">
        <w:tc>
          <w:tcPr>
            <w:tcW w:w="4979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 xml:space="preserve">The basic </w:t>
            </w:r>
            <w:r w:rsidR="00045E1C" w:rsidRPr="00AA1A72">
              <w:rPr>
                <w:color w:val="FFFFFF"/>
                <w:lang w:val="en-GB"/>
              </w:rPr>
              <w:t xml:space="preserve">requirements for each </w:t>
            </w:r>
            <w:r w:rsidRPr="00AA1A72">
              <w:rPr>
                <w:color w:val="FFFFFF"/>
                <w:lang w:val="en-GB"/>
              </w:rPr>
              <w:t>topic</w:t>
            </w:r>
          </w:p>
        </w:tc>
        <w:tc>
          <w:tcPr>
            <w:tcW w:w="4309" w:type="dxa"/>
            <w:shd w:val="clear" w:color="auto" w:fill="000000"/>
          </w:tcPr>
          <w:p w:rsidR="00A67EBF" w:rsidRPr="00AA1A72" w:rsidRDefault="00A67EBF" w:rsidP="00AA1A72">
            <w:pPr>
              <w:pStyle w:val="Nadpis3"/>
              <w:ind w:left="360"/>
              <w:rPr>
                <w:color w:val="FFFFFF"/>
                <w:lang w:val="en-GB"/>
              </w:rPr>
            </w:pPr>
            <w:r w:rsidRPr="00AA1A72">
              <w:rPr>
                <w:color w:val="FFFFFF"/>
                <w:lang w:val="en-GB"/>
              </w:rPr>
              <w:t>Student’s notes</w:t>
            </w: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Microscopy</w:t>
            </w:r>
          </w:p>
        </w:tc>
      </w:tr>
      <w:tr w:rsidR="00A67EBF" w:rsidRPr="00AA1A72">
        <w:trPr>
          <w:trHeight w:val="141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Gram staining: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perform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observe a preparation and to identify G+/G</w:t>
            </w:r>
            <w:r w:rsidR="000B104D" w:rsidRPr="00AA1A72">
              <w:rPr>
                <w:lang w:val="en-GB"/>
              </w:rPr>
              <w:t>–</w:t>
            </w:r>
            <w:r w:rsidRPr="00AA1A72">
              <w:rPr>
                <w:lang w:val="en-GB"/>
              </w:rPr>
              <w:t xml:space="preserve"> cocci/bacilli (+arrangement), yeasts, epithelial cells, WBCs</w:t>
            </w:r>
          </w:p>
          <w:p w:rsidR="00A67EBF" w:rsidRPr="00AA1A72" w:rsidRDefault="00A67EBF" w:rsidP="00AA1A72">
            <w:pPr>
              <w:numPr>
                <w:ilvl w:val="0"/>
                <w:numId w:val="19"/>
              </w:numPr>
              <w:tabs>
                <w:tab w:val="clear" w:pos="1800"/>
              </w:tabs>
              <w:ind w:left="1134" w:hanging="425"/>
              <w:jc w:val="left"/>
              <w:rPr>
                <w:lang w:val="en-GB"/>
              </w:rPr>
            </w:pPr>
            <w:r w:rsidRPr="00AA1A72">
              <w:rPr>
                <w:lang w:val="en-GB"/>
              </w:rPr>
              <w:t>know the principle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Wet mount, other staining methods perfomed in practicals (survey)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(Ziehl-Neelsen staining, see Acid fast bacteria)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Interpretation of microscopic findings (importance of epithelial cells, leucocytes)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Culture</w:t>
            </w:r>
          </w:p>
        </w:tc>
      </w:tr>
      <w:tr w:rsidR="00A67EBF" w:rsidRPr="00AA1A72">
        <w:trPr>
          <w:trHeight w:val="117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Most important culture media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recognize blood agar, Endo agar and Mueller Hinton agar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describe </w:t>
            </w:r>
            <w:r w:rsidR="000B104D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function of all</w:t>
            </w:r>
            <w:r w:rsidR="000B104D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fourteen media from J0</w:t>
            </w:r>
            <w:r w:rsidR="005B3B4B" w:rsidRPr="00AA1A72">
              <w:rPr>
                <w:lang w:val="en-GB"/>
              </w:rPr>
              <w:t>2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Inoculation (be able to inoculate a strain/a swab)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Description of colonies (practically)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Biochemical identification</w:t>
            </w:r>
          </w:p>
        </w:tc>
      </w:tr>
      <w:tr w:rsidR="00A67EBF" w:rsidRPr="00AA1A72">
        <w:trPr>
          <w:trHeight w:val="115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Catalase test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</w:t>
            </w:r>
            <w:r w:rsidR="000B104D" w:rsidRPr="00AA1A72">
              <w:rPr>
                <w:lang w:val="en-GB"/>
              </w:rPr>
              <w:t>perform</w:t>
            </w:r>
            <w:r w:rsidRPr="00AA1A72">
              <w:rPr>
                <w:lang w:val="en-GB"/>
              </w:rPr>
              <w:t xml:space="preserve"> it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understand its pr</w:t>
            </w:r>
            <w:r w:rsidR="000B104D" w:rsidRPr="00AA1A72">
              <w:rPr>
                <w:lang w:val="en-GB"/>
              </w:rPr>
              <w:t>inciple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give an example of its use in diagnostics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138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Strip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know the most important ones (oxidase, PYR, INAC) and to give examples of </w:t>
            </w:r>
            <w:r w:rsidR="000B104D" w:rsidRPr="00AA1A72">
              <w:rPr>
                <w:lang w:val="en-GB"/>
              </w:rPr>
              <w:t xml:space="preserve"> their use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be able to use them practically (incl. reading the results)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69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Hajna, MIU and </w:t>
            </w:r>
            <w:r w:rsidR="000B104D" w:rsidRPr="00AA1A72">
              <w:rPr>
                <w:lang w:val="en-GB"/>
              </w:rPr>
              <w:t xml:space="preserve">other </w:t>
            </w:r>
            <w:r w:rsidRPr="00AA1A72">
              <w:rPr>
                <w:lang w:val="en-GB"/>
              </w:rPr>
              <w:t>similar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know their practical use and what they detect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rPr>
          <w:trHeight w:val="690"/>
        </w:trPr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Enterotest-like tests</w:t>
            </w:r>
          </w:p>
          <w:p w:rsidR="00A67EBF" w:rsidRPr="00AA1A72" w:rsidRDefault="00A67EBF" w:rsidP="00AA1A72">
            <w:pPr>
              <w:widowControl/>
              <w:numPr>
                <w:ilvl w:val="0"/>
                <w:numId w:val="19"/>
              </w:numPr>
              <w:tabs>
                <w:tab w:val="clear" w:pos="1800"/>
              </w:tabs>
              <w:adjustRightInd/>
              <w:ind w:left="1134" w:hanging="425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be able to read an Entero- </w:t>
            </w:r>
            <w:r w:rsidR="000B104D" w:rsidRPr="00AA1A72">
              <w:rPr>
                <w:lang w:val="en-GB"/>
              </w:rPr>
              <w:t xml:space="preserve">or </w:t>
            </w:r>
            <w:r w:rsidRPr="00AA1A72">
              <w:rPr>
                <w:lang w:val="en-GB"/>
              </w:rPr>
              <w:t>Staphy-test and o describe its principle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>
        <w:trPr>
          <w:trHeight w:val="690"/>
        </w:trPr>
        <w:tc>
          <w:tcPr>
            <w:tcW w:w="9288" w:type="dxa"/>
            <w:gridSpan w:val="2"/>
          </w:tcPr>
          <w:p w:rsidR="00C21AD8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</w:t>
            </w:r>
            <w:r w:rsidR="00C21AD8" w:rsidRPr="00AA1A72">
              <w:rPr>
                <w:lang w:val="en-GB"/>
              </w:rPr>
              <w:t xml:space="preserve"> notes:</w:t>
            </w:r>
          </w:p>
          <w:p w:rsidR="00C21AD8" w:rsidRPr="00AA1A72" w:rsidRDefault="00142706" w:rsidP="00AA1A72">
            <w:pPr>
              <w:widowControl/>
              <w:tabs>
                <w:tab w:val="left" w:pos="1780"/>
              </w:tabs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ab/>
            </w: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C21AD8" w:rsidRPr="00AA1A72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Outer influences, disinfection and sterilisation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safety rules in the laboratory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0B104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</w:t>
            </w:r>
            <w:r w:rsidR="00A67EBF" w:rsidRPr="00AA1A72">
              <w:rPr>
                <w:lang w:val="en-GB"/>
              </w:rPr>
              <w:t>he most common disinfectants and sterilization methods and the way they are used (chloramin, NaOCl, Ca(OCl)</w:t>
            </w:r>
            <w:r w:rsidR="00A67EBF" w:rsidRPr="00AA1A72">
              <w:rPr>
                <w:vertAlign w:val="subscript"/>
                <w:lang w:val="en-GB"/>
              </w:rPr>
              <w:t>2</w:t>
            </w:r>
            <w:r w:rsidR="00A67EBF" w:rsidRPr="00AA1A72">
              <w:rPr>
                <w:lang w:val="en-GB"/>
              </w:rPr>
              <w:t xml:space="preserve">, iodine-povidone, hydrogen peroxide, peracetic acid, ajatin, UV-rays disinfection, hot air </w:t>
            </w:r>
            <w:r w:rsidR="00302C2B" w:rsidRPr="00AA1A72">
              <w:rPr>
                <w:lang w:val="en-GB"/>
              </w:rPr>
              <w:t>and</w:t>
            </w:r>
            <w:r w:rsidR="00A67EBF" w:rsidRPr="00AA1A72">
              <w:rPr>
                <w:lang w:val="en-GB"/>
              </w:rPr>
              <w:t xml:space="preserve"> steam sterilization, radiation sterilization)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the methodological difference between testing </w:t>
            </w:r>
            <w:r w:rsidR="00302C2B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growth limit 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survival limit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corresponding tests (Task 1</w:t>
            </w:r>
            <w:r w:rsidR="00302C2B" w:rsidRPr="00AA1A72">
              <w:rPr>
                <w:lang w:val="en-GB"/>
              </w:rPr>
              <w:t xml:space="preserve">, </w:t>
            </w:r>
            <w:r w:rsidRPr="00AA1A72">
              <w:rPr>
                <w:lang w:val="en-GB"/>
              </w:rPr>
              <w:t>P06)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how effect of disinfection and sterilization can be tested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Antimicrobial drugs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principles of microdilution test, diffusion disk test and E-test, to be able to read the results of all of them and to interpret them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understant the importance of MIC and its comparison with breakpoint level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basic methods of testing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factors of resistance (beta</w:t>
            </w:r>
            <w:r w:rsidR="00302C2B" w:rsidRPr="00AA1A72">
              <w:rPr>
                <w:lang w:val="en-GB"/>
              </w:rPr>
              <w:t>-</w:t>
            </w:r>
            <w:r w:rsidRPr="00AA1A72">
              <w:rPr>
                <w:lang w:val="en-GB"/>
              </w:rPr>
              <w:t>lactamases)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Serological tests (J0</w:t>
            </w:r>
            <w:r w:rsidR="005B3B4B" w:rsidRPr="00AA1A72">
              <w:rPr>
                <w:lang w:val="en-GB"/>
              </w:rPr>
              <w:t>6</w:t>
            </w:r>
            <w:r w:rsidRPr="00AA1A72">
              <w:rPr>
                <w:lang w:val="en-GB"/>
              </w:rPr>
              <w:t xml:space="preserve"> to J0</w:t>
            </w:r>
            <w:r w:rsidR="005B3B4B" w:rsidRPr="00AA1A72">
              <w:rPr>
                <w:lang w:val="en-GB"/>
              </w:rPr>
              <w:t>8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the results any of these tests; students will get</w:t>
            </w:r>
            <w:r w:rsidR="00302C2B" w:rsidRPr="00AA1A72">
              <w:rPr>
                <w:lang w:val="en-GB"/>
              </w:rPr>
              <w:t xml:space="preserve"> the necessary information (dil</w:t>
            </w:r>
            <w:r w:rsidRPr="00AA1A72">
              <w:rPr>
                <w:lang w:val="en-GB"/>
              </w:rPr>
              <w:t>ution in the first well, c. o. counting in ELISA etc.)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the basic indication for the test and to inter</w:t>
            </w:r>
            <w:r w:rsidR="00302C2B" w:rsidRPr="00AA1A72">
              <w:rPr>
                <w:lang w:val="en-GB"/>
              </w:rPr>
              <w:t>pret</w:t>
            </w:r>
            <w:r w:rsidRPr="00AA1A72">
              <w:rPr>
                <w:lang w:val="en-GB"/>
              </w:rPr>
              <w:t xml:space="preserve"> these results in combination with other parameters; including ASO!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The </w:t>
            </w:r>
            <w:r w:rsidR="00A67EBF" w:rsidRPr="00AA1A72">
              <w:rPr>
                <w:lang w:val="en-GB"/>
              </w:rPr>
              <w:t>principle of antigen/analysis reactions and its use for antigen detection in a specimen/antigen analysis of a strain/antibody detection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</w:t>
            </w:r>
            <w:r w:rsidR="00302C2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major interpretation difference between direct and indirect diagnostic methods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principles of agglutination, precipitation, agglutination on carriers, CFT, neutralisation (ASO, HIT, VNT), reactions with labelled components, western blotting, incl. differences between them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titers, titer dynamics, seroconversion, importance of IgM/IgG (and knowing what reactions enable their detection – importance of conjugate), avidity (A-</w:t>
            </w:r>
            <w:r w:rsidR="00302C2B" w:rsidRPr="00AA1A72">
              <w:rPr>
                <w:lang w:val="en-GB"/>
              </w:rPr>
              <w:t>aspiring</w:t>
            </w:r>
            <w:r w:rsidRPr="00AA1A72">
              <w:rPr>
                <w:lang w:val="en-GB"/>
              </w:rPr>
              <w:t xml:space="preserve"> students)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construct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scheme of HBsAg and anti-HBs testing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 xml:space="preserve">terms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heterophilic antibodies</w:t>
            </w:r>
            <w:r w:rsidR="00302C2B" w:rsidRPr="00AA1A72">
              <w:rPr>
                <w:lang w:val="en-GB"/>
              </w:rPr>
              <w:t>”</w:t>
            </w:r>
            <w:r w:rsidRPr="00AA1A72">
              <w:rPr>
                <w:lang w:val="en-GB"/>
              </w:rPr>
              <w:t xml:space="preserve"> and </w:t>
            </w:r>
            <w:r w:rsidR="00302C2B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>anticomplementarity test</w:t>
            </w:r>
            <w:r w:rsidR="00302C2B" w:rsidRPr="00AA1A72">
              <w:rPr>
                <w:lang w:val="en-GB"/>
              </w:rPr>
              <w:t>”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Detection of nucleic acid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indication for these methods in microbiology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difference between methods with/without amplification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</w:t>
            </w:r>
            <w:r w:rsidR="00302C2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basic principle of the reaction, including two major ways of product detection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the impor</w:t>
            </w:r>
            <w:r w:rsidR="00302C2B" w:rsidRPr="00AA1A72">
              <w:rPr>
                <w:lang w:val="en-GB"/>
              </w:rPr>
              <w:t>t</w:t>
            </w:r>
            <w:r w:rsidRPr="00AA1A72">
              <w:rPr>
                <w:lang w:val="en-GB"/>
              </w:rPr>
              <w:t>ance of internal control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practically a PCR result (</w:t>
            </w:r>
            <w:r w:rsidR="00302C2B" w:rsidRPr="00AA1A72">
              <w:rPr>
                <w:lang w:val="en-GB"/>
              </w:rPr>
              <w:t>i</w:t>
            </w:r>
            <w:r w:rsidRPr="00AA1A72">
              <w:rPr>
                <w:lang w:val="en-GB"/>
              </w:rPr>
              <w:t>n a picture), including IC result interpretation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21AD8" w:rsidRPr="00AA1A72">
        <w:tc>
          <w:tcPr>
            <w:tcW w:w="9288" w:type="dxa"/>
            <w:gridSpan w:val="2"/>
          </w:tcPr>
          <w:p w:rsidR="00C21AD8" w:rsidRPr="00AA1A72" w:rsidRDefault="00302C2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Further </w:t>
            </w:r>
            <w:r w:rsidR="00C21AD8" w:rsidRPr="00AA1A72">
              <w:rPr>
                <w:lang w:val="en-GB"/>
              </w:rPr>
              <w:t>notes:</w:t>
            </w:r>
          </w:p>
          <w:p w:rsidR="00C21AD8" w:rsidRDefault="00C21AD8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  <w:p w:rsidR="00A32E95" w:rsidRPr="00AA1A72" w:rsidRDefault="00A32E95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Virology</w:t>
            </w:r>
          </w:p>
        </w:tc>
      </w:tr>
      <w:tr w:rsidR="00F9098D" w:rsidRPr="00AA1A72">
        <w:tc>
          <w:tcPr>
            <w:tcW w:w="4979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ways of isolating</w:t>
            </w:r>
            <w:r w:rsidR="00F9098D" w:rsidRPr="00AA1A72">
              <w:rPr>
                <w:lang w:val="en-GB"/>
              </w:rPr>
              <w:t xml:space="preserve"> a virus (including individual structures of a fertilized egg)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>
        <w:tc>
          <w:tcPr>
            <w:tcW w:w="4979" w:type="dxa"/>
          </w:tcPr>
          <w:p w:rsidR="00F9098D" w:rsidRPr="00AA1A72" w:rsidRDefault="001D0C3B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different</w:t>
            </w:r>
            <w:r w:rsidR="00F9098D" w:rsidRPr="00AA1A72">
              <w:rPr>
                <w:lang w:val="en-GB"/>
              </w:rPr>
              <w:t xml:space="preserve">iate a cell culture with/without CPE (in </w:t>
            </w:r>
            <w:r w:rsidRPr="00AA1A72">
              <w:rPr>
                <w:lang w:val="en-GB"/>
              </w:rPr>
              <w:t>simplex</w:t>
            </w:r>
            <w:r w:rsidR="00F9098D" w:rsidRPr="00AA1A72">
              <w:rPr>
                <w:lang w:val="en-GB"/>
              </w:rPr>
              <w:t xml:space="preserve"> cases only) and to understand, what a CPE is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(plus serology: HIT, VNT, see serology)</w:t>
            </w:r>
          </w:p>
        </w:tc>
        <w:tc>
          <w:tcPr>
            <w:tcW w:w="430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F9098D" w:rsidRPr="00AA1A72">
        <w:tc>
          <w:tcPr>
            <w:tcW w:w="4979" w:type="dxa"/>
          </w:tcPr>
          <w:p w:rsidR="00F9098D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be able to perform basic interpretation of tests for hepatitis A, B and C together</w:t>
            </w:r>
          </w:p>
        </w:tc>
        <w:tc>
          <w:tcPr>
            <w:tcW w:w="4309" w:type="dxa"/>
          </w:tcPr>
          <w:p w:rsidR="00F9098D" w:rsidRPr="00AA1A72" w:rsidRDefault="00F9098D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Parasites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methods for parasites (Faust, Kato, Graham; thick and thin smear; C. A. T. swab and Giemsa stained smear for trichomona</w:t>
            </w:r>
            <w:r w:rsidR="001D0C3B" w:rsidRPr="00AA1A72">
              <w:rPr>
                <w:lang w:val="en-GB"/>
              </w:rPr>
              <w:t>d</w:t>
            </w:r>
            <w:r w:rsidRPr="00AA1A72">
              <w:rPr>
                <w:lang w:val="en-GB"/>
              </w:rPr>
              <w:t>s; indirect diagnostics of tissue parasites)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distinguish the most common helmint eggs (tapeworm, pinworm, common roundworm, </w:t>
            </w:r>
            <w:r w:rsidR="001D0C3B" w:rsidRPr="00AA1A72">
              <w:rPr>
                <w:lang w:val="en-GB"/>
              </w:rPr>
              <w:t>whipworm</w:t>
            </w:r>
            <w:r w:rsidRPr="00AA1A72">
              <w:rPr>
                <w:lang w:val="en-GB"/>
              </w:rPr>
              <w:t>) and tapeworm proglottid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basic </w:t>
            </w:r>
            <w:r w:rsidR="001D0C3B" w:rsidRPr="00AA1A72">
              <w:rPr>
                <w:lang w:val="en-GB"/>
              </w:rPr>
              <w:t>principles of sampling for paras</w:t>
            </w:r>
            <w:r w:rsidRPr="00AA1A72">
              <w:rPr>
                <w:lang w:val="en-GB"/>
              </w:rPr>
              <w:t>itology</w:t>
            </w:r>
          </w:p>
        </w:tc>
        <w:tc>
          <w:tcPr>
            <w:tcW w:w="430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i/>
                <w:lang w:val="en-GB"/>
              </w:rPr>
            </w:pPr>
            <w:r w:rsidRPr="00AA1A72">
              <w:rPr>
                <w:lang w:val="en-GB"/>
              </w:rPr>
              <w:t>To be able to find out (and utilize practically) a diagnostic algorithm to identify common bacteria except G+ rods (</w:t>
            </w:r>
            <w:r w:rsidRPr="00AA1A72">
              <w:rPr>
                <w:i/>
                <w:lang w:val="en-GB"/>
              </w:rPr>
              <w:t xml:space="preserve">Staphylococcus aureus, </w:t>
            </w:r>
            <w:r w:rsidRPr="00AA1A72">
              <w:rPr>
                <w:lang w:val="en-GB"/>
              </w:rPr>
              <w:t>coagulase-negative staphylococci</w:t>
            </w:r>
            <w:r w:rsidRPr="00AA1A72">
              <w:rPr>
                <w:i/>
                <w:lang w:val="en-GB"/>
              </w:rPr>
              <w:t xml:space="preserve">, Streptococcus pyogenes, S. agalactiae, S. </w:t>
            </w:r>
            <w:r w:rsidRPr="00AA1A72">
              <w:rPr>
                <w:lang w:val="en-GB"/>
              </w:rPr>
              <w:t>non-A-non-B</w:t>
            </w:r>
            <w:r w:rsidRPr="00AA1A72">
              <w:rPr>
                <w:i/>
                <w:lang w:val="en-GB"/>
              </w:rPr>
              <w:t xml:space="preserve">, S. pneumoniae, </w:t>
            </w:r>
            <w:r w:rsidRPr="00AA1A72">
              <w:rPr>
                <w:lang w:val="en-GB"/>
              </w:rPr>
              <w:t>oral streptococci</w:t>
            </w:r>
            <w:r w:rsidRPr="00AA1A72">
              <w:rPr>
                <w:i/>
                <w:lang w:val="en-GB"/>
              </w:rPr>
              <w:t xml:space="preserve">, Enterococcus faecalis, E. faecium, Escherichia coli, Klebsiella pneumoniae, Salmonella enterica, Proteus </w:t>
            </w:r>
            <w:r w:rsidRPr="00AA1A72">
              <w:rPr>
                <w:lang w:val="en-GB"/>
              </w:rPr>
              <w:t xml:space="preserve">sp., </w:t>
            </w:r>
            <w:r w:rsidRPr="00AA1A72">
              <w:rPr>
                <w:i/>
                <w:lang w:val="en-GB"/>
              </w:rPr>
              <w:t>Pseudomonas aeruginosa</w:t>
            </w:r>
            <w:r w:rsidR="001D0C3B" w:rsidRPr="00AA1A72">
              <w:rPr>
                <w:lang w:val="en-GB"/>
              </w:rPr>
              <w:t>, other G–</w:t>
            </w:r>
            <w:r w:rsidRPr="00AA1A72">
              <w:rPr>
                <w:lang w:val="en-GB"/>
              </w:rPr>
              <w:t xml:space="preserve"> non-fermenters,</w:t>
            </w:r>
            <w:r w:rsidRPr="00AA1A72">
              <w:rPr>
                <w:i/>
                <w:lang w:val="en-GB"/>
              </w:rPr>
              <w:t xml:space="preserve"> Haemophilus influenzae, H. parainfluenzae, Pasteurella multocida, Neisseria gonorrhoeae, Neisseria meningitidis, </w:t>
            </w:r>
            <w:r w:rsidRPr="00AA1A72">
              <w:rPr>
                <w:lang w:val="en-GB"/>
              </w:rPr>
              <w:t xml:space="preserve">oral neisseriae, </w:t>
            </w:r>
            <w:r w:rsidRPr="00AA1A72">
              <w:rPr>
                <w:i/>
                <w:lang w:val="en-GB"/>
              </w:rPr>
              <w:t xml:space="preserve">Moraxella catarrhalis, Candida albicans, Candida </w:t>
            </w:r>
            <w:r w:rsidRPr="00AA1A72">
              <w:rPr>
                <w:lang w:val="en-GB"/>
              </w:rPr>
              <w:t>sp.)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G+ rods: to know their main characteristics; to be able to identify practically corynef</w:t>
            </w:r>
            <w:r w:rsidR="001D0C3B" w:rsidRPr="00AA1A72">
              <w:rPr>
                <w:lang w:val="en-GB"/>
              </w:rPr>
              <w:t>orm rods according to their pal</w:t>
            </w:r>
            <w:r w:rsidRPr="00AA1A72">
              <w:rPr>
                <w:lang w:val="en-GB"/>
              </w:rPr>
              <w:t>isade arrangement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Anaerobic bacteria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describe an anaerobic jar and an anaerobic box, their parts and their function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For clostridia: to know their main characteristics; to be able to identify </w:t>
            </w:r>
            <w:r w:rsidRPr="00AA1A72">
              <w:rPr>
                <w:i/>
                <w:lang w:val="en-GB"/>
              </w:rPr>
              <w:t>C. tetani</w:t>
            </w:r>
            <w:r w:rsidRPr="00AA1A72">
              <w:rPr>
                <w:lang w:val="en-GB"/>
              </w:rPr>
              <w:t xml:space="preserve"> according to its sphaerical terminal endospore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Acid-fast rods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principle of Ziehl-Neelsen staining, to be able to distinguish between</w:t>
            </w:r>
            <w:r w:rsidR="001D0C3B" w:rsidRPr="00AA1A72">
              <w:rPr>
                <w:lang w:val="en-GB"/>
              </w:rPr>
              <w:t xml:space="preserve"> the</w:t>
            </w:r>
            <w:r w:rsidRPr="00AA1A72">
              <w:rPr>
                <w:lang w:val="en-GB"/>
              </w:rPr>
              <w:t xml:space="preserve"> pictures of positive and negative findings and pictures stained using other staining methods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know the principles of acid-fast rod culture, to know basic media, to be able to distinguish pictures of positive findings/negative findings/pictures describing something </w:t>
            </w:r>
            <w:r w:rsidR="001D0C3B" w:rsidRPr="00AA1A72">
              <w:rPr>
                <w:lang w:val="en-GB"/>
              </w:rPr>
              <w:t>else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To interpret results of an indirect test for TB (examination of cell mediated immunity)</w:t>
            </w:r>
          </w:p>
        </w:tc>
        <w:tc>
          <w:tcPr>
            <w:tcW w:w="4309" w:type="dxa"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32E95" w:rsidRPr="00AA1A72">
        <w:tc>
          <w:tcPr>
            <w:tcW w:w="9288" w:type="dxa"/>
            <w:gridSpan w:val="2"/>
            <w:shd w:val="clear" w:color="auto" w:fill="auto"/>
          </w:tcPr>
          <w:p w:rsidR="00A32E95" w:rsidRPr="00AA1A72" w:rsidRDefault="00A32E95" w:rsidP="00A32E95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Further notes:</w:t>
            </w:r>
          </w:p>
          <w:p w:rsidR="00A32E95" w:rsidRDefault="00A32E95" w:rsidP="00AA1A72">
            <w:pPr>
              <w:pStyle w:val="Nadpis3"/>
              <w:ind w:left="360"/>
              <w:rPr>
                <w:lang w:val="en-GB"/>
              </w:rPr>
            </w:pPr>
          </w:p>
          <w:p w:rsidR="00A32E95" w:rsidRPr="00A32E95" w:rsidRDefault="00A32E95" w:rsidP="00A32E95">
            <w:pPr>
              <w:rPr>
                <w:lang w:val="en-GB"/>
              </w:rPr>
            </w:pPr>
          </w:p>
          <w:p w:rsidR="00A32E95" w:rsidRPr="00A32E95" w:rsidRDefault="00A32E95" w:rsidP="00A32E95">
            <w:pPr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lastRenderedPageBreak/>
              <w:t>Spiral bacteria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explain </w:t>
            </w:r>
            <w:r w:rsidR="001D0C3B" w:rsidRPr="00AA1A72">
              <w:rPr>
                <w:lang w:val="en-GB"/>
              </w:rPr>
              <w:t xml:space="preserve">the </w:t>
            </w:r>
            <w:r w:rsidRPr="00AA1A72">
              <w:rPr>
                <w:lang w:val="en-GB"/>
              </w:rPr>
              <w:t>use (and complications in use) of direct methods in spirochete diagnostics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understand screening/confirmatory reactions for </w:t>
            </w:r>
            <w:r w:rsidRPr="00AA1A72">
              <w:rPr>
                <w:i/>
                <w:lang w:val="en-GB"/>
              </w:rPr>
              <w:t>Borrelia</w:t>
            </w:r>
            <w:r w:rsidRPr="00AA1A72">
              <w:rPr>
                <w:lang w:val="en-GB"/>
              </w:rPr>
              <w:t xml:space="preserve"> and </w:t>
            </w:r>
            <w:r w:rsidRPr="00AA1A72">
              <w:rPr>
                <w:i/>
                <w:lang w:val="en-GB"/>
              </w:rPr>
              <w:t>Treponema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and </w:t>
            </w:r>
            <w:r w:rsidR="005B3B4B" w:rsidRPr="00AA1A72">
              <w:rPr>
                <w:lang w:val="en-GB"/>
              </w:rPr>
              <w:t>interpret</w:t>
            </w:r>
            <w:r w:rsidRPr="00AA1A72">
              <w:rPr>
                <w:lang w:val="en-GB"/>
              </w:rPr>
              <w:t xml:space="preserve"> the tests (see also Serology)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Fungi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basic diagnostic methods used in mycology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</w:t>
            </w:r>
            <w:r w:rsidR="00A32E95">
              <w:rPr>
                <w:lang w:val="en-GB"/>
              </w:rPr>
              <w:t>a microscopy preparation made of filamentous fungi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basic principles of sampling for mycology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See also </w:t>
            </w:r>
            <w:r w:rsidR="00213B26" w:rsidRPr="00AA1A72">
              <w:rPr>
                <w:lang w:val="en-GB"/>
              </w:rPr>
              <w:t>“</w:t>
            </w:r>
            <w:r w:rsidRPr="00AA1A72">
              <w:rPr>
                <w:lang w:val="en-GB"/>
              </w:rPr>
              <w:t xml:space="preserve">Easily culturable bacteria and yeasts (P01–P06; </w:t>
            </w:r>
            <w:r w:rsidR="005B3B4B" w:rsidRPr="00AA1A72">
              <w:rPr>
                <w:lang w:val="en-GB"/>
              </w:rPr>
              <w:t>J13</w:t>
            </w:r>
            <w:r w:rsidRPr="00AA1A72">
              <w:rPr>
                <w:lang w:val="en-GB"/>
              </w:rPr>
              <w:t>)</w:t>
            </w:r>
            <w:r w:rsidR="00213B26" w:rsidRPr="00AA1A72">
              <w:rPr>
                <w:lang w:val="en-GB"/>
              </w:rPr>
              <w:t>”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Biofilm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diagnostic methods of biofilm detection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213B2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know the difference bet</w:t>
            </w:r>
            <w:r w:rsidR="00A67EBF" w:rsidRPr="00AA1A72">
              <w:rPr>
                <w:lang w:val="en-GB"/>
              </w:rPr>
              <w:t>ween three most typical methods of venous cat</w:t>
            </w:r>
            <w:r w:rsidRPr="00AA1A72">
              <w:rPr>
                <w:lang w:val="en-GB"/>
              </w:rPr>
              <w:t>heter microbiologic</w:t>
            </w:r>
            <w:r w:rsidR="00A67EBF" w:rsidRPr="00AA1A72">
              <w:rPr>
                <w:lang w:val="en-GB"/>
              </w:rPr>
              <w:t xml:space="preserve"> diagnostic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the results of </w:t>
            </w:r>
            <w:r w:rsidR="00213B26" w:rsidRPr="00AA1A72">
              <w:rPr>
                <w:lang w:val="en-GB"/>
              </w:rPr>
              <w:t>the</w:t>
            </w:r>
            <w:r w:rsidRPr="00AA1A72">
              <w:rPr>
                <w:lang w:val="en-GB"/>
              </w:rPr>
              <w:t xml:space="preserve"> biofilm </w:t>
            </w:r>
            <w:r w:rsidR="00213B26" w:rsidRPr="00AA1A72">
              <w:rPr>
                <w:lang w:val="en-GB"/>
              </w:rPr>
              <w:t>growth</w:t>
            </w:r>
            <w:r w:rsidRPr="00AA1A72">
              <w:rPr>
                <w:lang w:val="en-GB"/>
              </w:rPr>
              <w:t xml:space="preserve">: glucose/time experiment (see </w:t>
            </w:r>
            <w:r w:rsidR="005B3B4B" w:rsidRPr="00AA1A72">
              <w:rPr>
                <w:lang w:val="en-GB"/>
              </w:rPr>
              <w:t>J14</w:t>
            </w:r>
            <w:r w:rsidRPr="00AA1A72">
              <w:rPr>
                <w:lang w:val="en-GB"/>
              </w:rPr>
              <w:t xml:space="preserve"> Task 4)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</w:t>
            </w:r>
            <w:r w:rsidR="00213B26" w:rsidRPr="00AA1A72">
              <w:rPr>
                <w:lang w:val="en-GB"/>
              </w:rPr>
              <w:t>ad MBEC values and to interpret</w:t>
            </w:r>
            <w:r w:rsidRPr="00AA1A72">
              <w:rPr>
                <w:lang w:val="en-GB"/>
              </w:rPr>
              <w:t xml:space="preserve"> the result (in comparison with MIC)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9288" w:type="dxa"/>
            <w:gridSpan w:val="2"/>
            <w:shd w:val="clear" w:color="auto" w:fill="E6E6E6"/>
          </w:tcPr>
          <w:p w:rsidR="00A67EBF" w:rsidRPr="00AA1A72" w:rsidRDefault="00A67EBF" w:rsidP="00AA1A72">
            <w:pPr>
              <w:pStyle w:val="Nadpis3"/>
              <w:ind w:left="360"/>
              <w:rPr>
                <w:lang w:val="en-GB"/>
              </w:rPr>
            </w:pPr>
            <w:r w:rsidRPr="00AA1A72">
              <w:rPr>
                <w:lang w:val="en-GB"/>
              </w:rPr>
              <w:t>Clinical microbiology</w:t>
            </w:r>
          </w:p>
        </w:tc>
      </w:tr>
      <w:tr w:rsidR="00A67EBF" w:rsidRPr="00AA1A72">
        <w:tc>
          <w:tcPr>
            <w:tcW w:w="4979" w:type="dxa"/>
          </w:tcPr>
          <w:p w:rsidR="00A67EBF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pharyngeal swab culture</w:t>
            </w:r>
          </w:p>
        </w:tc>
        <w:tc>
          <w:tcPr>
            <w:tcW w:w="4309" w:type="dxa"/>
            <w:vMerge w:val="restart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sputum culture</w:t>
            </w:r>
          </w:p>
        </w:tc>
        <w:tc>
          <w:tcPr>
            <w:tcW w:w="4309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E54AD6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 w:rsidR="00E54AD6">
              <w:rPr>
                <w:lang w:val="en-GB"/>
              </w:rPr>
              <w:t>anal swab culture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E54AD6" w:rsidRPr="00AA1A72">
        <w:tc>
          <w:tcPr>
            <w:tcW w:w="4979" w:type="dxa"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be able to read a result of urine culture semiquantitatively and qualitatively</w:t>
            </w:r>
          </w:p>
        </w:tc>
        <w:tc>
          <w:tcPr>
            <w:tcW w:w="4309" w:type="dxa"/>
            <w:vMerge/>
          </w:tcPr>
          <w:p w:rsidR="00E54AD6" w:rsidRPr="00AA1A72" w:rsidRDefault="00E54AD6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wound </w:t>
            </w:r>
            <w:r w:rsidR="00C155CE">
              <w:rPr>
                <w:lang w:val="en-GB"/>
              </w:rPr>
              <w:t>swab culture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C155CE" w:rsidRPr="00AA1A72">
        <w:tc>
          <w:tcPr>
            <w:tcW w:w="4979" w:type="dxa"/>
          </w:tcPr>
          <w:p w:rsidR="00C155CE" w:rsidRPr="00AA1A72" w:rsidRDefault="00C155CE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wound indirect imprint culture</w:t>
            </w:r>
          </w:p>
        </w:tc>
        <w:tc>
          <w:tcPr>
            <w:tcW w:w="4309" w:type="dxa"/>
            <w:vMerge/>
          </w:tcPr>
          <w:p w:rsidR="00C155CE" w:rsidRPr="00AA1A72" w:rsidRDefault="00C155CE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C155CE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blood culture</w:t>
            </w:r>
          </w:p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C155CE">
              <w:rPr>
                <w:lang w:val="en-GB"/>
              </w:rPr>
              <w:t xml:space="preserve">both </w:t>
            </w:r>
            <w:r>
              <w:rPr>
                <w:lang w:val="en-GB"/>
              </w:rPr>
              <w:t>microscopy and culture)</w:t>
            </w:r>
            <w:r w:rsidR="00C155CE">
              <w:rPr>
                <w:lang w:val="en-GB"/>
              </w:rPr>
              <w:t>, including understanding of automated culture and its principles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 xml:space="preserve">vaginal smear (including counting the Nugent score)  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3E7429" w:rsidRPr="00AA1A72">
        <w:tc>
          <w:tcPr>
            <w:tcW w:w="4979" w:type="dxa"/>
          </w:tcPr>
          <w:p w:rsidR="003E7429" w:rsidRPr="00AA1A72" w:rsidRDefault="003E7429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 xml:space="preserve">To be able to read a result of </w:t>
            </w:r>
            <w:r>
              <w:rPr>
                <w:lang w:val="en-GB"/>
              </w:rPr>
              <w:t>vaginal swab (culture)</w:t>
            </w:r>
          </w:p>
        </w:tc>
        <w:tc>
          <w:tcPr>
            <w:tcW w:w="4309" w:type="dxa"/>
            <w:vMerge/>
          </w:tcPr>
          <w:p w:rsidR="003E7429" w:rsidRPr="00AA1A72" w:rsidRDefault="003E7429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213B26" w:rsidP="003E7429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For a simple mini-casuist</w:t>
            </w:r>
            <w:r w:rsidR="003E7429">
              <w:rPr>
                <w:lang w:val="en-GB"/>
              </w:rPr>
              <w:t>ry</w:t>
            </w:r>
            <w:r w:rsidRPr="00AA1A72">
              <w:rPr>
                <w:lang w:val="en-GB"/>
              </w:rPr>
              <w:t xml:space="preserve">, </w:t>
            </w:r>
            <w:r w:rsidR="00A67EBF" w:rsidRPr="00AA1A72">
              <w:rPr>
                <w:lang w:val="en-GB"/>
              </w:rPr>
              <w:t>be able to find out the best sampling method, including finding the best swab or container (practically)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  <w:tr w:rsidR="00A67EBF" w:rsidRPr="00AA1A72">
        <w:tc>
          <w:tcPr>
            <w:tcW w:w="4979" w:type="dxa"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  <w:r w:rsidRPr="00AA1A72">
              <w:rPr>
                <w:lang w:val="en-GB"/>
              </w:rPr>
              <w:t>To understand basic principles of sampling under various circumstances</w:t>
            </w:r>
          </w:p>
        </w:tc>
        <w:tc>
          <w:tcPr>
            <w:tcW w:w="4309" w:type="dxa"/>
            <w:vMerge/>
          </w:tcPr>
          <w:p w:rsidR="00A67EBF" w:rsidRPr="00AA1A72" w:rsidRDefault="00A67EBF" w:rsidP="00AA1A72">
            <w:pPr>
              <w:widowControl/>
              <w:adjustRightInd/>
              <w:ind w:left="360"/>
              <w:jc w:val="left"/>
              <w:textAlignment w:val="auto"/>
              <w:rPr>
                <w:lang w:val="en-GB"/>
              </w:rPr>
            </w:pPr>
          </w:p>
        </w:tc>
      </w:tr>
    </w:tbl>
    <w:p w:rsidR="00AE221B" w:rsidRPr="00142706" w:rsidRDefault="00AE221B" w:rsidP="00AE221B">
      <w:pPr>
        <w:rPr>
          <w:lang w:val="en-GB"/>
        </w:rPr>
      </w:pPr>
    </w:p>
    <w:p w:rsidR="00A67EBF" w:rsidRDefault="00213B26" w:rsidP="00AE221B">
      <w:r>
        <w:t>Further</w:t>
      </w:r>
      <w:r w:rsidR="00A67EBF">
        <w:t xml:space="preserve"> notes:</w:t>
      </w:r>
    </w:p>
    <w:sectPr w:rsidR="00A67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28" w:rsidRDefault="007B4F28">
      <w:r>
        <w:separator/>
      </w:r>
    </w:p>
  </w:endnote>
  <w:endnote w:type="continuationSeparator" w:id="1">
    <w:p w:rsidR="007B4F28" w:rsidRDefault="007B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67" w:rsidRDefault="006B67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2C" w:rsidRDefault="00F9098D" w:rsidP="00E0260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Name</w:t>
    </w:r>
    <w:r w:rsidR="0030312C" w:rsidRPr="00BE1F20">
      <w:rPr>
        <w:sz w:val="24"/>
        <w:szCs w:val="24"/>
      </w:rPr>
      <w:t xml:space="preserve"> _____________________</w:t>
    </w:r>
    <w:r w:rsidR="0030312C" w:rsidRPr="00BE1F20">
      <w:rPr>
        <w:sz w:val="24"/>
        <w:szCs w:val="24"/>
      </w:rPr>
      <w:tab/>
    </w:r>
    <w:r>
      <w:rPr>
        <w:sz w:val="24"/>
        <w:szCs w:val="24"/>
      </w:rPr>
      <w:t>General medicine</w:t>
    </w:r>
    <w:r w:rsidR="0030312C" w:rsidRPr="00BE1F20">
      <w:rPr>
        <w:sz w:val="24"/>
        <w:szCs w:val="24"/>
      </w:rPr>
      <w:tab/>
      <w:t>Dat</w:t>
    </w:r>
    <w:r>
      <w:rPr>
        <w:sz w:val="24"/>
        <w:szCs w:val="24"/>
      </w:rPr>
      <w:t>e</w:t>
    </w:r>
    <w:r w:rsidR="0030312C" w:rsidRPr="00BE1F20">
      <w:rPr>
        <w:sz w:val="24"/>
        <w:szCs w:val="24"/>
      </w:rPr>
      <w:t xml:space="preserve"> ___. 1</w:t>
    </w:r>
    <w:r w:rsidR="00C155CE">
      <w:rPr>
        <w:sz w:val="24"/>
        <w:szCs w:val="24"/>
      </w:rPr>
      <w:t>2</w:t>
    </w:r>
    <w:r w:rsidR="0030312C"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09117A">
      <w:rPr>
        <w:sz w:val="24"/>
        <w:szCs w:val="24"/>
      </w:rPr>
      <w:t>8</w:t>
    </w:r>
    <w:r w:rsidR="0030312C" w:rsidRPr="00BE1F20">
      <w:rPr>
        <w:sz w:val="24"/>
        <w:szCs w:val="24"/>
      </w:rPr>
      <w:tab/>
    </w:r>
    <w:r>
      <w:rPr>
        <w:sz w:val="24"/>
        <w:szCs w:val="24"/>
      </w:rPr>
      <w:t>Page</w:t>
    </w:r>
    <w:r w:rsidR="0030312C">
      <w:t xml:space="preserve"> </w:t>
    </w:r>
    <w:r w:rsidR="0030312C">
      <w:rPr>
        <w:rStyle w:val="slostrnky"/>
      </w:rPr>
      <w:fldChar w:fldCharType="begin"/>
    </w:r>
    <w:r w:rsidR="0030312C">
      <w:rPr>
        <w:rStyle w:val="slostrnky"/>
      </w:rPr>
      <w:instrText xml:space="preserve"> PAGE </w:instrText>
    </w:r>
    <w:r w:rsidR="0030312C">
      <w:rPr>
        <w:rStyle w:val="slostrnky"/>
      </w:rPr>
      <w:fldChar w:fldCharType="separate"/>
    </w:r>
    <w:r w:rsidR="0009117A">
      <w:rPr>
        <w:rStyle w:val="slostrnky"/>
        <w:noProof/>
      </w:rPr>
      <w:t>1</w:t>
    </w:r>
    <w:r w:rsidR="0030312C">
      <w:rPr>
        <w:rStyle w:val="slostrnky"/>
      </w:rPr>
      <w:fldChar w:fldCharType="end"/>
    </w:r>
    <w:r w:rsidR="00972889">
      <w:rPr>
        <w:rStyle w:val="slostrnky"/>
      </w:rPr>
      <w:t>/4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67" w:rsidRDefault="006B67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28" w:rsidRDefault="007B4F28">
      <w:r>
        <w:separator/>
      </w:r>
    </w:p>
  </w:footnote>
  <w:footnote w:type="continuationSeparator" w:id="1">
    <w:p w:rsidR="007B4F28" w:rsidRDefault="007B4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67" w:rsidRDefault="006B67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4B" w:rsidRPr="00886087" w:rsidRDefault="006B6767" w:rsidP="005B3B4B">
    <w:pPr>
      <w:pStyle w:val="Zhlav"/>
      <w:rPr>
        <w:sz w:val="24"/>
        <w:szCs w:val="24"/>
        <w:lang w:val="en-GB"/>
      </w:rPr>
    </w:pPr>
    <w:r>
      <w:rPr>
        <w:sz w:val="24"/>
        <w:szCs w:val="24"/>
        <w:lang w:val="en-US"/>
      </w:rPr>
      <w:t>a</w:t>
    </w:r>
    <w:r w:rsidR="005B3B4B" w:rsidRPr="00BE47DF">
      <w:rPr>
        <w:sz w:val="24"/>
        <w:szCs w:val="24"/>
        <w:lang w:val="en-US"/>
      </w:rPr>
      <w:t>VLLM0522c – Medical Microbiology I</w:t>
    </w:r>
    <w:r w:rsidR="00070022">
      <w:rPr>
        <w:sz w:val="24"/>
        <w:szCs w:val="24"/>
        <w:lang w:val="en-US"/>
      </w:rPr>
      <w:t>I</w:t>
    </w:r>
    <w:r w:rsidR="005B3B4B" w:rsidRPr="00BE47DF">
      <w:rPr>
        <w:sz w:val="24"/>
        <w:szCs w:val="24"/>
        <w:lang w:val="en-US"/>
      </w:rPr>
      <w:t>, practical sessio</w:t>
    </w:r>
    <w:r w:rsidR="005B3B4B">
      <w:rPr>
        <w:sz w:val="24"/>
        <w:szCs w:val="24"/>
        <w:lang w:val="en-US"/>
      </w:rPr>
      <w:t>ns. Protocol to topic P</w:t>
    </w:r>
    <w:r w:rsidR="005B3B4B">
      <w:rPr>
        <w:sz w:val="24"/>
      </w:rPr>
      <w:t>1</w:t>
    </w:r>
    <w:r w:rsidR="003E7429">
      <w:rPr>
        <w:sz w:val="24"/>
      </w:rPr>
      <w:t>4</w:t>
    </w:r>
  </w:p>
  <w:p w:rsidR="0030312C" w:rsidRPr="005B3B4B" w:rsidRDefault="0030312C" w:rsidP="005B3B4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67" w:rsidRDefault="006B676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2F4"/>
    <w:multiLevelType w:val="hybridMultilevel"/>
    <w:tmpl w:val="5A668F4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447C"/>
    <w:multiLevelType w:val="hybridMultilevel"/>
    <w:tmpl w:val="0262C2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18"/>
  </w:num>
  <w:num w:numId="14">
    <w:abstractNumId w:val="6"/>
  </w:num>
  <w:num w:numId="15">
    <w:abstractNumId w:val="11"/>
  </w:num>
  <w:num w:numId="16">
    <w:abstractNumId w:val="1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200"/>
    <w:rsid w:val="00040200"/>
    <w:rsid w:val="00045E1C"/>
    <w:rsid w:val="00070022"/>
    <w:rsid w:val="0008182A"/>
    <w:rsid w:val="0009117A"/>
    <w:rsid w:val="000A1315"/>
    <w:rsid w:val="000B104D"/>
    <w:rsid w:val="000C5CEA"/>
    <w:rsid w:val="00105A4A"/>
    <w:rsid w:val="00142706"/>
    <w:rsid w:val="00187B0E"/>
    <w:rsid w:val="001D0C3B"/>
    <w:rsid w:val="001F7B8A"/>
    <w:rsid w:val="00213B26"/>
    <w:rsid w:val="00282463"/>
    <w:rsid w:val="00282F8B"/>
    <w:rsid w:val="002941BC"/>
    <w:rsid w:val="00302C2B"/>
    <w:rsid w:val="0030312C"/>
    <w:rsid w:val="0032729D"/>
    <w:rsid w:val="003C53C0"/>
    <w:rsid w:val="003E7429"/>
    <w:rsid w:val="00466EFF"/>
    <w:rsid w:val="005B3B4B"/>
    <w:rsid w:val="005C7591"/>
    <w:rsid w:val="006B6767"/>
    <w:rsid w:val="007B4F28"/>
    <w:rsid w:val="007E05CC"/>
    <w:rsid w:val="007E5327"/>
    <w:rsid w:val="008570DC"/>
    <w:rsid w:val="00955DC9"/>
    <w:rsid w:val="00972889"/>
    <w:rsid w:val="00A32E95"/>
    <w:rsid w:val="00A67EBF"/>
    <w:rsid w:val="00A90981"/>
    <w:rsid w:val="00AA1A72"/>
    <w:rsid w:val="00AA3547"/>
    <w:rsid w:val="00AE221B"/>
    <w:rsid w:val="00BE1F20"/>
    <w:rsid w:val="00C155CE"/>
    <w:rsid w:val="00C21AD8"/>
    <w:rsid w:val="00C377B2"/>
    <w:rsid w:val="00CC6903"/>
    <w:rsid w:val="00D12788"/>
    <w:rsid w:val="00D6227E"/>
    <w:rsid w:val="00D84F3F"/>
    <w:rsid w:val="00DB708B"/>
    <w:rsid w:val="00E0260A"/>
    <w:rsid w:val="00E072F9"/>
    <w:rsid w:val="00E43865"/>
    <w:rsid w:val="00E54AD6"/>
    <w:rsid w:val="00EA7847"/>
    <w:rsid w:val="00F751E5"/>
    <w:rsid w:val="00F9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Rodina</cp:lastModifiedBy>
  <cp:revision>3</cp:revision>
  <dcterms:created xsi:type="dcterms:W3CDTF">2018-11-18T22:28:00Z</dcterms:created>
  <dcterms:modified xsi:type="dcterms:W3CDTF">2018-11-18T22:30:00Z</dcterms:modified>
</cp:coreProperties>
</file>