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12C" w:rsidRPr="00AE4CFC" w:rsidRDefault="0030312C" w:rsidP="00AE4CFC">
      <w:pPr>
        <w:pStyle w:val="Nadpis1"/>
      </w:pPr>
      <w:r w:rsidRPr="00AE4CFC">
        <w:t>P1</w:t>
      </w:r>
      <w:r w:rsidR="00120F64" w:rsidRPr="00AE4CFC">
        <w:t>1</w:t>
      </w:r>
      <w:r w:rsidRPr="00AE4CFC">
        <w:t xml:space="preserve"> Klinická mikrobiologie II</w:t>
      </w:r>
      <w:r w:rsidR="00120F64" w:rsidRPr="00AE4CFC">
        <w:t xml:space="preserve"> – vyšetřování </w:t>
      </w:r>
      <w:r w:rsidR="006B21BF" w:rsidRPr="00AE4CFC">
        <w:t>u dýchacích a trávicích infekcí</w:t>
      </w:r>
    </w:p>
    <w:p w:rsidR="0030312C" w:rsidRPr="00AE4CFC" w:rsidRDefault="0030312C">
      <w:r w:rsidRPr="00AE4CFC">
        <w:t>Ke studiu: Infekce různých orgánů a orgánových systémů (z učebnic, WWW atd.)</w:t>
      </w:r>
    </w:p>
    <w:p w:rsidR="0030312C" w:rsidRPr="00AE4CFC" w:rsidRDefault="0030312C">
      <w:r w:rsidRPr="00AE4CFC">
        <w:t>Z jarního semestru: Mikroskopie, kultivace, biochemická identifikace</w:t>
      </w:r>
    </w:p>
    <w:p w:rsidR="00120F64" w:rsidRPr="00AE4CFC" w:rsidRDefault="00120F64">
      <w:pPr>
        <w:pStyle w:val="Nadpis2"/>
      </w:pPr>
      <w:r w:rsidRPr="00AE4CFC">
        <w:t xml:space="preserve">Vyšetřování </w:t>
      </w:r>
      <w:r w:rsidR="006B21BF" w:rsidRPr="00AE4CFC">
        <w:t xml:space="preserve">u infekcí </w:t>
      </w:r>
      <w:r w:rsidRPr="00AE4CFC">
        <w:t>respiračního traktu</w:t>
      </w:r>
    </w:p>
    <w:p w:rsidR="0030312C" w:rsidRPr="00AE4CFC" w:rsidRDefault="0030312C">
      <w:pPr>
        <w:pStyle w:val="Nadpis2"/>
      </w:pPr>
      <w:r w:rsidRPr="00AE4CFC">
        <w:t>Úkol 1: Vyhledávání respiračních patogenů v klinické mikrobiologii</w:t>
      </w:r>
    </w:p>
    <w:p w:rsidR="0030312C" w:rsidRPr="00AE4CFC" w:rsidRDefault="0030312C">
      <w:r w:rsidRPr="00AE4CFC">
        <w:t>S pomocí učitele a prezentace popište následující obrázek. Poznatky z něj pak využijte v úkolech 2 a 3.</w:t>
      </w:r>
    </w:p>
    <w:p w:rsidR="0030312C" w:rsidRPr="00AE4CFC" w:rsidRDefault="00792769">
      <w:r>
        <w:rPr>
          <w:noProof/>
        </w:rPr>
        <w:pict>
          <v:shapetype id="_x0000_t202" coordsize="21600,21600" o:spt="202" path="m,l,21600r21600,l21600,xe">
            <v:stroke joinstyle="miter"/>
            <v:path gradientshapeok="t" o:connecttype="rect"/>
          </v:shapetype>
          <v:shape id="Text Box 229" o:spid="_x0000_s1026" type="#_x0000_t202" style="position:absolute;left:0;text-align:left;margin-left:194.2pt;margin-top:110.95pt;width:252pt;height: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jnKQIAAFM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">
            <v:textbox>
              <w:txbxContent>
                <w:p w:rsidR="006F7B66" w:rsidRDefault="006F7B66" w:rsidP="006F7B66">
                  <w:pPr>
                    <w:rPr>
                      <w:rFonts w:ascii="Arial" w:hAnsi="Arial" w:cs="Arial"/>
                      <w:sz w:val="16"/>
                    </w:rPr>
                  </w:pPr>
                  <w:r>
                    <w:rPr>
                      <w:rFonts w:ascii="Arial" w:hAnsi="Arial" w:cs="Arial"/>
                      <w:sz w:val="16"/>
                    </w:rPr>
                    <w:t>Kultivovatelnou složku mikrobiomu ve faryngu tvoří hlavně</w:t>
                  </w:r>
                </w:p>
                <w:p w:rsidR="00F10B48" w:rsidRDefault="00F10B48">
                  <w:pPr>
                    <w:rPr>
                      <w:rFonts w:ascii="Arial" w:hAnsi="Arial" w:cs="Arial"/>
                      <w:sz w:val="16"/>
                    </w:rPr>
                  </w:pPr>
                  <w:r>
                    <w:rPr>
                      <w:rFonts w:ascii="Arial" w:hAnsi="Arial" w:cs="Arial"/>
                      <w:sz w:val="16"/>
                    </w:rPr>
                    <w:t>a) _____________ vzhled: ________________________</w:t>
                  </w:r>
                </w:p>
                <w:p w:rsidR="00F10B48" w:rsidRDefault="00F10B48">
                  <w:r>
                    <w:rPr>
                      <w:rFonts w:ascii="Arial" w:hAnsi="Arial" w:cs="Arial"/>
                      <w:sz w:val="16"/>
                    </w:rPr>
                    <w:t>b) _____________ vzhled: ________________________</w:t>
                  </w:r>
                </w:p>
              </w:txbxContent>
            </v:textbox>
          </v:shape>
        </w:pict>
      </w:r>
      <w:r w:rsidR="008C2E3E" w:rsidRPr="00AE4CFC">
        <w:rPr>
          <w:noProof/>
        </w:rPr>
        <w:drawing>
          <wp:inline distT="0" distB="0" distL="0" distR="0">
            <wp:extent cx="5752465" cy="2501265"/>
            <wp:effectExtent l="0" t="0" r="0" b="0"/>
            <wp:docPr id="1" name="obrázek 1" descr="Očkování krku 4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čkování krku 4  CZ"/>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2465" cy="2501265"/>
                    </a:xfrm>
                    <a:prstGeom prst="rect">
                      <a:avLst/>
                    </a:prstGeom>
                    <a:noFill/>
                    <a:ln>
                      <a:noFill/>
                    </a:ln>
                  </pic:spPr>
                </pic:pic>
              </a:graphicData>
            </a:graphic>
          </wp:inline>
        </w:drawing>
      </w:r>
    </w:p>
    <w:p w:rsidR="00E43865" w:rsidRPr="00AE4CFC" w:rsidRDefault="00E43865" w:rsidP="006B21BF">
      <w:pPr>
        <w:pStyle w:val="Nadpis2"/>
      </w:pPr>
      <w:r w:rsidRPr="00AE4CFC">
        <w:t xml:space="preserve">Úkol 2: </w:t>
      </w:r>
      <w:r w:rsidR="006B21BF" w:rsidRPr="00AE4CFC">
        <w:t>Vyšetření u akutní bronchopneumonie</w:t>
      </w:r>
    </w:p>
    <w:p w:rsidR="0030312C" w:rsidRPr="00AE4CFC" w:rsidRDefault="0030312C">
      <w:r w:rsidRPr="00AE4CFC">
        <w:t>Pro tuto kasuistiku, dokumentovanou pr</w:t>
      </w:r>
      <w:bookmarkStart w:id="0" w:name="_GoBack"/>
      <w:bookmarkEnd w:id="0"/>
      <w:r w:rsidRPr="00AE4CFC">
        <w:t>ůvodkou, se pokuste vyšetřit odpovídající vzorek (sputum), nalézt patogena, učinit závěr a interpretovat jej. Postupně vyplňte jednotlivá políčka v „obrazovce laboratorního informačního systému“.</w:t>
      </w:r>
    </w:p>
    <w:p w:rsidR="0030312C" w:rsidRPr="00AE4CFC" w:rsidRDefault="0030312C"/>
    <w:p w:rsidR="0030312C" w:rsidRPr="00AE4CFC" w:rsidRDefault="008C2E3E">
      <w:r w:rsidRPr="00AE4CFC">
        <w:rPr>
          <w:noProof/>
        </w:rPr>
        <w:drawing>
          <wp:inline distT="0" distB="0" distL="0" distR="0">
            <wp:extent cx="4618265" cy="3604294"/>
            <wp:effectExtent l="19050" t="0" r="0" b="0"/>
            <wp:docPr id="2" name="obrázek 2" descr="Průvodka vyplněná A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ůvodka vyplněná A CZ"/>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23241" cy="3608178"/>
                    </a:xfrm>
                    <a:prstGeom prst="rect">
                      <a:avLst/>
                    </a:prstGeom>
                    <a:noFill/>
                    <a:ln>
                      <a:noFill/>
                    </a:ln>
                  </pic:spPr>
                </pic:pic>
              </a:graphicData>
            </a:graphic>
          </wp:inline>
        </w:drawing>
      </w:r>
    </w:p>
    <w:p w:rsidR="0030312C" w:rsidRDefault="008C2E3E">
      <w:pPr>
        <w:pStyle w:val="Nadpis2"/>
      </w:pPr>
      <w:r w:rsidRPr="00AE4CFC">
        <w:rPr>
          <w:noProof/>
        </w:rPr>
        <w:lastRenderedPageBreak/>
        <w:drawing>
          <wp:inline distT="0" distB="0" distL="0" distR="0">
            <wp:extent cx="5422133" cy="3236531"/>
            <wp:effectExtent l="19050" t="0" r="7117" b="0"/>
            <wp:docPr id="3" name="obrázek 3" descr="LIS A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 A CZ"/>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23587"/>
                    <a:stretch>
                      <a:fillRect/>
                    </a:stretch>
                  </pic:blipFill>
                  <pic:spPr bwMode="auto">
                    <a:xfrm>
                      <a:off x="0" y="0"/>
                      <a:ext cx="5424500" cy="3237944"/>
                    </a:xfrm>
                    <a:prstGeom prst="rect">
                      <a:avLst/>
                    </a:prstGeom>
                    <a:noFill/>
                    <a:ln>
                      <a:noFill/>
                    </a:ln>
                  </pic:spPr>
                </pic:pic>
              </a:graphicData>
            </a:graphic>
          </wp:inline>
        </w:drawing>
      </w:r>
    </w:p>
    <w:p w:rsidR="005B1E3A" w:rsidRPr="005B1E3A" w:rsidRDefault="005B1E3A" w:rsidP="005B1E3A">
      <w:r>
        <w:t>Test citlivosti na antibiotika (bakterie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6"/>
        <w:gridCol w:w="1536"/>
      </w:tblGrid>
      <w:tr w:rsidR="005B1E3A">
        <w:tc>
          <w:tcPr>
            <w:tcW w:w="1535" w:type="dxa"/>
          </w:tcPr>
          <w:p w:rsidR="005B1E3A" w:rsidRPr="00320991" w:rsidRDefault="005B1E3A" w:rsidP="00320991">
            <w:pPr>
              <w:rPr>
                <w:lang w:val="en-US"/>
              </w:rPr>
            </w:pPr>
            <w:r w:rsidRPr="00320991">
              <w:rPr>
                <w:lang w:val="en-US"/>
              </w:rPr>
              <w:t>Cefoxitin (FOX)*</w:t>
            </w:r>
          </w:p>
        </w:tc>
        <w:tc>
          <w:tcPr>
            <w:tcW w:w="1535" w:type="dxa"/>
          </w:tcPr>
          <w:p w:rsidR="005B1E3A" w:rsidRPr="00320991" w:rsidRDefault="005B1E3A" w:rsidP="00320991">
            <w:pPr>
              <w:rPr>
                <w:lang w:val="en-US"/>
              </w:rPr>
            </w:pPr>
            <w:r w:rsidRPr="00320991">
              <w:rPr>
                <w:lang w:val="en-US"/>
              </w:rPr>
              <w:t>R &lt; 22</w:t>
            </w:r>
          </w:p>
          <w:p w:rsidR="005B1E3A" w:rsidRPr="00320991" w:rsidRDefault="00350A96" w:rsidP="00320991">
            <w:pPr>
              <w:rPr>
                <w:lang w:val="en-US"/>
              </w:rPr>
            </w:pPr>
            <w:r>
              <w:rPr>
                <w:lang w:val="en-US"/>
              </w:rPr>
              <w:t>C</w:t>
            </w:r>
            <w:r w:rsidR="005B1E3A" w:rsidRPr="00320991">
              <w:rPr>
                <w:lang w:val="en-US"/>
              </w:rPr>
              <w:t xml:space="preserve"> ≥ 22</w:t>
            </w:r>
          </w:p>
        </w:tc>
        <w:tc>
          <w:tcPr>
            <w:tcW w:w="1535" w:type="dxa"/>
          </w:tcPr>
          <w:p w:rsidR="005B1E3A" w:rsidRPr="00320991" w:rsidRDefault="005B1E3A">
            <w:pPr>
              <w:pStyle w:val="Nadpis2"/>
              <w:rPr>
                <w:b w:val="0"/>
                <w:sz w:val="20"/>
              </w:rPr>
            </w:pPr>
          </w:p>
        </w:tc>
        <w:tc>
          <w:tcPr>
            <w:tcW w:w="1535" w:type="dxa"/>
          </w:tcPr>
          <w:p w:rsidR="005B1E3A" w:rsidRPr="00320991" w:rsidRDefault="005B1E3A" w:rsidP="00320991">
            <w:pPr>
              <w:rPr>
                <w:lang w:val="it-IT"/>
              </w:rPr>
            </w:pPr>
            <w:r w:rsidRPr="00320991">
              <w:rPr>
                <w:lang w:val="it-IT"/>
              </w:rPr>
              <w:t>Ko-trimoxazol (SXT)</w:t>
            </w:r>
          </w:p>
        </w:tc>
        <w:tc>
          <w:tcPr>
            <w:tcW w:w="1536" w:type="dxa"/>
          </w:tcPr>
          <w:p w:rsidR="0001207D" w:rsidRPr="00320991" w:rsidRDefault="0001207D" w:rsidP="00320991">
            <w:pPr>
              <w:rPr>
                <w:lang w:val="en-US"/>
              </w:rPr>
            </w:pPr>
            <w:r w:rsidRPr="00320991">
              <w:rPr>
                <w:lang w:val="en-US"/>
              </w:rPr>
              <w:t>R &lt; 14</w:t>
            </w:r>
          </w:p>
          <w:p w:rsidR="005B1E3A" w:rsidRPr="00320991" w:rsidRDefault="00350A96" w:rsidP="00320991">
            <w:pPr>
              <w:rPr>
                <w:lang w:val="en-US"/>
              </w:rPr>
            </w:pPr>
            <w:r>
              <w:rPr>
                <w:lang w:val="en-US"/>
              </w:rPr>
              <w:t>C</w:t>
            </w:r>
            <w:r w:rsidR="0001207D" w:rsidRPr="00320991">
              <w:rPr>
                <w:lang w:val="en-US"/>
              </w:rPr>
              <w:t xml:space="preserve"> ≥ 17</w:t>
            </w:r>
          </w:p>
        </w:tc>
        <w:tc>
          <w:tcPr>
            <w:tcW w:w="1536" w:type="dxa"/>
          </w:tcPr>
          <w:p w:rsidR="005B1E3A" w:rsidRPr="00320991" w:rsidRDefault="005B1E3A">
            <w:pPr>
              <w:pStyle w:val="Nadpis2"/>
              <w:rPr>
                <w:b w:val="0"/>
                <w:sz w:val="20"/>
              </w:rPr>
            </w:pPr>
          </w:p>
        </w:tc>
      </w:tr>
      <w:tr w:rsidR="005B1E3A">
        <w:tc>
          <w:tcPr>
            <w:tcW w:w="1535" w:type="dxa"/>
          </w:tcPr>
          <w:p w:rsidR="005B1E3A" w:rsidRPr="00320991" w:rsidRDefault="005B1E3A" w:rsidP="00320991">
            <w:pPr>
              <w:rPr>
                <w:lang w:val="it-IT"/>
              </w:rPr>
            </w:pPr>
            <w:r w:rsidRPr="00320991">
              <w:rPr>
                <w:lang w:val="it-IT"/>
              </w:rPr>
              <w:t>Erythromycin (E)</w:t>
            </w:r>
          </w:p>
        </w:tc>
        <w:tc>
          <w:tcPr>
            <w:tcW w:w="1535" w:type="dxa"/>
          </w:tcPr>
          <w:p w:rsidR="005B1E3A" w:rsidRPr="00320991" w:rsidRDefault="005B1E3A" w:rsidP="00320991">
            <w:pPr>
              <w:rPr>
                <w:lang w:val="en-US"/>
              </w:rPr>
            </w:pPr>
            <w:r w:rsidRPr="00320991">
              <w:rPr>
                <w:lang w:val="en-US"/>
              </w:rPr>
              <w:t>R &lt; 18</w:t>
            </w:r>
          </w:p>
          <w:p w:rsidR="005B1E3A" w:rsidRPr="00320991" w:rsidRDefault="00350A96" w:rsidP="00320991">
            <w:pPr>
              <w:rPr>
                <w:lang w:val="en-US"/>
              </w:rPr>
            </w:pPr>
            <w:r>
              <w:rPr>
                <w:lang w:val="en-US"/>
              </w:rPr>
              <w:t>C</w:t>
            </w:r>
            <w:r w:rsidR="005B1E3A" w:rsidRPr="00320991">
              <w:rPr>
                <w:lang w:val="en-US"/>
              </w:rPr>
              <w:t xml:space="preserve"> ≥ 21</w:t>
            </w:r>
          </w:p>
        </w:tc>
        <w:tc>
          <w:tcPr>
            <w:tcW w:w="1535" w:type="dxa"/>
          </w:tcPr>
          <w:p w:rsidR="005B1E3A" w:rsidRPr="00320991" w:rsidRDefault="005B1E3A">
            <w:pPr>
              <w:pStyle w:val="Nadpis2"/>
              <w:rPr>
                <w:b w:val="0"/>
                <w:sz w:val="20"/>
              </w:rPr>
            </w:pPr>
          </w:p>
        </w:tc>
        <w:tc>
          <w:tcPr>
            <w:tcW w:w="1535" w:type="dxa"/>
          </w:tcPr>
          <w:p w:rsidR="005B1E3A" w:rsidRPr="00320991" w:rsidRDefault="005B1E3A" w:rsidP="00320991">
            <w:pPr>
              <w:rPr>
                <w:lang w:val="de-DE"/>
              </w:rPr>
            </w:pPr>
            <w:proofErr w:type="spellStart"/>
            <w:r w:rsidRPr="00320991">
              <w:rPr>
                <w:lang w:val="de-DE"/>
              </w:rPr>
              <w:t>Tetracyklin</w:t>
            </w:r>
            <w:proofErr w:type="spellEnd"/>
            <w:r w:rsidRPr="00320991">
              <w:rPr>
                <w:lang w:val="de-DE"/>
              </w:rPr>
              <w:t>** (TE)</w:t>
            </w:r>
          </w:p>
        </w:tc>
        <w:tc>
          <w:tcPr>
            <w:tcW w:w="1536" w:type="dxa"/>
          </w:tcPr>
          <w:p w:rsidR="0001207D" w:rsidRPr="00320991" w:rsidRDefault="0001207D" w:rsidP="00320991">
            <w:pPr>
              <w:rPr>
                <w:lang w:val="en-US"/>
              </w:rPr>
            </w:pPr>
            <w:r w:rsidRPr="00320991">
              <w:rPr>
                <w:lang w:val="en-US"/>
              </w:rPr>
              <w:t>R &lt; 19</w:t>
            </w:r>
          </w:p>
          <w:p w:rsidR="005B1E3A" w:rsidRPr="00320991" w:rsidRDefault="00350A96" w:rsidP="00320991">
            <w:pPr>
              <w:rPr>
                <w:lang w:val="en-US"/>
              </w:rPr>
            </w:pPr>
            <w:r>
              <w:rPr>
                <w:lang w:val="en-US"/>
              </w:rPr>
              <w:t>C</w:t>
            </w:r>
            <w:r w:rsidR="0001207D" w:rsidRPr="00320991">
              <w:rPr>
                <w:lang w:val="en-US"/>
              </w:rPr>
              <w:t xml:space="preserve"> ≥ 22</w:t>
            </w:r>
          </w:p>
        </w:tc>
        <w:tc>
          <w:tcPr>
            <w:tcW w:w="1536" w:type="dxa"/>
          </w:tcPr>
          <w:p w:rsidR="005B1E3A" w:rsidRPr="00320991" w:rsidRDefault="005B1E3A">
            <w:pPr>
              <w:pStyle w:val="Nadpis2"/>
              <w:rPr>
                <w:b w:val="0"/>
                <w:sz w:val="20"/>
              </w:rPr>
            </w:pPr>
          </w:p>
        </w:tc>
      </w:tr>
      <w:tr w:rsidR="005B1E3A">
        <w:tc>
          <w:tcPr>
            <w:tcW w:w="1535" w:type="dxa"/>
          </w:tcPr>
          <w:p w:rsidR="005B1E3A" w:rsidRPr="00320991" w:rsidRDefault="005B1E3A" w:rsidP="00320991">
            <w:pPr>
              <w:rPr>
                <w:lang w:val="it-IT"/>
              </w:rPr>
            </w:pPr>
            <w:r w:rsidRPr="00320991">
              <w:rPr>
                <w:lang w:val="it-IT"/>
              </w:rPr>
              <w:t>Clindamycin (DA)</w:t>
            </w:r>
          </w:p>
        </w:tc>
        <w:tc>
          <w:tcPr>
            <w:tcW w:w="1535" w:type="dxa"/>
          </w:tcPr>
          <w:p w:rsidR="0001207D" w:rsidRPr="00320991" w:rsidRDefault="0001207D" w:rsidP="00320991">
            <w:pPr>
              <w:rPr>
                <w:lang w:val="en-US"/>
              </w:rPr>
            </w:pPr>
            <w:r w:rsidRPr="00320991">
              <w:rPr>
                <w:lang w:val="en-US"/>
              </w:rPr>
              <w:t>R &lt; 19</w:t>
            </w:r>
          </w:p>
          <w:p w:rsidR="005B1E3A" w:rsidRPr="00320991" w:rsidRDefault="00350A96" w:rsidP="00320991">
            <w:pPr>
              <w:rPr>
                <w:lang w:val="en-US"/>
              </w:rPr>
            </w:pPr>
            <w:r>
              <w:rPr>
                <w:lang w:val="en-US"/>
              </w:rPr>
              <w:t>C</w:t>
            </w:r>
            <w:r w:rsidR="0001207D" w:rsidRPr="00320991">
              <w:rPr>
                <w:lang w:val="en-US"/>
              </w:rPr>
              <w:t xml:space="preserve"> ≥ 22</w:t>
            </w:r>
          </w:p>
        </w:tc>
        <w:tc>
          <w:tcPr>
            <w:tcW w:w="1535" w:type="dxa"/>
          </w:tcPr>
          <w:p w:rsidR="005B1E3A" w:rsidRPr="00320991" w:rsidRDefault="005B1E3A">
            <w:pPr>
              <w:pStyle w:val="Nadpis2"/>
              <w:rPr>
                <w:b w:val="0"/>
                <w:sz w:val="20"/>
              </w:rPr>
            </w:pPr>
          </w:p>
        </w:tc>
        <w:tc>
          <w:tcPr>
            <w:tcW w:w="1535" w:type="dxa"/>
          </w:tcPr>
          <w:p w:rsidR="005B1E3A" w:rsidRPr="00320991" w:rsidRDefault="005B1E3A" w:rsidP="00320991">
            <w:pPr>
              <w:rPr>
                <w:lang w:val="pl-PL"/>
              </w:rPr>
            </w:pPr>
            <w:r w:rsidRPr="00320991">
              <w:rPr>
                <w:lang w:val="pl-PL"/>
              </w:rPr>
              <w:t>Chloramfenikol (C)</w:t>
            </w:r>
          </w:p>
        </w:tc>
        <w:tc>
          <w:tcPr>
            <w:tcW w:w="1536" w:type="dxa"/>
          </w:tcPr>
          <w:p w:rsidR="0001207D" w:rsidRPr="00320991" w:rsidRDefault="0001207D" w:rsidP="00320991">
            <w:pPr>
              <w:rPr>
                <w:lang w:val="en-US"/>
              </w:rPr>
            </w:pPr>
            <w:r w:rsidRPr="00320991">
              <w:rPr>
                <w:lang w:val="en-US"/>
              </w:rPr>
              <w:t>R &lt; 18</w:t>
            </w:r>
          </w:p>
          <w:p w:rsidR="005B1E3A" w:rsidRPr="00320991" w:rsidRDefault="00350A96" w:rsidP="00320991">
            <w:pPr>
              <w:rPr>
                <w:lang w:val="en-US"/>
              </w:rPr>
            </w:pPr>
            <w:r>
              <w:rPr>
                <w:lang w:val="en-US"/>
              </w:rPr>
              <w:t>C</w:t>
            </w:r>
            <w:r w:rsidR="0001207D" w:rsidRPr="00320991">
              <w:rPr>
                <w:lang w:val="en-US"/>
              </w:rPr>
              <w:t xml:space="preserve"> ≥ 18</w:t>
            </w:r>
          </w:p>
        </w:tc>
        <w:tc>
          <w:tcPr>
            <w:tcW w:w="1536" w:type="dxa"/>
          </w:tcPr>
          <w:p w:rsidR="005B1E3A" w:rsidRPr="00320991" w:rsidRDefault="005B1E3A">
            <w:pPr>
              <w:pStyle w:val="Nadpis2"/>
              <w:rPr>
                <w:b w:val="0"/>
                <w:sz w:val="20"/>
              </w:rPr>
            </w:pPr>
          </w:p>
        </w:tc>
      </w:tr>
    </w:tbl>
    <w:p w:rsidR="005B1E3A" w:rsidRDefault="005B1E3A" w:rsidP="005B1E3A">
      <w:r>
        <w:t xml:space="preserve">zapisujte C = citlivý, R = rezistentní, případně </w:t>
      </w:r>
      <w:r w:rsidR="00B413B8">
        <w:t>I</w:t>
      </w:r>
      <w:r>
        <w:t xml:space="preserve"> = </w:t>
      </w:r>
      <w:r w:rsidR="0001207D">
        <w:t>intermediární</w:t>
      </w:r>
    </w:p>
    <w:p w:rsidR="005B1E3A" w:rsidRDefault="005B1E3A" w:rsidP="005B1E3A">
      <w:r w:rsidRPr="00743817">
        <w:t>*interpretuje se jako oxacilin a další betalaktam</w:t>
      </w:r>
      <w:r>
        <w:t>y</w:t>
      </w:r>
    </w:p>
    <w:p w:rsidR="005B1E3A" w:rsidRDefault="005B1E3A" w:rsidP="005B1E3A">
      <w:r>
        <w:t>**výsledek testu citlivosti platí i pro doxycyklin</w:t>
      </w:r>
    </w:p>
    <w:p w:rsidR="005B1E3A" w:rsidRDefault="005B1E3A" w:rsidP="0001207D">
      <w:r>
        <w:t>Konečný závěr a doporučení léčby: ___________________________</w:t>
      </w:r>
      <w:r w:rsidR="0001207D">
        <w:t>________________</w:t>
      </w:r>
      <w:r>
        <w:t>__________________</w:t>
      </w:r>
    </w:p>
    <w:p w:rsidR="0030312C" w:rsidRPr="00AE4CFC" w:rsidRDefault="0030312C">
      <w:pPr>
        <w:pStyle w:val="Nadpis2"/>
      </w:pPr>
      <w:r w:rsidRPr="00AE4CFC">
        <w:t>a) Mikroskopie sputa</w:t>
      </w:r>
    </w:p>
    <w:p w:rsidR="0030312C" w:rsidRPr="00AE4CFC" w:rsidRDefault="0030312C">
      <w:r w:rsidRPr="00AE4CFC">
        <w:t>Prohlédněte si nátěr připravený z vašeho vzorku. Pokuste se identifikovat jednotlivé objekty (bakterie, hostitelské buňky). Vyplňte políčko „Mikroskopie“ takto:</w:t>
      </w:r>
    </w:p>
    <w:p w:rsidR="0030312C" w:rsidRPr="00AE4CFC" w:rsidRDefault="0030312C">
      <w:r w:rsidRPr="00AE4CFC">
        <w:t>+++ = více než 10 objektů v zorném poli</w:t>
      </w:r>
    </w:p>
    <w:p w:rsidR="0030312C" w:rsidRPr="00AE4CFC" w:rsidRDefault="0030312C">
      <w:r w:rsidRPr="00AE4CFC">
        <w:t>++ = méně než 10 objektů v zorném poli</w:t>
      </w:r>
    </w:p>
    <w:p w:rsidR="0030312C" w:rsidRPr="00AE4CFC" w:rsidRDefault="0030312C">
      <w:r w:rsidRPr="00AE4CFC">
        <w:t>+ = jen řídce (jeden či méně objektů na zorné pole)</w:t>
      </w:r>
    </w:p>
    <w:p w:rsidR="0030312C" w:rsidRPr="00AE4CFC" w:rsidRDefault="0030312C">
      <w:r w:rsidRPr="00AE4CFC">
        <w:t>0 = nepřítomno</w:t>
      </w:r>
    </w:p>
    <w:p w:rsidR="0030312C" w:rsidRPr="00AE4CFC" w:rsidRDefault="0030312C">
      <w:pPr>
        <w:pStyle w:val="Nadpis2"/>
      </w:pPr>
      <w:r w:rsidRPr="00AE4CFC">
        <w:t>b) Popis bakterií</w:t>
      </w:r>
    </w:p>
    <w:p w:rsidR="0030312C" w:rsidRPr="00AE4CFC" w:rsidRDefault="0030312C">
      <w:r w:rsidRPr="00AE4CFC">
        <w:t xml:space="preserve">Na krevním agaru popište velikost, barvu a hemolytické vlastnosti daných bakterií. Jiné vlastnosti nepopisujte. Vezměte v úvahu, že na Endově půdě žádné bakterie nerostly. Bakterie A </w:t>
      </w:r>
      <w:proofErr w:type="spellStart"/>
      <w:r w:rsidRPr="00AE4CFC">
        <w:t>a</w:t>
      </w:r>
      <w:proofErr w:type="spellEnd"/>
      <w:r w:rsidRPr="00AE4CFC">
        <w:t xml:space="preserve"> B by měly být takové, které lze považovat za součást běžné flóry. Bakterie C bude patogen, který bude blíže testován v části c) a d).</w:t>
      </w:r>
    </w:p>
    <w:p w:rsidR="0030312C" w:rsidRPr="00AE4CFC" w:rsidRDefault="0030312C">
      <w:pPr>
        <w:pStyle w:val="Nadpis2"/>
      </w:pPr>
      <w:r w:rsidRPr="00AE4CFC">
        <w:t>c) Další testy</w:t>
      </w:r>
    </w:p>
    <w:p w:rsidR="0030312C" w:rsidRPr="00AE4CFC" w:rsidRDefault="0030312C">
      <w:r w:rsidRPr="00AE4CFC">
        <w:t xml:space="preserve">Vyplňte výsledek katalázového testu, růst na krevním agaru s 10 % </w:t>
      </w:r>
      <w:r w:rsidR="001F7B8A" w:rsidRPr="00AE4CFC">
        <w:t>NaCl</w:t>
      </w:r>
      <w:r w:rsidRPr="00AE4CFC">
        <w:t xml:space="preserve"> a hyaluronidázový test</w:t>
      </w:r>
    </w:p>
    <w:p w:rsidR="0030312C" w:rsidRPr="00AE4CFC" w:rsidRDefault="0030312C">
      <w:pPr>
        <w:pStyle w:val="Nadpis2"/>
      </w:pPr>
      <w:r w:rsidRPr="00AE4CFC">
        <w:t>d) Citlivost na antibiotika</w:t>
      </w:r>
    </w:p>
    <w:p w:rsidR="0030312C" w:rsidRPr="00AE4CFC" w:rsidRDefault="0030312C">
      <w:proofErr w:type="gramStart"/>
      <w:r w:rsidRPr="00AE4CFC">
        <w:t>Vyplňte</w:t>
      </w:r>
      <w:proofErr w:type="gramEnd"/>
      <w:r w:rsidRPr="00AE4CFC">
        <w:t xml:space="preserve"> test antibiotické citlivosti u bakterie C. </w:t>
      </w:r>
      <w:proofErr w:type="gramStart"/>
      <w:r w:rsidRPr="00AE4CFC">
        <w:t>Napište</w:t>
      </w:r>
      <w:proofErr w:type="gramEnd"/>
      <w:r w:rsidRPr="00AE4CFC">
        <w:t xml:space="preserve"> vždy název antibiotika a „C“ nebo „R“ (citlivé či rezistentní). Hraniční zóny máte na stole.</w:t>
      </w:r>
    </w:p>
    <w:p w:rsidR="0030312C" w:rsidRPr="00AE4CFC" w:rsidRDefault="0030312C">
      <w:pPr>
        <w:pStyle w:val="Nadpis2"/>
      </w:pPr>
      <w:r w:rsidRPr="00AE4CFC">
        <w:t>e) Končený závěr.</w:t>
      </w:r>
    </w:p>
    <w:p w:rsidR="0030312C" w:rsidRPr="00AE4CFC" w:rsidRDefault="0030312C">
      <w:r w:rsidRPr="00AE4CFC">
        <w:t>Pokuse se formulovat závěr pro obvodního lékaře. Zvláště se s pomocí svého učitele pokuste vybrat to nejvhodnější antibiotikum léčby.</w:t>
      </w:r>
    </w:p>
    <w:p w:rsidR="0030312C" w:rsidRPr="00AE4CFC" w:rsidRDefault="0030312C" w:rsidP="006B21BF">
      <w:pPr>
        <w:pStyle w:val="Nadpis2"/>
      </w:pPr>
      <w:r w:rsidRPr="00AE4CFC">
        <w:br w:type="page"/>
      </w:r>
      <w:r w:rsidRPr="00AE4CFC">
        <w:lastRenderedPageBreak/>
        <w:t xml:space="preserve">Úkol 3: </w:t>
      </w:r>
      <w:r w:rsidR="006B21BF" w:rsidRPr="00AE4CFC">
        <w:t>Vyšetření u akutní tonsilitidy</w:t>
      </w:r>
    </w:p>
    <w:p w:rsidR="0030312C" w:rsidRPr="00AE4CFC" w:rsidRDefault="0030312C">
      <w:r w:rsidRPr="00AE4CFC">
        <w:t>Také u této kasuistiky, dokumentované průvodkou, se pokuste vyšetřit příslušný vzorek (výtěr z krku), najít patogena a učinit závěr a interpretovat jej. Postupně vyplňte jednotlivá políčka v „obrazovce laboratorního informačního systému“. Způsob vyplnění viz u předchozího úkolu.</w:t>
      </w:r>
    </w:p>
    <w:p w:rsidR="0030312C" w:rsidRPr="00AE4CFC" w:rsidRDefault="0030312C">
      <w:r w:rsidRPr="00AE4CFC">
        <w:t>.</w:t>
      </w:r>
      <w:r w:rsidR="008C2E3E" w:rsidRPr="00AE4CFC">
        <w:rPr>
          <w:noProof/>
        </w:rPr>
        <w:drawing>
          <wp:inline distT="0" distB="0" distL="0" distR="0">
            <wp:extent cx="5276850" cy="4121150"/>
            <wp:effectExtent l="0" t="0" r="0" b="0"/>
            <wp:docPr id="4" name="obrázek 4" descr="Průvodka vyplněná B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ůvodka vyplněná B CZ"/>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6850" cy="4121150"/>
                    </a:xfrm>
                    <a:prstGeom prst="rect">
                      <a:avLst/>
                    </a:prstGeom>
                    <a:noFill/>
                    <a:ln>
                      <a:noFill/>
                    </a:ln>
                  </pic:spPr>
                </pic:pic>
              </a:graphicData>
            </a:graphic>
          </wp:inline>
        </w:drawing>
      </w:r>
      <w:r w:rsidR="008C2E3E" w:rsidRPr="00AE4CFC">
        <w:rPr>
          <w:noProof/>
        </w:rPr>
        <w:drawing>
          <wp:inline distT="0" distB="0" distL="0" distR="0">
            <wp:extent cx="5563235" cy="2368550"/>
            <wp:effectExtent l="0" t="0" r="0" b="0"/>
            <wp:docPr id="5" name="obrázek 5" descr="LIS B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 B CZ"/>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32059"/>
                    <a:stretch>
                      <a:fillRect/>
                    </a:stretch>
                  </pic:blipFill>
                  <pic:spPr bwMode="auto">
                    <a:xfrm>
                      <a:off x="0" y="0"/>
                      <a:ext cx="5563235" cy="2368550"/>
                    </a:xfrm>
                    <a:prstGeom prst="rect">
                      <a:avLst/>
                    </a:prstGeom>
                    <a:noFill/>
                    <a:ln>
                      <a:noFill/>
                    </a:ln>
                  </pic:spPr>
                </pic:pic>
              </a:graphicData>
            </a:graphic>
          </wp:inline>
        </w:drawing>
      </w:r>
    </w:p>
    <w:p w:rsidR="00C36B03" w:rsidRDefault="00C36B03">
      <w:pPr>
        <w:widowControl/>
        <w:adjustRightInd/>
        <w:jc w:val="left"/>
        <w:textAlignment w:val="auto"/>
      </w:pPr>
      <w:r>
        <w:br w:type="page"/>
      </w:r>
    </w:p>
    <w:p w:rsidR="0001207D" w:rsidRPr="005B1E3A" w:rsidRDefault="0001207D" w:rsidP="0001207D">
      <w:r>
        <w:lastRenderedPageBreak/>
        <w:t>Test citlivosti na antibiotika (bakterie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1535"/>
        <w:gridCol w:w="1535"/>
        <w:gridCol w:w="1535"/>
        <w:gridCol w:w="1536"/>
        <w:gridCol w:w="1536"/>
      </w:tblGrid>
      <w:tr w:rsidR="0001207D">
        <w:tc>
          <w:tcPr>
            <w:tcW w:w="1535" w:type="dxa"/>
          </w:tcPr>
          <w:p w:rsidR="0001207D" w:rsidRPr="00320991" w:rsidRDefault="0001207D" w:rsidP="00320991">
            <w:pPr>
              <w:rPr>
                <w:sz w:val="18"/>
                <w:szCs w:val="18"/>
                <w:lang w:val="it-IT"/>
              </w:rPr>
            </w:pPr>
            <w:r w:rsidRPr="00320991">
              <w:rPr>
                <w:sz w:val="18"/>
                <w:szCs w:val="18"/>
                <w:lang w:val="it-IT"/>
              </w:rPr>
              <w:t>Penicilin</w:t>
            </w:r>
          </w:p>
          <w:p w:rsidR="0001207D" w:rsidRPr="00320991" w:rsidRDefault="0001207D" w:rsidP="00320991">
            <w:pPr>
              <w:rPr>
                <w:sz w:val="18"/>
                <w:szCs w:val="18"/>
                <w:lang w:val="it-IT"/>
              </w:rPr>
            </w:pPr>
            <w:r w:rsidRPr="00320991">
              <w:rPr>
                <w:sz w:val="18"/>
                <w:szCs w:val="18"/>
                <w:lang w:val="it-IT"/>
              </w:rPr>
              <w:t>(P)</w:t>
            </w:r>
          </w:p>
        </w:tc>
        <w:tc>
          <w:tcPr>
            <w:tcW w:w="1535" w:type="dxa"/>
          </w:tcPr>
          <w:p w:rsidR="0001207D" w:rsidRPr="00320991" w:rsidRDefault="0001207D" w:rsidP="00320991">
            <w:pPr>
              <w:rPr>
                <w:lang w:val="en-US"/>
              </w:rPr>
            </w:pPr>
            <w:r w:rsidRPr="00320991">
              <w:rPr>
                <w:lang w:val="en-US"/>
              </w:rPr>
              <w:t>R &lt; 18</w:t>
            </w:r>
          </w:p>
          <w:p w:rsidR="0001207D" w:rsidRPr="00320991" w:rsidRDefault="00350A96" w:rsidP="00320991">
            <w:pPr>
              <w:rPr>
                <w:lang w:val="en-US"/>
              </w:rPr>
            </w:pPr>
            <w:r>
              <w:rPr>
                <w:lang w:val="en-US"/>
              </w:rPr>
              <w:t>C</w:t>
            </w:r>
            <w:r w:rsidR="0001207D" w:rsidRPr="00320991">
              <w:rPr>
                <w:lang w:val="en-US"/>
              </w:rPr>
              <w:t xml:space="preserve"> ≥ 18</w:t>
            </w:r>
          </w:p>
        </w:tc>
        <w:tc>
          <w:tcPr>
            <w:tcW w:w="1535" w:type="dxa"/>
          </w:tcPr>
          <w:p w:rsidR="0001207D" w:rsidRPr="00320991" w:rsidRDefault="0001207D" w:rsidP="00320991">
            <w:pPr>
              <w:pStyle w:val="Nadpis2"/>
              <w:rPr>
                <w:b w:val="0"/>
                <w:sz w:val="20"/>
              </w:rPr>
            </w:pPr>
          </w:p>
        </w:tc>
        <w:tc>
          <w:tcPr>
            <w:tcW w:w="1535" w:type="dxa"/>
          </w:tcPr>
          <w:p w:rsidR="0001207D" w:rsidRPr="00320991" w:rsidRDefault="0001207D" w:rsidP="00320991">
            <w:pPr>
              <w:rPr>
                <w:sz w:val="18"/>
                <w:szCs w:val="18"/>
                <w:lang w:val="pl-PL"/>
              </w:rPr>
            </w:pPr>
            <w:r w:rsidRPr="00320991">
              <w:rPr>
                <w:sz w:val="18"/>
                <w:szCs w:val="18"/>
                <w:lang w:val="pl-PL"/>
              </w:rPr>
              <w:t>Chloramfenikol (C)</w:t>
            </w:r>
          </w:p>
        </w:tc>
        <w:tc>
          <w:tcPr>
            <w:tcW w:w="1536" w:type="dxa"/>
          </w:tcPr>
          <w:p w:rsidR="0001207D" w:rsidRPr="00320991" w:rsidRDefault="0001207D" w:rsidP="00320991">
            <w:pPr>
              <w:rPr>
                <w:lang w:val="en-US"/>
              </w:rPr>
            </w:pPr>
            <w:r w:rsidRPr="00320991">
              <w:rPr>
                <w:lang w:val="en-US"/>
              </w:rPr>
              <w:t>R &lt; 19</w:t>
            </w:r>
          </w:p>
          <w:p w:rsidR="0001207D" w:rsidRPr="00320991" w:rsidRDefault="00350A96" w:rsidP="00320991">
            <w:pPr>
              <w:rPr>
                <w:lang w:val="en-US"/>
              </w:rPr>
            </w:pPr>
            <w:r>
              <w:rPr>
                <w:lang w:val="en-US"/>
              </w:rPr>
              <w:t>C</w:t>
            </w:r>
            <w:r w:rsidR="0001207D" w:rsidRPr="00320991">
              <w:rPr>
                <w:lang w:val="en-US"/>
              </w:rPr>
              <w:t xml:space="preserve"> ≥ 19</w:t>
            </w:r>
          </w:p>
        </w:tc>
        <w:tc>
          <w:tcPr>
            <w:tcW w:w="1536" w:type="dxa"/>
          </w:tcPr>
          <w:p w:rsidR="0001207D" w:rsidRPr="00320991" w:rsidRDefault="0001207D" w:rsidP="00320991">
            <w:pPr>
              <w:pStyle w:val="Nadpis2"/>
              <w:rPr>
                <w:b w:val="0"/>
                <w:sz w:val="20"/>
              </w:rPr>
            </w:pPr>
          </w:p>
        </w:tc>
      </w:tr>
      <w:tr w:rsidR="0001207D">
        <w:tc>
          <w:tcPr>
            <w:tcW w:w="1535" w:type="dxa"/>
          </w:tcPr>
          <w:p w:rsidR="0001207D" w:rsidRPr="00320991" w:rsidRDefault="0001207D" w:rsidP="0001207D">
            <w:pPr>
              <w:rPr>
                <w:sz w:val="18"/>
                <w:szCs w:val="18"/>
                <w:lang w:val="it-IT"/>
              </w:rPr>
            </w:pPr>
            <w:r w:rsidRPr="00320991">
              <w:rPr>
                <w:sz w:val="18"/>
                <w:szCs w:val="18"/>
                <w:lang w:val="it-IT"/>
              </w:rPr>
              <w:t>Erythromycin</w:t>
            </w:r>
          </w:p>
          <w:p w:rsidR="0001207D" w:rsidRPr="00320991" w:rsidRDefault="0001207D" w:rsidP="0001207D">
            <w:pPr>
              <w:rPr>
                <w:sz w:val="18"/>
                <w:szCs w:val="18"/>
                <w:lang w:val="it-IT"/>
              </w:rPr>
            </w:pPr>
            <w:r w:rsidRPr="00320991">
              <w:rPr>
                <w:sz w:val="18"/>
                <w:szCs w:val="18"/>
                <w:lang w:val="it-IT"/>
              </w:rPr>
              <w:t>(E)</w:t>
            </w:r>
          </w:p>
        </w:tc>
        <w:tc>
          <w:tcPr>
            <w:tcW w:w="1535" w:type="dxa"/>
          </w:tcPr>
          <w:p w:rsidR="0001207D" w:rsidRPr="00320991" w:rsidRDefault="0001207D" w:rsidP="00320991">
            <w:pPr>
              <w:rPr>
                <w:lang w:val="en-US"/>
              </w:rPr>
            </w:pPr>
            <w:r w:rsidRPr="00320991">
              <w:rPr>
                <w:lang w:val="en-US"/>
              </w:rPr>
              <w:t>R &lt; 18</w:t>
            </w:r>
          </w:p>
          <w:p w:rsidR="0001207D" w:rsidRPr="00320991" w:rsidRDefault="00350A96" w:rsidP="00320991">
            <w:pPr>
              <w:rPr>
                <w:lang w:val="en-US"/>
              </w:rPr>
            </w:pPr>
            <w:r>
              <w:rPr>
                <w:lang w:val="en-US"/>
              </w:rPr>
              <w:t>C</w:t>
            </w:r>
            <w:r w:rsidR="0001207D" w:rsidRPr="00320991">
              <w:rPr>
                <w:lang w:val="en-US"/>
              </w:rPr>
              <w:t xml:space="preserve"> ≥ 21</w:t>
            </w:r>
          </w:p>
        </w:tc>
        <w:tc>
          <w:tcPr>
            <w:tcW w:w="1535" w:type="dxa"/>
          </w:tcPr>
          <w:p w:rsidR="0001207D" w:rsidRPr="00320991" w:rsidRDefault="0001207D" w:rsidP="00320991">
            <w:pPr>
              <w:pStyle w:val="Nadpis2"/>
              <w:rPr>
                <w:b w:val="0"/>
                <w:sz w:val="20"/>
              </w:rPr>
            </w:pPr>
          </w:p>
        </w:tc>
        <w:tc>
          <w:tcPr>
            <w:tcW w:w="1535" w:type="dxa"/>
          </w:tcPr>
          <w:p w:rsidR="0001207D" w:rsidRPr="00320991" w:rsidRDefault="0001207D" w:rsidP="0001207D">
            <w:pPr>
              <w:rPr>
                <w:sz w:val="18"/>
                <w:szCs w:val="18"/>
                <w:lang w:val="de-DE"/>
              </w:rPr>
            </w:pPr>
            <w:proofErr w:type="spellStart"/>
            <w:r w:rsidRPr="00320991">
              <w:rPr>
                <w:sz w:val="18"/>
                <w:szCs w:val="18"/>
                <w:lang w:val="de-DE"/>
              </w:rPr>
              <w:t>Tetracyklin</w:t>
            </w:r>
            <w:proofErr w:type="spellEnd"/>
            <w:r w:rsidRPr="00320991">
              <w:rPr>
                <w:sz w:val="18"/>
                <w:szCs w:val="18"/>
                <w:lang w:val="de-DE"/>
              </w:rPr>
              <w:t>*</w:t>
            </w:r>
          </w:p>
          <w:p w:rsidR="0001207D" w:rsidRPr="00320991" w:rsidRDefault="0001207D" w:rsidP="0001207D">
            <w:pPr>
              <w:rPr>
                <w:sz w:val="18"/>
                <w:szCs w:val="18"/>
                <w:lang w:val="de-DE"/>
              </w:rPr>
            </w:pPr>
            <w:r w:rsidRPr="00320991">
              <w:rPr>
                <w:sz w:val="18"/>
                <w:szCs w:val="18"/>
                <w:lang w:val="de-DE"/>
              </w:rPr>
              <w:t>(TE)</w:t>
            </w:r>
          </w:p>
        </w:tc>
        <w:tc>
          <w:tcPr>
            <w:tcW w:w="1536" w:type="dxa"/>
          </w:tcPr>
          <w:p w:rsidR="0001207D" w:rsidRPr="00320991" w:rsidRDefault="0001207D" w:rsidP="00320991">
            <w:pPr>
              <w:rPr>
                <w:lang w:val="en-US"/>
              </w:rPr>
            </w:pPr>
            <w:r w:rsidRPr="00320991">
              <w:rPr>
                <w:lang w:val="en-US"/>
              </w:rPr>
              <w:t>R &lt; 20</w:t>
            </w:r>
          </w:p>
          <w:p w:rsidR="0001207D" w:rsidRPr="00320991" w:rsidRDefault="00350A96" w:rsidP="00320991">
            <w:pPr>
              <w:rPr>
                <w:lang w:val="en-US"/>
              </w:rPr>
            </w:pPr>
            <w:r>
              <w:rPr>
                <w:lang w:val="en-US"/>
              </w:rPr>
              <w:t>C</w:t>
            </w:r>
            <w:r w:rsidR="0001207D" w:rsidRPr="00320991">
              <w:rPr>
                <w:lang w:val="en-US"/>
              </w:rPr>
              <w:t xml:space="preserve"> ≥ 23</w:t>
            </w:r>
          </w:p>
        </w:tc>
        <w:tc>
          <w:tcPr>
            <w:tcW w:w="1536" w:type="dxa"/>
          </w:tcPr>
          <w:p w:rsidR="0001207D" w:rsidRPr="00320991" w:rsidRDefault="0001207D" w:rsidP="00320991">
            <w:pPr>
              <w:pStyle w:val="Nadpis2"/>
              <w:rPr>
                <w:b w:val="0"/>
                <w:sz w:val="20"/>
              </w:rPr>
            </w:pPr>
          </w:p>
        </w:tc>
      </w:tr>
      <w:tr w:rsidR="0001207D">
        <w:tc>
          <w:tcPr>
            <w:tcW w:w="1535" w:type="dxa"/>
          </w:tcPr>
          <w:p w:rsidR="0001207D" w:rsidRPr="00320991" w:rsidRDefault="0001207D" w:rsidP="00320991">
            <w:pPr>
              <w:rPr>
                <w:sz w:val="18"/>
                <w:szCs w:val="18"/>
                <w:lang w:val="it-IT"/>
              </w:rPr>
            </w:pPr>
            <w:r w:rsidRPr="00320991">
              <w:rPr>
                <w:sz w:val="18"/>
                <w:szCs w:val="18"/>
                <w:lang w:val="it-IT"/>
              </w:rPr>
              <w:t>Klindamycin (DA)</w:t>
            </w:r>
          </w:p>
        </w:tc>
        <w:tc>
          <w:tcPr>
            <w:tcW w:w="1535" w:type="dxa"/>
          </w:tcPr>
          <w:p w:rsidR="0001207D" w:rsidRPr="00320991" w:rsidRDefault="0001207D" w:rsidP="00320991">
            <w:pPr>
              <w:rPr>
                <w:lang w:val="en-US"/>
              </w:rPr>
            </w:pPr>
            <w:r w:rsidRPr="00320991">
              <w:rPr>
                <w:lang w:val="en-US"/>
              </w:rPr>
              <w:t>R &lt; 17</w:t>
            </w:r>
          </w:p>
          <w:p w:rsidR="0001207D" w:rsidRPr="00320991" w:rsidRDefault="00350A96" w:rsidP="00320991">
            <w:pPr>
              <w:rPr>
                <w:lang w:val="en-US"/>
              </w:rPr>
            </w:pPr>
            <w:r>
              <w:rPr>
                <w:lang w:val="en-US"/>
              </w:rPr>
              <w:t>C</w:t>
            </w:r>
            <w:r w:rsidR="0001207D" w:rsidRPr="00320991">
              <w:rPr>
                <w:lang w:val="en-US"/>
              </w:rPr>
              <w:t xml:space="preserve"> ≥ 27</w:t>
            </w:r>
          </w:p>
        </w:tc>
        <w:tc>
          <w:tcPr>
            <w:tcW w:w="1535" w:type="dxa"/>
          </w:tcPr>
          <w:p w:rsidR="0001207D" w:rsidRPr="00320991" w:rsidRDefault="0001207D" w:rsidP="00320991">
            <w:pPr>
              <w:pStyle w:val="Nadpis2"/>
              <w:rPr>
                <w:b w:val="0"/>
                <w:sz w:val="20"/>
              </w:rPr>
            </w:pPr>
          </w:p>
        </w:tc>
        <w:tc>
          <w:tcPr>
            <w:tcW w:w="1535" w:type="dxa"/>
          </w:tcPr>
          <w:p w:rsidR="0001207D" w:rsidRPr="00320991" w:rsidRDefault="0001207D" w:rsidP="00320991">
            <w:pPr>
              <w:rPr>
                <w:sz w:val="18"/>
                <w:szCs w:val="18"/>
                <w:lang w:val="it-IT"/>
              </w:rPr>
            </w:pPr>
            <w:r w:rsidRPr="00320991">
              <w:rPr>
                <w:sz w:val="18"/>
                <w:szCs w:val="18"/>
                <w:lang w:val="it-IT"/>
              </w:rPr>
              <w:t>Vankomycin (VA)</w:t>
            </w:r>
          </w:p>
        </w:tc>
        <w:tc>
          <w:tcPr>
            <w:tcW w:w="1536" w:type="dxa"/>
          </w:tcPr>
          <w:p w:rsidR="0001207D" w:rsidRPr="00320991" w:rsidRDefault="0001207D" w:rsidP="00320991">
            <w:pPr>
              <w:rPr>
                <w:lang w:val="en-US"/>
              </w:rPr>
            </w:pPr>
            <w:r w:rsidRPr="00320991">
              <w:rPr>
                <w:lang w:val="en-US"/>
              </w:rPr>
              <w:t>R &lt; 13</w:t>
            </w:r>
          </w:p>
          <w:p w:rsidR="0001207D" w:rsidRPr="00320991" w:rsidRDefault="00350A96" w:rsidP="00320991">
            <w:pPr>
              <w:rPr>
                <w:lang w:val="en-US"/>
              </w:rPr>
            </w:pPr>
            <w:r>
              <w:rPr>
                <w:lang w:val="en-US"/>
              </w:rPr>
              <w:t>C</w:t>
            </w:r>
            <w:r w:rsidR="0001207D" w:rsidRPr="00320991">
              <w:rPr>
                <w:lang w:val="en-US"/>
              </w:rPr>
              <w:t xml:space="preserve"> ≥ 13</w:t>
            </w:r>
          </w:p>
        </w:tc>
        <w:tc>
          <w:tcPr>
            <w:tcW w:w="1536" w:type="dxa"/>
          </w:tcPr>
          <w:p w:rsidR="0001207D" w:rsidRPr="00320991" w:rsidRDefault="0001207D" w:rsidP="00320991">
            <w:pPr>
              <w:pStyle w:val="Nadpis2"/>
              <w:rPr>
                <w:b w:val="0"/>
                <w:sz w:val="20"/>
              </w:rPr>
            </w:pPr>
          </w:p>
        </w:tc>
      </w:tr>
    </w:tbl>
    <w:p w:rsidR="0001207D" w:rsidRDefault="0001207D" w:rsidP="0001207D">
      <w:r>
        <w:t>zapisujte C = citlivý, R = rezistentní, případně I = intermediární</w:t>
      </w:r>
    </w:p>
    <w:p w:rsidR="0001207D" w:rsidRDefault="0001207D" w:rsidP="0001207D">
      <w:r w:rsidRPr="00743817">
        <w:t>*interpretuje se jako oxacilin a další betalaktam</w:t>
      </w:r>
      <w:r>
        <w:t>y</w:t>
      </w:r>
    </w:p>
    <w:p w:rsidR="0001207D" w:rsidRDefault="0001207D" w:rsidP="0001207D">
      <w:r>
        <w:t>**výsledek testu citlivosti platí i pro doxycyklin</w:t>
      </w:r>
    </w:p>
    <w:p w:rsidR="0001207D" w:rsidRDefault="0001207D" w:rsidP="0001207D">
      <w:r>
        <w:t>Konečný závěr a doporučení léčby: _____________________________________________________________</w:t>
      </w:r>
    </w:p>
    <w:p w:rsidR="00E34B0E" w:rsidRPr="00AE4CFC" w:rsidRDefault="00120F64" w:rsidP="00120F64">
      <w:pPr>
        <w:pStyle w:val="Nadpis2"/>
      </w:pPr>
      <w:r w:rsidRPr="00AE4CFC">
        <w:t>Úkol</w:t>
      </w:r>
      <w:r w:rsidR="00E34B0E" w:rsidRPr="00AE4CFC">
        <w:t xml:space="preserve"> 4: </w:t>
      </w:r>
      <w:r w:rsidRPr="00AE4CFC">
        <w:t>Vhodné vzorky u různých respiračních chorob</w:t>
      </w:r>
    </w:p>
    <w:p w:rsidR="00E34B0E" w:rsidRPr="00AE4CFC" w:rsidRDefault="006B21BF" w:rsidP="006B21BF">
      <w:r w:rsidRPr="00AE4CFC">
        <w:t>S pomocí prezentace najděte vhodné vyšetřovací postupy pro různé klinické situace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938"/>
        <w:gridCol w:w="1881"/>
        <w:gridCol w:w="2725"/>
      </w:tblGrid>
      <w:tr w:rsidR="00E34B0E" w:rsidRPr="00AE4CFC">
        <w:tc>
          <w:tcPr>
            <w:tcW w:w="1668" w:type="dxa"/>
            <w:shd w:val="clear" w:color="auto" w:fill="E6E6E6"/>
          </w:tcPr>
          <w:p w:rsidR="00E34B0E" w:rsidRPr="00AE4CFC" w:rsidRDefault="00120F64" w:rsidP="00887C45">
            <w:r w:rsidRPr="00AE4CFC">
              <w:t xml:space="preserve">Podezření </w:t>
            </w:r>
            <w:proofErr w:type="gramStart"/>
            <w:r w:rsidRPr="00AE4CFC">
              <w:t>na</w:t>
            </w:r>
            <w:proofErr w:type="gramEnd"/>
          </w:p>
        </w:tc>
        <w:tc>
          <w:tcPr>
            <w:tcW w:w="2938" w:type="dxa"/>
            <w:shd w:val="clear" w:color="auto" w:fill="E6E6E6"/>
          </w:tcPr>
          <w:p w:rsidR="00E34B0E" w:rsidRPr="00AE4CFC" w:rsidRDefault="00120F64" w:rsidP="00887C45">
            <w:r w:rsidRPr="00AE4CFC">
              <w:t>Typ vzorku</w:t>
            </w:r>
          </w:p>
        </w:tc>
        <w:tc>
          <w:tcPr>
            <w:tcW w:w="1881" w:type="dxa"/>
            <w:shd w:val="clear" w:color="auto" w:fill="E6E6E6"/>
          </w:tcPr>
          <w:p w:rsidR="00E34B0E" w:rsidRPr="00AE4CFC" w:rsidRDefault="00120F64" w:rsidP="00887C45">
            <w:r w:rsidRPr="00AE4CFC">
              <w:t xml:space="preserve">Podezření </w:t>
            </w:r>
            <w:proofErr w:type="gramStart"/>
            <w:r w:rsidRPr="00AE4CFC">
              <w:t>na</w:t>
            </w:r>
            <w:proofErr w:type="gramEnd"/>
          </w:p>
        </w:tc>
        <w:tc>
          <w:tcPr>
            <w:tcW w:w="2725" w:type="dxa"/>
            <w:shd w:val="clear" w:color="auto" w:fill="E6E6E6"/>
          </w:tcPr>
          <w:p w:rsidR="00E34B0E" w:rsidRPr="00AE4CFC" w:rsidRDefault="00120F64" w:rsidP="00887C45">
            <w:r w:rsidRPr="00AE4CFC">
              <w:t>Typ vzorku</w:t>
            </w:r>
          </w:p>
        </w:tc>
      </w:tr>
      <w:tr w:rsidR="00E34B0E" w:rsidRPr="00AE4CFC">
        <w:tc>
          <w:tcPr>
            <w:tcW w:w="1668" w:type="dxa"/>
            <w:shd w:val="clear" w:color="auto" w:fill="E6E6E6"/>
          </w:tcPr>
          <w:p w:rsidR="00E34B0E" w:rsidRPr="00AE4CFC" w:rsidRDefault="00E34B0E" w:rsidP="00887C45">
            <w:pPr>
              <w:jc w:val="left"/>
            </w:pPr>
            <w:r w:rsidRPr="00AE4CFC">
              <w:t>rhinitis</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E34B0E" w:rsidP="00887C45">
            <w:pPr>
              <w:jc w:val="left"/>
            </w:pPr>
            <w:r w:rsidRPr="00AE4CFC">
              <w:t>bronchitis</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E34B0E" w:rsidP="00887C45">
            <w:pPr>
              <w:jc w:val="left"/>
            </w:pPr>
            <w:r w:rsidRPr="00AE4CFC">
              <w:t>sinusitis</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E34B0E" w:rsidP="00887C45">
            <w:pPr>
              <w:jc w:val="left"/>
            </w:pPr>
            <w:r w:rsidRPr="00AE4CFC">
              <w:t>a</w:t>
            </w:r>
            <w:r w:rsidR="00120F64" w:rsidRPr="00AE4CFC">
              <w:t>kutní</w:t>
            </w:r>
            <w:r w:rsidRPr="00AE4CFC">
              <w:t xml:space="preserve"> pneumoni</w:t>
            </w:r>
            <w:r w:rsidR="00120F64" w:rsidRPr="00AE4CFC">
              <w:t>e</w:t>
            </w:r>
            <w:r w:rsidRPr="00AE4CFC">
              <w:t xml:space="preserve"> </w:t>
            </w:r>
            <w:r w:rsidRPr="00AE4CFC">
              <w:rPr>
                <w:sz w:val="16"/>
                <w:szCs w:val="16"/>
              </w:rPr>
              <w:t>(</w:t>
            </w:r>
            <w:r w:rsidR="00120F64" w:rsidRPr="00AE4CFC">
              <w:rPr>
                <w:sz w:val="16"/>
                <w:szCs w:val="16"/>
              </w:rPr>
              <w:t>hnisavá expektorace</w:t>
            </w:r>
            <w:r w:rsidRPr="00AE4CFC">
              <w:rPr>
                <w:sz w:val="16"/>
                <w:szCs w:val="16"/>
              </w:rPr>
              <w:t>)</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E34B0E" w:rsidP="00887C45">
            <w:pPr>
              <w:jc w:val="left"/>
            </w:pPr>
            <w:r w:rsidRPr="00AE4CFC">
              <w:t>pharyngitis</w:t>
            </w:r>
          </w:p>
        </w:tc>
        <w:tc>
          <w:tcPr>
            <w:tcW w:w="2938" w:type="dxa"/>
          </w:tcPr>
          <w:p w:rsidR="00E34B0E" w:rsidRPr="00AE4CFC" w:rsidRDefault="00E34B0E" w:rsidP="00887C45">
            <w:pPr>
              <w:jc w:val="left"/>
            </w:pPr>
          </w:p>
        </w:tc>
        <w:tc>
          <w:tcPr>
            <w:tcW w:w="1881" w:type="dxa"/>
            <w:shd w:val="clear" w:color="auto" w:fill="E6E6E6"/>
          </w:tcPr>
          <w:p w:rsidR="00120F64" w:rsidRPr="00AE4CFC" w:rsidRDefault="00E34B0E" w:rsidP="00887C45">
            <w:pPr>
              <w:jc w:val="left"/>
            </w:pPr>
            <w:r w:rsidRPr="00AE4CFC">
              <w:t>sub</w:t>
            </w:r>
            <w:r w:rsidR="00120F64" w:rsidRPr="00AE4CFC">
              <w:t>ak</w:t>
            </w:r>
            <w:r w:rsidRPr="00AE4CFC">
              <w:t>ut</w:t>
            </w:r>
            <w:r w:rsidR="00120F64" w:rsidRPr="00AE4CFC">
              <w:t>.</w:t>
            </w:r>
            <w:r w:rsidR="00AE4CFC">
              <w:t xml:space="preserve"> </w:t>
            </w:r>
            <w:r w:rsidRPr="00AE4CFC">
              <w:t>pneumoni</w:t>
            </w:r>
            <w:r w:rsidR="00120F64" w:rsidRPr="00AE4CFC">
              <w:t>e</w:t>
            </w:r>
          </w:p>
          <w:p w:rsidR="00E34B0E" w:rsidRPr="00AE4CFC" w:rsidRDefault="00E34B0E" w:rsidP="00887C45">
            <w:pPr>
              <w:jc w:val="left"/>
            </w:pPr>
            <w:r w:rsidRPr="00AE4CFC">
              <w:t>(</w:t>
            </w:r>
            <w:r w:rsidR="00120F64" w:rsidRPr="00AE4CFC">
              <w:t>suchý kašel</w:t>
            </w:r>
            <w:r w:rsidRPr="00AE4CFC">
              <w:t>)</w:t>
            </w:r>
          </w:p>
        </w:tc>
        <w:tc>
          <w:tcPr>
            <w:tcW w:w="2725" w:type="dxa"/>
          </w:tcPr>
          <w:p w:rsidR="00E34B0E" w:rsidRPr="00AE4CFC" w:rsidRDefault="00E34B0E" w:rsidP="00887C45"/>
        </w:tc>
      </w:tr>
      <w:tr w:rsidR="00E34B0E" w:rsidRPr="00AE4CFC">
        <w:tc>
          <w:tcPr>
            <w:tcW w:w="1668" w:type="dxa"/>
            <w:shd w:val="clear" w:color="auto" w:fill="E6E6E6"/>
          </w:tcPr>
          <w:p w:rsidR="00E34B0E" w:rsidRPr="00AE4CFC" w:rsidRDefault="00120F64" w:rsidP="00887C45">
            <w:pPr>
              <w:jc w:val="left"/>
            </w:pPr>
            <w:r w:rsidRPr="00AE4CFC">
              <w:t>chřipku</w:t>
            </w:r>
          </w:p>
          <w:p w:rsidR="00E34B0E" w:rsidRPr="00AE4CFC" w:rsidRDefault="00E34B0E" w:rsidP="00887C45">
            <w:pPr>
              <w:jc w:val="left"/>
            </w:pPr>
          </w:p>
        </w:tc>
        <w:tc>
          <w:tcPr>
            <w:tcW w:w="2938" w:type="dxa"/>
          </w:tcPr>
          <w:p w:rsidR="00E34B0E" w:rsidRPr="00AE4CFC" w:rsidRDefault="00E34B0E" w:rsidP="00887C45">
            <w:pPr>
              <w:jc w:val="left"/>
            </w:pPr>
          </w:p>
        </w:tc>
        <w:tc>
          <w:tcPr>
            <w:tcW w:w="1881" w:type="dxa"/>
            <w:shd w:val="clear" w:color="auto" w:fill="E6E6E6"/>
          </w:tcPr>
          <w:p w:rsidR="00E34B0E" w:rsidRPr="00AE4CFC" w:rsidRDefault="00120F64" w:rsidP="00887C45">
            <w:pPr>
              <w:jc w:val="left"/>
            </w:pPr>
            <w:r w:rsidRPr="00AE4CFC">
              <w:t>plicní aspergilózu</w:t>
            </w:r>
          </w:p>
        </w:tc>
        <w:tc>
          <w:tcPr>
            <w:tcW w:w="2725" w:type="dxa"/>
          </w:tcPr>
          <w:p w:rsidR="00E34B0E" w:rsidRPr="00AE4CFC" w:rsidRDefault="00E34B0E" w:rsidP="00887C45"/>
        </w:tc>
      </w:tr>
    </w:tbl>
    <w:p w:rsidR="00E34B0E" w:rsidRPr="00AE4CFC" w:rsidRDefault="00120F64" w:rsidP="00AE4CFC">
      <w:pPr>
        <w:pStyle w:val="Nadpis2"/>
      </w:pPr>
      <w:r w:rsidRPr="00AE4CFC">
        <w:t>Vyšetřování gastrointestinálního systému</w:t>
      </w:r>
    </w:p>
    <w:p w:rsidR="00E34B0E" w:rsidRPr="00AE4CFC" w:rsidRDefault="00120F64" w:rsidP="006B21BF">
      <w:pPr>
        <w:pStyle w:val="Nadpis2"/>
      </w:pPr>
      <w:r w:rsidRPr="00AE4CFC">
        <w:t>Úkol</w:t>
      </w:r>
      <w:r w:rsidR="00E34B0E" w:rsidRPr="00AE4CFC">
        <w:t xml:space="preserve"> 5: </w:t>
      </w:r>
      <w:r w:rsidR="006B21BF" w:rsidRPr="00AE4CFC">
        <w:t>Vyšetření u akutního průjmu</w:t>
      </w:r>
    </w:p>
    <w:p w:rsidR="00BE1840" w:rsidRDefault="00120F64" w:rsidP="00BE1840">
      <w:pPr>
        <w:rPr>
          <w:lang w:val="en-GB"/>
        </w:rPr>
      </w:pPr>
      <w:r w:rsidRPr="00AE4CFC">
        <w:t xml:space="preserve">V tomto případě byla do laboratoře zaslána stolice. Je třeba vědět, že stolice normálně obsahuje striktně anaerobní flóru, která však nemůže být nalezena při normální kultivaci, neboť ta je pouze aerobní. Ani enterokoky běžně nenalézáme, protože součástí běžného vyšetření stolice není použití krevního agaru. Na druhou stranu ve stolici často nacházíme zástupce čeledi </w:t>
      </w:r>
      <w:r w:rsidR="00E34B0E" w:rsidRPr="00AE4CFC">
        <w:rPr>
          <w:i/>
          <w:iCs/>
        </w:rPr>
        <w:t>Enterobacteriaceae</w:t>
      </w:r>
      <w:r w:rsidRPr="00AE4CFC">
        <w:t xml:space="preserve">, a to jak součásti normální flóry (přičemž některé kmeny mohou vykazovat zvýšenou virulenci, např. EPEC u </w:t>
      </w:r>
      <w:r w:rsidRPr="00AE4CFC">
        <w:rPr>
          <w:i/>
          <w:iCs/>
        </w:rPr>
        <w:t xml:space="preserve">E. </w:t>
      </w:r>
      <w:proofErr w:type="gramStart"/>
      <w:r w:rsidRPr="00AE4CFC">
        <w:rPr>
          <w:i/>
          <w:iCs/>
        </w:rPr>
        <w:t>coli</w:t>
      </w:r>
      <w:proofErr w:type="gramEnd"/>
      <w:r w:rsidRPr="00AE4CFC">
        <w:t xml:space="preserve">) </w:t>
      </w:r>
      <w:r w:rsidR="006B21BF" w:rsidRPr="00AE4CFC">
        <w:t>tak i</w:t>
      </w:r>
      <w:r w:rsidRPr="00AE4CFC">
        <w:t xml:space="preserve"> obligátní patogeny (</w:t>
      </w:r>
      <w:r w:rsidRPr="00AE4CFC">
        <w:rPr>
          <w:i/>
          <w:iCs/>
        </w:rPr>
        <w:t>Salmonella</w:t>
      </w:r>
      <w:r w:rsidRPr="00AE4CFC">
        <w:t>). – Výsledky kultivace posuzujeme po 24 h (přímá kultivace na Endově agaru a XLD) a 48 h (přímý výsledek kultivace kampylobaktera na půdě CCDA a yersinie na půdě CIN agar, a subkultivace ze selenitového bujónu na Endovu půdu a MAL agar). Ve vašem případě byl</w:t>
      </w:r>
      <w:r w:rsidR="00C95E37" w:rsidRPr="00AE4CFC">
        <w:t xml:space="preserve"> již odečet za 24 h proveden. Proveďte vyhodnocení za 48 hodin, proveďte další testy a učiňte závěr.</w:t>
      </w:r>
      <w:r w:rsidR="00C6170C" w:rsidRPr="00C6170C">
        <w:rPr>
          <w:lang w:val="en-GB"/>
        </w:rPr>
        <w:t xml:space="preserve"> </w:t>
      </w:r>
    </w:p>
    <w:p w:rsidR="00BE1840" w:rsidRPr="00C6170C" w:rsidRDefault="00BE1840" w:rsidP="00BE1840">
      <w:r w:rsidRPr="00C6170C">
        <w:rPr>
          <w:b/>
          <w:bCs/>
        </w:rPr>
        <w:t>Pozor:</w:t>
      </w:r>
      <w:r w:rsidRPr="00C6170C">
        <w:t xml:space="preserve"> Na půdách jako je XLD, MAL, CIN či CCDA zapište nález jako</w:t>
      </w:r>
      <w:r>
        <w:t xml:space="preserve"> „suspektní“ pouze pokud se podobá pozitivní kontrole (na bočním stole). Všechny ostatní nálezy (buď negativní, anbo „něco roste, ale nevypadá to jako kontrola“) se považují za negativní!</w:t>
      </w:r>
    </w:p>
    <w:p w:rsidR="0030312C" w:rsidRPr="00AE4CFC" w:rsidRDefault="00C36B03" w:rsidP="00BE1840">
      <w:r>
        <w:rPr>
          <w:noProof/>
        </w:rPr>
        <w:pict>
          <v:shape id="Text Box 235" o:spid="_x0000_s1029" type="#_x0000_t202" style="position:absolute;left:0;text-align:left;margin-left:96.2pt;margin-top:49.8pt;width:67.1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">
            <v:textbox>
              <w:txbxContent>
                <w:p w:rsidR="00F10B48" w:rsidRPr="00C36B03" w:rsidRDefault="00F10B48">
                  <w:pPr>
                    <w:rPr>
                      <w:sz w:val="16"/>
                    </w:rPr>
                  </w:pPr>
                  <w:r w:rsidRPr="00C36B03">
                    <w:rPr>
                      <w:sz w:val="16"/>
                    </w:rPr>
                    <w:t>Akutní průjem</w:t>
                  </w:r>
                </w:p>
              </w:txbxContent>
            </v:textbox>
          </v:shape>
        </w:pict>
      </w:r>
      <w:r>
        <w:rPr>
          <w:noProof/>
        </w:rPr>
        <w:pict>
          <v:shape id="Text Box 241" o:spid="_x0000_s1027" type="#_x0000_t202" style="position:absolute;left:0;text-align:left;margin-left:30.45pt;margin-top:41.45pt;width:68.2pt;height:10.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">
            <v:textbox inset="0,0,0,0">
              <w:txbxContent>
                <w:p w:rsidR="00F10B48" w:rsidRPr="00C36B03" w:rsidRDefault="00EE22F1">
                  <w:pPr>
                    <w:rPr>
                      <w:sz w:val="16"/>
                    </w:rPr>
                  </w:pPr>
                  <w:r w:rsidRPr="00C36B03">
                    <w:rPr>
                      <w:sz w:val="16"/>
                    </w:rPr>
                    <w:t>Cecílie</w:t>
                  </w:r>
                  <w:r w:rsidR="00F10B48" w:rsidRPr="00C36B03">
                    <w:rPr>
                      <w:sz w:val="16"/>
                    </w:rPr>
                    <w:t xml:space="preserve"> Hnědá</w:t>
                  </w:r>
                </w:p>
              </w:txbxContent>
            </v:textbox>
          </v:shape>
        </w:pict>
      </w:r>
      <w:r>
        <w:rPr>
          <w:noProof/>
        </w:rPr>
        <w:pict>
          <v:shape id="Text Box 238" o:spid="_x0000_s1028" type="#_x0000_t202" style="position:absolute;left:0;text-align:left;margin-left:5.2pt;margin-top:93.55pt;width:155.35pt;height:32.95pt;z-index:251658240;visibility:visible" strokecolor="white [3212]">
            <v:textbox>
              <w:txbxContent>
                <w:p w:rsidR="00F10B48" w:rsidRDefault="00F10B48">
                  <w:r>
                    <w:t>Bakteriologické vyšetření stolice</w:t>
                  </w:r>
                </w:p>
              </w:txbxContent>
            </v:textbox>
          </v:shape>
        </w:pict>
      </w:r>
      <w:r w:rsidR="008C2E3E" w:rsidRPr="00AE4CFC">
        <w:rPr>
          <w:noProof/>
        </w:rPr>
        <w:drawing>
          <wp:inline distT="0" distB="0" distL="0" distR="0">
            <wp:extent cx="3231592" cy="2521281"/>
            <wp:effectExtent l="19050" t="0" r="6908" b="0"/>
            <wp:docPr id="6" name="obrázek 6" descr="Průvodka vyplněná C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ůvodka vyplněná C CZ"/>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7424" cy="2525831"/>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1535"/>
        <w:gridCol w:w="1562"/>
        <w:gridCol w:w="1562"/>
        <w:gridCol w:w="1536"/>
        <w:gridCol w:w="1536"/>
      </w:tblGrid>
      <w:tr w:rsidR="00C95E37" w:rsidRPr="00AE4CFC">
        <w:tc>
          <w:tcPr>
            <w:tcW w:w="9266" w:type="dxa"/>
            <w:gridSpan w:val="6"/>
          </w:tcPr>
          <w:p w:rsidR="00C95E37" w:rsidRPr="00AE4CFC" w:rsidRDefault="00C95E37" w:rsidP="00FB1DA3">
            <w:pPr>
              <w:rPr>
                <w:rFonts w:ascii="Arial" w:hAnsi="Arial" w:cs="Arial"/>
              </w:rPr>
            </w:pPr>
            <w:r w:rsidRPr="00AE4CFC">
              <w:rPr>
                <w:rFonts w:ascii="Arial" w:hAnsi="Arial" w:cs="Arial"/>
                <w:sz w:val="36"/>
                <w:szCs w:val="36"/>
              </w:rPr>
              <w:lastRenderedPageBreak/>
              <w:t xml:space="preserve">Pacientka </w:t>
            </w:r>
            <w:r w:rsidR="00FB1DA3">
              <w:rPr>
                <w:rFonts w:ascii="Arial" w:hAnsi="Arial" w:cs="Arial"/>
                <w:sz w:val="36"/>
                <w:szCs w:val="36"/>
              </w:rPr>
              <w:t>Cecílie</w:t>
            </w:r>
            <w:r w:rsidR="0071645B" w:rsidRPr="00AE4CFC">
              <w:rPr>
                <w:rFonts w:ascii="Arial" w:hAnsi="Arial" w:cs="Arial"/>
                <w:sz w:val="36"/>
                <w:szCs w:val="36"/>
              </w:rPr>
              <w:t xml:space="preserve"> Hnědá</w:t>
            </w:r>
            <w:r w:rsidRPr="00AE4CFC">
              <w:rPr>
                <w:rFonts w:ascii="Arial" w:hAnsi="Arial" w:cs="Arial"/>
                <w:sz w:val="36"/>
                <w:szCs w:val="36"/>
              </w:rPr>
              <w:t>, *1984      Dg.: Akutní průjem</w:t>
            </w:r>
          </w:p>
        </w:tc>
      </w:tr>
      <w:tr w:rsidR="00C95E37" w:rsidRPr="00AE4CFC">
        <w:tc>
          <w:tcPr>
            <w:tcW w:w="1535" w:type="dxa"/>
          </w:tcPr>
          <w:p w:rsidR="00C95E37" w:rsidRPr="00AE4CFC" w:rsidRDefault="00C95E37" w:rsidP="00887C45">
            <w:pPr>
              <w:rPr>
                <w:rFonts w:ascii="Arial" w:hAnsi="Arial" w:cs="Arial"/>
              </w:rPr>
            </w:pPr>
            <w:r w:rsidRPr="00AE4CFC">
              <w:rPr>
                <w:rFonts w:ascii="Arial" w:hAnsi="Arial" w:cs="Arial"/>
              </w:rPr>
              <w:t>Endova půda</w:t>
            </w:r>
          </w:p>
          <w:p w:rsidR="00C95E37" w:rsidRPr="00AE4CFC" w:rsidRDefault="00C95E37" w:rsidP="00887C45">
            <w:pPr>
              <w:rPr>
                <w:rFonts w:ascii="Arial" w:hAnsi="Arial" w:cs="Arial"/>
              </w:rPr>
            </w:pPr>
            <w:r w:rsidRPr="00AE4CFC">
              <w:rPr>
                <w:rFonts w:ascii="Arial" w:hAnsi="Arial" w:cs="Arial"/>
              </w:rPr>
              <w:t>(24 h)</w:t>
            </w:r>
          </w:p>
        </w:tc>
        <w:tc>
          <w:tcPr>
            <w:tcW w:w="1535" w:type="dxa"/>
          </w:tcPr>
          <w:p w:rsidR="00C95E37" w:rsidRPr="00AE4CFC" w:rsidRDefault="00C95E37" w:rsidP="00887C45">
            <w:pPr>
              <w:rPr>
                <w:rFonts w:ascii="Arial" w:hAnsi="Arial" w:cs="Arial"/>
              </w:rPr>
            </w:pPr>
            <w:r w:rsidRPr="00AE4CFC">
              <w:rPr>
                <w:rFonts w:ascii="Arial" w:hAnsi="Arial" w:cs="Arial"/>
              </w:rPr>
              <w:t>Půda XLD</w:t>
            </w:r>
          </w:p>
          <w:p w:rsidR="00C95E37" w:rsidRPr="00AE4CFC" w:rsidRDefault="00C95E37" w:rsidP="00887C45">
            <w:pPr>
              <w:rPr>
                <w:rFonts w:ascii="Arial" w:hAnsi="Arial" w:cs="Arial"/>
              </w:rPr>
            </w:pPr>
            <w:r w:rsidRPr="00AE4CFC">
              <w:rPr>
                <w:rFonts w:ascii="Arial" w:hAnsi="Arial" w:cs="Arial"/>
              </w:rPr>
              <w:t>(24 h)</w:t>
            </w:r>
          </w:p>
        </w:tc>
        <w:tc>
          <w:tcPr>
            <w:tcW w:w="1562" w:type="dxa"/>
          </w:tcPr>
          <w:p w:rsidR="00C95E37" w:rsidRPr="00AE4CFC" w:rsidRDefault="00C95E37" w:rsidP="00C95E37">
            <w:pPr>
              <w:rPr>
                <w:rFonts w:ascii="Arial" w:hAnsi="Arial" w:cs="Arial"/>
              </w:rPr>
            </w:pPr>
            <w:r w:rsidRPr="00AE4CFC">
              <w:rPr>
                <w:rFonts w:ascii="Arial" w:hAnsi="Arial" w:cs="Arial"/>
              </w:rPr>
              <w:t>Endova půda</w:t>
            </w:r>
          </w:p>
          <w:p w:rsidR="00C95E37" w:rsidRPr="00AE4CFC" w:rsidRDefault="00C95E37" w:rsidP="00C95E37">
            <w:pPr>
              <w:rPr>
                <w:rFonts w:ascii="Arial" w:hAnsi="Arial" w:cs="Arial"/>
              </w:rPr>
            </w:pPr>
            <w:r w:rsidRPr="00AE4CFC">
              <w:rPr>
                <w:rFonts w:ascii="Arial" w:hAnsi="Arial" w:cs="Arial"/>
              </w:rPr>
              <w:t>(subkultivace)</w:t>
            </w:r>
          </w:p>
        </w:tc>
        <w:tc>
          <w:tcPr>
            <w:tcW w:w="1562" w:type="dxa"/>
          </w:tcPr>
          <w:p w:rsidR="00C95E37" w:rsidRPr="00AE4CFC" w:rsidRDefault="00C95E37" w:rsidP="00887C45">
            <w:pPr>
              <w:rPr>
                <w:rFonts w:ascii="Arial" w:hAnsi="Arial" w:cs="Arial"/>
              </w:rPr>
            </w:pPr>
            <w:r w:rsidRPr="00AE4CFC">
              <w:rPr>
                <w:rFonts w:ascii="Arial" w:hAnsi="Arial" w:cs="Arial"/>
              </w:rPr>
              <w:t>Půda MAL</w:t>
            </w:r>
          </w:p>
          <w:p w:rsidR="00C95E37" w:rsidRPr="00AE4CFC" w:rsidRDefault="00C95E37" w:rsidP="00887C45">
            <w:pPr>
              <w:rPr>
                <w:rFonts w:ascii="Arial" w:hAnsi="Arial" w:cs="Arial"/>
              </w:rPr>
            </w:pPr>
            <w:r w:rsidRPr="00AE4CFC">
              <w:rPr>
                <w:rFonts w:ascii="Arial" w:hAnsi="Arial" w:cs="Arial"/>
              </w:rPr>
              <w:t>(subkultivace)</w:t>
            </w:r>
          </w:p>
        </w:tc>
        <w:tc>
          <w:tcPr>
            <w:tcW w:w="1536" w:type="dxa"/>
          </w:tcPr>
          <w:p w:rsidR="00C95E37" w:rsidRPr="00AE4CFC" w:rsidRDefault="00C95E37" w:rsidP="00887C45">
            <w:pPr>
              <w:rPr>
                <w:rFonts w:ascii="Arial" w:hAnsi="Arial" w:cs="Arial"/>
              </w:rPr>
            </w:pPr>
            <w:r w:rsidRPr="00AE4CFC">
              <w:rPr>
                <w:rFonts w:ascii="Arial" w:hAnsi="Arial" w:cs="Arial"/>
              </w:rPr>
              <w:t>Půda CIN</w:t>
            </w:r>
          </w:p>
          <w:p w:rsidR="00C95E37" w:rsidRPr="00AE4CFC" w:rsidRDefault="00C95E37" w:rsidP="00887C45">
            <w:pPr>
              <w:rPr>
                <w:rFonts w:ascii="Arial" w:hAnsi="Arial" w:cs="Arial"/>
              </w:rPr>
            </w:pPr>
            <w:r w:rsidRPr="00AE4CFC">
              <w:rPr>
                <w:rFonts w:ascii="Arial" w:hAnsi="Arial" w:cs="Arial"/>
              </w:rPr>
              <w:t>(48 h)</w:t>
            </w:r>
          </w:p>
        </w:tc>
        <w:tc>
          <w:tcPr>
            <w:tcW w:w="1536" w:type="dxa"/>
          </w:tcPr>
          <w:p w:rsidR="00C95E37" w:rsidRPr="00AE4CFC" w:rsidRDefault="00C95E37" w:rsidP="00887C45">
            <w:pPr>
              <w:rPr>
                <w:rFonts w:ascii="Arial" w:hAnsi="Arial" w:cs="Arial"/>
              </w:rPr>
            </w:pPr>
            <w:r w:rsidRPr="00AE4CFC">
              <w:rPr>
                <w:rFonts w:ascii="Arial" w:hAnsi="Arial" w:cs="Arial"/>
              </w:rPr>
              <w:t>Půda CCDA</w:t>
            </w:r>
          </w:p>
          <w:p w:rsidR="00C95E37" w:rsidRPr="00AE4CFC" w:rsidRDefault="00C95E37" w:rsidP="00887C45">
            <w:pPr>
              <w:rPr>
                <w:rFonts w:ascii="Arial" w:hAnsi="Arial" w:cs="Arial"/>
              </w:rPr>
            </w:pPr>
            <w:r w:rsidRPr="00AE4CFC">
              <w:rPr>
                <w:rFonts w:ascii="Arial" w:hAnsi="Arial" w:cs="Arial"/>
              </w:rPr>
              <w:t>(48 h)</w:t>
            </w:r>
          </w:p>
        </w:tc>
      </w:tr>
      <w:tr w:rsidR="00C95E37" w:rsidRPr="00AE4CFC">
        <w:tc>
          <w:tcPr>
            <w:tcW w:w="1535" w:type="dxa"/>
          </w:tcPr>
          <w:p w:rsidR="00C95E37" w:rsidRPr="00AE4CFC" w:rsidRDefault="00C95E37" w:rsidP="00887C45">
            <w:pPr>
              <w:rPr>
                <w:rFonts w:ascii="Arial" w:hAnsi="Arial" w:cs="Arial"/>
                <w:i/>
                <w:iCs/>
              </w:rPr>
            </w:pPr>
            <w:r w:rsidRPr="00AE4CFC">
              <w:rPr>
                <w:rFonts w:ascii="Arial" w:hAnsi="Arial" w:cs="Arial"/>
                <w:i/>
                <w:iCs/>
              </w:rPr>
              <w:t xml:space="preserve">E. </w:t>
            </w:r>
            <w:proofErr w:type="gramStart"/>
            <w:r w:rsidRPr="00AE4CFC">
              <w:rPr>
                <w:rFonts w:ascii="Arial" w:hAnsi="Arial" w:cs="Arial"/>
                <w:i/>
                <w:iCs/>
              </w:rPr>
              <w:t>coli</w:t>
            </w:r>
            <w:proofErr w:type="gramEnd"/>
          </w:p>
          <w:p w:rsidR="006B21BF" w:rsidRPr="00AE4CFC" w:rsidRDefault="006B21BF" w:rsidP="00887C45">
            <w:pPr>
              <w:rPr>
                <w:rFonts w:ascii="Arial" w:hAnsi="Arial" w:cs="Arial"/>
              </w:rPr>
            </w:pPr>
          </w:p>
        </w:tc>
        <w:tc>
          <w:tcPr>
            <w:tcW w:w="1535" w:type="dxa"/>
          </w:tcPr>
          <w:p w:rsidR="00C95E37" w:rsidRPr="00AE4CFC" w:rsidRDefault="00C95E37" w:rsidP="00887C45">
            <w:pPr>
              <w:rPr>
                <w:rFonts w:ascii="Arial" w:hAnsi="Arial" w:cs="Arial"/>
              </w:rPr>
            </w:pPr>
            <w:r w:rsidRPr="00AE4CFC">
              <w:rPr>
                <w:rFonts w:ascii="Arial" w:hAnsi="Arial" w:cs="Arial"/>
              </w:rPr>
              <w:t>negativ</w:t>
            </w:r>
            <w:r w:rsidR="006B21BF" w:rsidRPr="00AE4CFC">
              <w:rPr>
                <w:rFonts w:ascii="Arial" w:hAnsi="Arial" w:cs="Arial"/>
              </w:rPr>
              <w:t>ní</w:t>
            </w:r>
          </w:p>
        </w:tc>
        <w:tc>
          <w:tcPr>
            <w:tcW w:w="1562" w:type="dxa"/>
          </w:tcPr>
          <w:p w:rsidR="00C95E37" w:rsidRPr="00AE4CFC" w:rsidRDefault="00C95E37" w:rsidP="00887C45">
            <w:pPr>
              <w:rPr>
                <w:rFonts w:ascii="Arial" w:hAnsi="Arial" w:cs="Arial"/>
              </w:rPr>
            </w:pPr>
          </w:p>
        </w:tc>
        <w:tc>
          <w:tcPr>
            <w:tcW w:w="1562" w:type="dxa"/>
          </w:tcPr>
          <w:p w:rsidR="00C95E37" w:rsidRPr="00AE4CFC" w:rsidRDefault="00C95E37" w:rsidP="00887C45">
            <w:pPr>
              <w:rPr>
                <w:rFonts w:ascii="Arial" w:hAnsi="Arial" w:cs="Arial"/>
              </w:rPr>
            </w:pPr>
          </w:p>
        </w:tc>
        <w:tc>
          <w:tcPr>
            <w:tcW w:w="3072" w:type="dxa"/>
            <w:gridSpan w:val="2"/>
            <w:vMerge w:val="restart"/>
          </w:tcPr>
          <w:p w:rsidR="00C95E37" w:rsidRPr="00AE4CFC" w:rsidRDefault="006B21BF" w:rsidP="00887C45">
            <w:pPr>
              <w:rPr>
                <w:rFonts w:ascii="Arial" w:hAnsi="Arial" w:cs="Arial"/>
                <w:sz w:val="16"/>
                <w:szCs w:val="16"/>
              </w:rPr>
            </w:pPr>
            <w:r w:rsidRPr="00AE4CFC">
              <w:rPr>
                <w:rFonts w:ascii="Arial" w:hAnsi="Arial" w:cs="Arial"/>
                <w:sz w:val="16"/>
                <w:szCs w:val="16"/>
              </w:rPr>
              <w:t>Konečný závěr a interpretace:</w:t>
            </w:r>
          </w:p>
        </w:tc>
      </w:tr>
      <w:tr w:rsidR="00B949B4" w:rsidRPr="00AE4CFC">
        <w:tc>
          <w:tcPr>
            <w:tcW w:w="6194" w:type="dxa"/>
            <w:gridSpan w:val="4"/>
          </w:tcPr>
          <w:p w:rsidR="00B949B4" w:rsidRPr="00AE4CFC" w:rsidRDefault="00B949B4" w:rsidP="00B949B4">
            <w:pPr>
              <w:rPr>
                <w:rFonts w:ascii="Arial" w:hAnsi="Arial" w:cs="Arial"/>
              </w:rPr>
            </w:pPr>
            <w:r w:rsidRPr="00AE4CFC">
              <w:rPr>
                <w:rFonts w:ascii="Arial" w:hAnsi="Arial" w:cs="Arial"/>
              </w:rPr>
              <w:t>Další testy</w:t>
            </w:r>
          </w:p>
        </w:tc>
        <w:tc>
          <w:tcPr>
            <w:tcW w:w="3072" w:type="dxa"/>
            <w:gridSpan w:val="2"/>
            <w:vMerge/>
          </w:tcPr>
          <w:p w:rsidR="00B949B4" w:rsidRPr="00AE4CFC" w:rsidRDefault="00B949B4" w:rsidP="00887C45">
            <w:pPr>
              <w:rPr>
                <w:rFonts w:ascii="Arial" w:hAnsi="Arial" w:cs="Arial"/>
              </w:rPr>
            </w:pPr>
          </w:p>
        </w:tc>
      </w:tr>
      <w:tr w:rsidR="00C95E37" w:rsidRPr="00AE4CFC">
        <w:tc>
          <w:tcPr>
            <w:tcW w:w="3070" w:type="dxa"/>
            <w:gridSpan w:val="2"/>
          </w:tcPr>
          <w:p w:rsidR="00C95E37" w:rsidRPr="00AE4CFC" w:rsidRDefault="00C95E37" w:rsidP="00887C45">
            <w:pPr>
              <w:rPr>
                <w:rFonts w:ascii="Arial" w:hAnsi="Arial" w:cs="Arial"/>
              </w:rPr>
            </w:pPr>
            <w:r w:rsidRPr="00AE4CFC">
              <w:rPr>
                <w:rFonts w:ascii="Arial" w:hAnsi="Arial" w:cs="Arial"/>
              </w:rPr>
              <w:t>Hajnova půda</w:t>
            </w:r>
          </w:p>
          <w:p w:rsidR="006B21BF" w:rsidRPr="00AE4CFC" w:rsidRDefault="006B21BF" w:rsidP="00887C45">
            <w:pPr>
              <w:rPr>
                <w:rFonts w:ascii="Arial" w:hAnsi="Arial" w:cs="Arial"/>
              </w:rPr>
            </w:pPr>
          </w:p>
        </w:tc>
        <w:tc>
          <w:tcPr>
            <w:tcW w:w="3124" w:type="dxa"/>
            <w:gridSpan w:val="2"/>
          </w:tcPr>
          <w:p w:rsidR="00C95E37" w:rsidRPr="00AE4CFC" w:rsidRDefault="00C95E37" w:rsidP="00887C45">
            <w:pPr>
              <w:rPr>
                <w:rFonts w:ascii="Arial" w:hAnsi="Arial" w:cs="Arial"/>
              </w:rPr>
            </w:pPr>
          </w:p>
        </w:tc>
        <w:tc>
          <w:tcPr>
            <w:tcW w:w="3072" w:type="dxa"/>
            <w:gridSpan w:val="2"/>
            <w:vMerge/>
          </w:tcPr>
          <w:p w:rsidR="00C95E37" w:rsidRPr="00AE4CFC" w:rsidRDefault="00C95E37" w:rsidP="00887C45">
            <w:pPr>
              <w:rPr>
                <w:rFonts w:ascii="Arial" w:hAnsi="Arial" w:cs="Arial"/>
              </w:rPr>
            </w:pPr>
          </w:p>
        </w:tc>
      </w:tr>
      <w:tr w:rsidR="00C95E37" w:rsidRPr="00AE4CFC">
        <w:tc>
          <w:tcPr>
            <w:tcW w:w="3070" w:type="dxa"/>
            <w:gridSpan w:val="2"/>
          </w:tcPr>
          <w:p w:rsidR="00C95E37" w:rsidRPr="00AE4CFC" w:rsidRDefault="00C95E37" w:rsidP="00887C45">
            <w:pPr>
              <w:rPr>
                <w:rFonts w:ascii="Arial" w:hAnsi="Arial" w:cs="Arial"/>
              </w:rPr>
            </w:pPr>
            <w:r w:rsidRPr="00AE4CFC">
              <w:rPr>
                <w:rFonts w:ascii="Arial" w:hAnsi="Arial" w:cs="Arial"/>
              </w:rPr>
              <w:t>Serotypizace</w:t>
            </w:r>
          </w:p>
          <w:p w:rsidR="006B21BF" w:rsidRPr="00AE4CFC" w:rsidRDefault="006B21BF" w:rsidP="00887C45">
            <w:pPr>
              <w:rPr>
                <w:rFonts w:ascii="Arial" w:hAnsi="Arial" w:cs="Arial"/>
              </w:rPr>
            </w:pPr>
          </w:p>
        </w:tc>
        <w:tc>
          <w:tcPr>
            <w:tcW w:w="3124" w:type="dxa"/>
            <w:gridSpan w:val="2"/>
          </w:tcPr>
          <w:p w:rsidR="00C95E37" w:rsidRPr="00AE4CFC" w:rsidRDefault="00C95E37" w:rsidP="00887C45">
            <w:pPr>
              <w:rPr>
                <w:rFonts w:ascii="Arial" w:hAnsi="Arial" w:cs="Arial"/>
              </w:rPr>
            </w:pPr>
          </w:p>
        </w:tc>
        <w:tc>
          <w:tcPr>
            <w:tcW w:w="3072" w:type="dxa"/>
            <w:gridSpan w:val="2"/>
            <w:vMerge/>
          </w:tcPr>
          <w:p w:rsidR="00C95E37" w:rsidRPr="00AE4CFC" w:rsidRDefault="00C95E37" w:rsidP="00887C45">
            <w:pPr>
              <w:rPr>
                <w:rFonts w:ascii="Arial" w:hAnsi="Arial" w:cs="Arial"/>
              </w:rPr>
            </w:pPr>
          </w:p>
        </w:tc>
      </w:tr>
    </w:tbl>
    <w:p w:rsidR="00C95E37" w:rsidRPr="00AE4CFC" w:rsidRDefault="00C95E37" w:rsidP="00C95E37">
      <w:pPr>
        <w:pStyle w:val="Nadpis2"/>
      </w:pPr>
      <w:r w:rsidRPr="00AE4CFC">
        <w:t>Úkol 6: Odběr stolice na vyšetření různých patogenů a toxinů</w:t>
      </w:r>
    </w:p>
    <w:p w:rsidR="00C95E37" w:rsidRPr="00AE4CFC" w:rsidRDefault="00C95E37" w:rsidP="00C95E37">
      <w:r w:rsidRPr="00AE4CFC">
        <w:t>Pro některé účely lze zasílat výtěry z</w:t>
      </w:r>
      <w:r w:rsidR="00350A96">
        <w:t> konečníku.</w:t>
      </w:r>
      <w:r w:rsidRPr="00AE4CFC">
        <w:t xml:space="preserve"> V jiných případech je nutno zaslat skutečný vzorek stolice, někdy dokonce při chladničkové teplotě.</w:t>
      </w:r>
    </w:p>
    <w:p w:rsidR="00C95E37" w:rsidRPr="00AE4CFC" w:rsidRDefault="00C95E37" w:rsidP="00C95E37">
      <w:r w:rsidRPr="00AE4CFC">
        <w:t>Vyplňte následující tabulku.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938"/>
        <w:gridCol w:w="1881"/>
        <w:gridCol w:w="2725"/>
      </w:tblGrid>
      <w:tr w:rsidR="00C95E37" w:rsidRPr="00AE4CFC">
        <w:tc>
          <w:tcPr>
            <w:tcW w:w="1668" w:type="dxa"/>
            <w:shd w:val="clear" w:color="auto" w:fill="E6E6E6"/>
          </w:tcPr>
          <w:p w:rsidR="00C95E37" w:rsidRPr="00AE4CFC" w:rsidRDefault="00C95E37" w:rsidP="00887C45">
            <w:r w:rsidRPr="00AE4CFC">
              <w:t xml:space="preserve">Stolice zaslána </w:t>
            </w:r>
            <w:proofErr w:type="gramStart"/>
            <w:r w:rsidRPr="00AE4CFC">
              <w:t>na</w:t>
            </w:r>
            <w:proofErr w:type="gramEnd"/>
          </w:p>
        </w:tc>
        <w:tc>
          <w:tcPr>
            <w:tcW w:w="2938" w:type="dxa"/>
            <w:shd w:val="clear" w:color="auto" w:fill="E6E6E6"/>
          </w:tcPr>
          <w:p w:rsidR="00C95E37" w:rsidRPr="00AE4CFC" w:rsidRDefault="00C95E37" w:rsidP="00887C45">
            <w:r w:rsidRPr="00AE4CFC">
              <w:t>Typ vzorku</w:t>
            </w:r>
          </w:p>
        </w:tc>
        <w:tc>
          <w:tcPr>
            <w:tcW w:w="1881" w:type="dxa"/>
            <w:shd w:val="clear" w:color="auto" w:fill="E6E6E6"/>
          </w:tcPr>
          <w:p w:rsidR="00C95E37" w:rsidRPr="00AE4CFC" w:rsidRDefault="00C95E37" w:rsidP="00887C45">
            <w:r w:rsidRPr="00AE4CFC">
              <w:t xml:space="preserve">Stolice zaslána </w:t>
            </w:r>
            <w:proofErr w:type="gramStart"/>
            <w:r w:rsidRPr="00AE4CFC">
              <w:t>na</w:t>
            </w:r>
            <w:proofErr w:type="gramEnd"/>
          </w:p>
        </w:tc>
        <w:tc>
          <w:tcPr>
            <w:tcW w:w="2725" w:type="dxa"/>
            <w:shd w:val="clear" w:color="auto" w:fill="E6E6E6"/>
          </w:tcPr>
          <w:p w:rsidR="00C95E37" w:rsidRPr="00AE4CFC" w:rsidRDefault="00C95E37" w:rsidP="00887C45">
            <w:r w:rsidRPr="00AE4CFC">
              <w:t>Typ vzorku</w:t>
            </w:r>
          </w:p>
        </w:tc>
      </w:tr>
      <w:tr w:rsidR="00C95E37" w:rsidRPr="00AE4CFC">
        <w:tc>
          <w:tcPr>
            <w:tcW w:w="1668" w:type="dxa"/>
            <w:shd w:val="clear" w:color="auto" w:fill="E6E6E6"/>
          </w:tcPr>
          <w:p w:rsidR="00C95E37" w:rsidRPr="00AE4CFC" w:rsidRDefault="00C95E37" w:rsidP="00887C45">
            <w:pPr>
              <w:jc w:val="left"/>
            </w:pPr>
            <w:r w:rsidRPr="00AE4CFC">
              <w:t>bakteriologii</w:t>
            </w:r>
          </w:p>
          <w:p w:rsidR="00C95E37" w:rsidRPr="00AE4CFC" w:rsidRDefault="00C95E37" w:rsidP="00887C45">
            <w:pPr>
              <w:jc w:val="left"/>
            </w:pPr>
          </w:p>
        </w:tc>
        <w:tc>
          <w:tcPr>
            <w:tcW w:w="2938" w:type="dxa"/>
          </w:tcPr>
          <w:p w:rsidR="00C95E37" w:rsidRPr="00AE4CFC" w:rsidRDefault="00C95E37" w:rsidP="00887C45">
            <w:pPr>
              <w:jc w:val="left"/>
            </w:pPr>
          </w:p>
        </w:tc>
        <w:tc>
          <w:tcPr>
            <w:tcW w:w="1881" w:type="dxa"/>
            <w:shd w:val="clear" w:color="auto" w:fill="E6E6E6"/>
          </w:tcPr>
          <w:p w:rsidR="00C95E37" w:rsidRPr="00AE4CFC" w:rsidRDefault="00C95E37" w:rsidP="00887C45">
            <w:pPr>
              <w:jc w:val="left"/>
            </w:pPr>
            <w:r w:rsidRPr="00AE4CFC">
              <w:t>virologii – izolace viru</w:t>
            </w:r>
          </w:p>
        </w:tc>
        <w:tc>
          <w:tcPr>
            <w:tcW w:w="2725" w:type="dxa"/>
          </w:tcPr>
          <w:p w:rsidR="00C95E37" w:rsidRPr="00AE4CFC" w:rsidRDefault="00C95E37" w:rsidP="00887C45"/>
        </w:tc>
      </w:tr>
      <w:tr w:rsidR="00C95E37" w:rsidRPr="00AE4CFC">
        <w:tc>
          <w:tcPr>
            <w:tcW w:w="1668" w:type="dxa"/>
            <w:shd w:val="clear" w:color="auto" w:fill="E6E6E6"/>
          </w:tcPr>
          <w:p w:rsidR="00C95E37" w:rsidRPr="00AE4CFC" w:rsidRDefault="00C95E37" w:rsidP="00887C45">
            <w:pPr>
              <w:jc w:val="left"/>
            </w:pPr>
            <w:r w:rsidRPr="00AE4CFC">
              <w:t>mykologii</w:t>
            </w:r>
          </w:p>
          <w:p w:rsidR="00C95E37" w:rsidRPr="00AE4CFC" w:rsidRDefault="00C95E37" w:rsidP="00887C45">
            <w:pPr>
              <w:jc w:val="left"/>
            </w:pPr>
          </w:p>
        </w:tc>
        <w:tc>
          <w:tcPr>
            <w:tcW w:w="2938" w:type="dxa"/>
          </w:tcPr>
          <w:p w:rsidR="00C95E37" w:rsidRPr="00AE4CFC" w:rsidRDefault="00C95E37" w:rsidP="00887C45">
            <w:pPr>
              <w:jc w:val="left"/>
            </w:pPr>
          </w:p>
        </w:tc>
        <w:tc>
          <w:tcPr>
            <w:tcW w:w="1881" w:type="dxa"/>
            <w:shd w:val="clear" w:color="auto" w:fill="E6E6E6"/>
          </w:tcPr>
          <w:p w:rsidR="00C95E37" w:rsidRPr="00AE4CFC" w:rsidRDefault="00C95E37" w:rsidP="00887C45">
            <w:pPr>
              <w:jc w:val="left"/>
            </w:pPr>
            <w:r w:rsidRPr="00AE4CFC">
              <w:t>parazitologii</w:t>
            </w:r>
          </w:p>
        </w:tc>
        <w:tc>
          <w:tcPr>
            <w:tcW w:w="2725" w:type="dxa"/>
          </w:tcPr>
          <w:p w:rsidR="00C95E37" w:rsidRPr="00AE4CFC" w:rsidRDefault="00C95E37" w:rsidP="00887C45"/>
        </w:tc>
      </w:tr>
      <w:tr w:rsidR="00C95E37" w:rsidRPr="00AE4CFC">
        <w:tc>
          <w:tcPr>
            <w:tcW w:w="1668" w:type="dxa"/>
            <w:shd w:val="clear" w:color="auto" w:fill="E6E6E6"/>
          </w:tcPr>
          <w:p w:rsidR="00C95E37" w:rsidRPr="00AE4CFC" w:rsidRDefault="00C95E37" w:rsidP="00887C45">
            <w:pPr>
              <w:jc w:val="left"/>
            </w:pPr>
            <w:r w:rsidRPr="00AE4CFC">
              <w:t>virologii – průkaz antigenu</w:t>
            </w:r>
          </w:p>
        </w:tc>
        <w:tc>
          <w:tcPr>
            <w:tcW w:w="2938" w:type="dxa"/>
          </w:tcPr>
          <w:p w:rsidR="00C95E37" w:rsidRPr="00AE4CFC" w:rsidRDefault="00C95E37" w:rsidP="00887C45">
            <w:pPr>
              <w:jc w:val="left"/>
            </w:pPr>
          </w:p>
        </w:tc>
        <w:tc>
          <w:tcPr>
            <w:tcW w:w="1881" w:type="dxa"/>
            <w:shd w:val="clear" w:color="auto" w:fill="E6E6E6"/>
          </w:tcPr>
          <w:p w:rsidR="00C95E37" w:rsidRPr="00AE4CFC" w:rsidRDefault="00C95E37" w:rsidP="00887C45">
            <w:pPr>
              <w:jc w:val="left"/>
            </w:pPr>
            <w:r w:rsidRPr="00AE4CFC">
              <w:t xml:space="preserve">detekce toxinu </w:t>
            </w:r>
            <w:r w:rsidR="00BE1840">
              <w:rPr>
                <w:i/>
              </w:rPr>
              <w:t>Clostridioides</w:t>
            </w:r>
            <w:r w:rsidRPr="00AE4CFC">
              <w:rPr>
                <w:i/>
              </w:rPr>
              <w:t xml:space="preserve"> difficile</w:t>
            </w:r>
          </w:p>
        </w:tc>
        <w:tc>
          <w:tcPr>
            <w:tcW w:w="2725" w:type="dxa"/>
          </w:tcPr>
          <w:p w:rsidR="00C95E37" w:rsidRPr="00AE4CFC" w:rsidRDefault="00C95E37" w:rsidP="00887C45"/>
        </w:tc>
      </w:tr>
    </w:tbl>
    <w:p w:rsidR="00A63580" w:rsidRPr="00AE4CFC" w:rsidRDefault="00A63580" w:rsidP="00CF5673">
      <w:pPr>
        <w:pStyle w:val="Nadpis2"/>
      </w:pPr>
    </w:p>
    <w:sectPr w:rsidR="00A63580" w:rsidRPr="00AE4CFC" w:rsidSect="006F7B66">
      <w:headerReference w:type="default" r:id="rId13"/>
      <w:footerReference w:type="default" r:id="rId14"/>
      <w:pgSz w:w="11906" w:h="16838"/>
      <w:pgMar w:top="1418" w:right="1418" w:bottom="2268" w:left="1418" w:header="708" w:footer="226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AD7" w:rsidRDefault="001E7AD7">
      <w:r>
        <w:separator/>
      </w:r>
    </w:p>
  </w:endnote>
  <w:endnote w:type="continuationSeparator" w:id="0">
    <w:p w:rsidR="001E7AD7" w:rsidRDefault="001E7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libri Light">
    <w:charset w:val="EE"/>
    <w:family w:val="swiss"/>
    <w:pitch w:val="variable"/>
    <w:sig w:usb0="E0002AFF" w:usb1="C000247B" w:usb2="00000009"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B48" w:rsidRDefault="00F10B48" w:rsidP="00C6170C">
    <w:pPr>
      <w:tabs>
        <w:tab w:val="left" w:pos="1134"/>
        <w:tab w:val="left" w:pos="2268"/>
        <w:tab w:val="left" w:pos="3402"/>
        <w:tab w:val="left" w:pos="4536"/>
        <w:tab w:val="left" w:pos="5670"/>
        <w:tab w:val="left" w:pos="6804"/>
        <w:tab w:val="left" w:pos="7938"/>
        <w:tab w:val="left" w:pos="9072"/>
      </w:tabs>
    </w:pPr>
    <w:r w:rsidRPr="00BE1F20">
      <w:rPr>
        <w:sz w:val="24"/>
        <w:szCs w:val="24"/>
      </w:rPr>
      <w:t>Jméno _____________________</w:t>
    </w:r>
    <w:r w:rsidRPr="00BE1F20">
      <w:rPr>
        <w:sz w:val="24"/>
        <w:szCs w:val="24"/>
      </w:rPr>
      <w:tab/>
    </w:r>
    <w:r w:rsidR="006F7B66">
      <w:rPr>
        <w:sz w:val="24"/>
        <w:szCs w:val="24"/>
      </w:rPr>
      <w:t>VL Red box tým ____</w:t>
    </w:r>
    <w:r w:rsidRPr="00BE1F20">
      <w:rPr>
        <w:sz w:val="24"/>
        <w:szCs w:val="24"/>
      </w:rPr>
      <w:tab/>
      <w:t xml:space="preserve">Datum ___. </w:t>
    </w:r>
    <w:r w:rsidR="00D43189">
      <w:rPr>
        <w:sz w:val="24"/>
        <w:szCs w:val="24"/>
      </w:rPr>
      <w:t>11</w:t>
    </w:r>
    <w:r w:rsidRPr="00BE1F20">
      <w:rPr>
        <w:sz w:val="24"/>
        <w:szCs w:val="24"/>
      </w:rPr>
      <w:t>. 201</w:t>
    </w:r>
    <w:r w:rsidR="006F7B66">
      <w:rPr>
        <w:sz w:val="24"/>
        <w:szCs w:val="24"/>
      </w:rPr>
      <w:t>9</w:t>
    </w:r>
    <w:r w:rsidRPr="00BE1F20">
      <w:rPr>
        <w:sz w:val="24"/>
        <w:szCs w:val="24"/>
      </w:rPr>
      <w:tab/>
      <w:t>Strana</w:t>
    </w:r>
    <w:r>
      <w:t xml:space="preserve"> </w:t>
    </w:r>
    <w:r w:rsidR="00792769">
      <w:rPr>
        <w:rStyle w:val="slostrnky"/>
      </w:rPr>
      <w:fldChar w:fldCharType="begin"/>
    </w:r>
    <w:r>
      <w:rPr>
        <w:rStyle w:val="slostrnky"/>
      </w:rPr>
      <w:instrText xml:space="preserve"> PAGE </w:instrText>
    </w:r>
    <w:r w:rsidR="00792769">
      <w:rPr>
        <w:rStyle w:val="slostrnky"/>
      </w:rPr>
      <w:fldChar w:fldCharType="separate"/>
    </w:r>
    <w:r w:rsidR="00BE1840">
      <w:rPr>
        <w:rStyle w:val="slostrnky"/>
        <w:noProof/>
      </w:rPr>
      <w:t>5</w:t>
    </w:r>
    <w:r w:rsidR="00792769">
      <w:rPr>
        <w:rStyle w:val="slostrnky"/>
      </w:rPr>
      <w:fldChar w:fldCharType="end"/>
    </w:r>
    <w:r>
      <w:rPr>
        <w:rStyle w:val="slostrnky"/>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AD7" w:rsidRDefault="001E7AD7">
      <w:r>
        <w:separator/>
      </w:r>
    </w:p>
  </w:footnote>
  <w:footnote w:type="continuationSeparator" w:id="0">
    <w:p w:rsidR="001E7AD7" w:rsidRDefault="001E7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B48" w:rsidRPr="00AE4CFC" w:rsidRDefault="00F10B48" w:rsidP="00AE4CFC">
    <w:pPr>
      <w:rPr>
        <w:sz w:val="24"/>
        <w:szCs w:val="24"/>
      </w:rPr>
    </w:pPr>
    <w:r w:rsidRPr="00ED50A9">
      <w:rPr>
        <w:sz w:val="24"/>
        <w:szCs w:val="24"/>
      </w:rPr>
      <w:t>VLLM0522c – Lékařská mikrobiologie II, praktic</w:t>
    </w:r>
    <w:r>
      <w:rPr>
        <w:sz w:val="24"/>
        <w:szCs w:val="24"/>
      </w:rPr>
      <w:t xml:space="preserve">ká cvičení. Protokol k tématu </w:t>
    </w:r>
    <w:r>
      <w:rPr>
        <w:sz w:val="24"/>
      </w:rPr>
      <w:t>P11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A338C"/>
    <w:multiLevelType w:val="hybridMultilevel"/>
    <w:tmpl w:val="31B090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315B48"/>
    <w:multiLevelType w:val="hybridMultilevel"/>
    <w:tmpl w:val="3F5C2BCE"/>
    <w:lvl w:ilvl="0" w:tplc="E0386070">
      <w:start w:val="1"/>
      <w:numFmt w:val="bullet"/>
      <w:lvlText w:val=""/>
      <w:lvlJc w:val="left"/>
      <w:pPr>
        <w:tabs>
          <w:tab w:val="num" w:pos="360"/>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DBE1855"/>
    <w:multiLevelType w:val="hybridMultilevel"/>
    <w:tmpl w:val="E6AAAE3E"/>
    <w:lvl w:ilvl="0" w:tplc="4C862C5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1495DD3"/>
    <w:multiLevelType w:val="hybridMultilevel"/>
    <w:tmpl w:val="FF2E14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70B4237"/>
    <w:multiLevelType w:val="hybridMultilevel"/>
    <w:tmpl w:val="13B66E48"/>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86E55E2"/>
    <w:multiLevelType w:val="hybridMultilevel"/>
    <w:tmpl w:val="248EB8D2"/>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963299A"/>
    <w:multiLevelType w:val="hybridMultilevel"/>
    <w:tmpl w:val="845C4CF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FE833AF"/>
    <w:multiLevelType w:val="hybridMultilevel"/>
    <w:tmpl w:val="1CAEB16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9A67704"/>
    <w:multiLevelType w:val="hybridMultilevel"/>
    <w:tmpl w:val="47EC94B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C086792"/>
    <w:multiLevelType w:val="hybridMultilevel"/>
    <w:tmpl w:val="2C5E855E"/>
    <w:lvl w:ilvl="0" w:tplc="0405000F">
      <w:start w:val="1"/>
      <w:numFmt w:val="decimal"/>
      <w:lvlText w:val="%1."/>
      <w:lvlJc w:val="left"/>
      <w:pPr>
        <w:tabs>
          <w:tab w:val="num" w:pos="2988"/>
        </w:tabs>
        <w:ind w:left="2988" w:hanging="360"/>
      </w:pPr>
    </w:lvl>
    <w:lvl w:ilvl="1" w:tplc="04050019" w:tentative="1">
      <w:start w:val="1"/>
      <w:numFmt w:val="lowerLetter"/>
      <w:lvlText w:val="%2."/>
      <w:lvlJc w:val="left"/>
      <w:pPr>
        <w:tabs>
          <w:tab w:val="num" w:pos="3708"/>
        </w:tabs>
        <w:ind w:left="3708" w:hanging="360"/>
      </w:pPr>
    </w:lvl>
    <w:lvl w:ilvl="2" w:tplc="0405001B" w:tentative="1">
      <w:start w:val="1"/>
      <w:numFmt w:val="lowerRoman"/>
      <w:lvlText w:val="%3."/>
      <w:lvlJc w:val="right"/>
      <w:pPr>
        <w:tabs>
          <w:tab w:val="num" w:pos="4428"/>
        </w:tabs>
        <w:ind w:left="4428" w:hanging="180"/>
      </w:pPr>
    </w:lvl>
    <w:lvl w:ilvl="3" w:tplc="0405000F" w:tentative="1">
      <w:start w:val="1"/>
      <w:numFmt w:val="decimal"/>
      <w:lvlText w:val="%4."/>
      <w:lvlJc w:val="left"/>
      <w:pPr>
        <w:tabs>
          <w:tab w:val="num" w:pos="5148"/>
        </w:tabs>
        <w:ind w:left="5148" w:hanging="360"/>
      </w:pPr>
    </w:lvl>
    <w:lvl w:ilvl="4" w:tplc="04050019" w:tentative="1">
      <w:start w:val="1"/>
      <w:numFmt w:val="lowerLetter"/>
      <w:lvlText w:val="%5."/>
      <w:lvlJc w:val="left"/>
      <w:pPr>
        <w:tabs>
          <w:tab w:val="num" w:pos="5868"/>
        </w:tabs>
        <w:ind w:left="5868" w:hanging="360"/>
      </w:pPr>
    </w:lvl>
    <w:lvl w:ilvl="5" w:tplc="0405001B" w:tentative="1">
      <w:start w:val="1"/>
      <w:numFmt w:val="lowerRoman"/>
      <w:lvlText w:val="%6."/>
      <w:lvlJc w:val="right"/>
      <w:pPr>
        <w:tabs>
          <w:tab w:val="num" w:pos="6588"/>
        </w:tabs>
        <w:ind w:left="6588" w:hanging="180"/>
      </w:pPr>
    </w:lvl>
    <w:lvl w:ilvl="6" w:tplc="0405000F" w:tentative="1">
      <w:start w:val="1"/>
      <w:numFmt w:val="decimal"/>
      <w:lvlText w:val="%7."/>
      <w:lvlJc w:val="left"/>
      <w:pPr>
        <w:tabs>
          <w:tab w:val="num" w:pos="7308"/>
        </w:tabs>
        <w:ind w:left="7308" w:hanging="360"/>
      </w:pPr>
    </w:lvl>
    <w:lvl w:ilvl="7" w:tplc="04050019" w:tentative="1">
      <w:start w:val="1"/>
      <w:numFmt w:val="lowerLetter"/>
      <w:lvlText w:val="%8."/>
      <w:lvlJc w:val="left"/>
      <w:pPr>
        <w:tabs>
          <w:tab w:val="num" w:pos="8028"/>
        </w:tabs>
        <w:ind w:left="8028" w:hanging="360"/>
      </w:pPr>
    </w:lvl>
    <w:lvl w:ilvl="8" w:tplc="0405001B" w:tentative="1">
      <w:start w:val="1"/>
      <w:numFmt w:val="lowerRoman"/>
      <w:lvlText w:val="%9."/>
      <w:lvlJc w:val="right"/>
      <w:pPr>
        <w:tabs>
          <w:tab w:val="num" w:pos="8748"/>
        </w:tabs>
        <w:ind w:left="8748" w:hanging="180"/>
      </w:pPr>
    </w:lvl>
  </w:abstractNum>
  <w:abstractNum w:abstractNumId="10">
    <w:nsid w:val="60F318B6"/>
    <w:multiLevelType w:val="hybridMultilevel"/>
    <w:tmpl w:val="715EA3BE"/>
    <w:lvl w:ilvl="0" w:tplc="029088D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BC36C0D"/>
    <w:multiLevelType w:val="hybridMultilevel"/>
    <w:tmpl w:val="F154C78C"/>
    <w:lvl w:ilvl="0" w:tplc="4934B5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DE709F3"/>
    <w:multiLevelType w:val="hybridMultilevel"/>
    <w:tmpl w:val="946EA4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757E46CF"/>
    <w:multiLevelType w:val="hybridMultilevel"/>
    <w:tmpl w:val="59EE811A"/>
    <w:lvl w:ilvl="0" w:tplc="04050009">
      <w:start w:val="1"/>
      <w:numFmt w:val="bullet"/>
      <w:lvlText w:val=""/>
      <w:lvlJc w:val="left"/>
      <w:pPr>
        <w:tabs>
          <w:tab w:val="num" w:pos="2988"/>
        </w:tabs>
        <w:ind w:left="2988" w:hanging="360"/>
      </w:pPr>
      <w:rPr>
        <w:rFonts w:ascii="Wingdings" w:hAnsi="Wingdings" w:hint="default"/>
      </w:rPr>
    </w:lvl>
    <w:lvl w:ilvl="1" w:tplc="04050003" w:tentative="1">
      <w:start w:val="1"/>
      <w:numFmt w:val="bullet"/>
      <w:lvlText w:val="o"/>
      <w:lvlJc w:val="left"/>
      <w:pPr>
        <w:tabs>
          <w:tab w:val="num" w:pos="3708"/>
        </w:tabs>
        <w:ind w:left="3708" w:hanging="360"/>
      </w:pPr>
      <w:rPr>
        <w:rFonts w:ascii="Courier New" w:hAnsi="Courier New" w:cs="Courier New" w:hint="default"/>
      </w:rPr>
    </w:lvl>
    <w:lvl w:ilvl="2" w:tplc="04050005" w:tentative="1">
      <w:start w:val="1"/>
      <w:numFmt w:val="bullet"/>
      <w:lvlText w:val=""/>
      <w:lvlJc w:val="left"/>
      <w:pPr>
        <w:tabs>
          <w:tab w:val="num" w:pos="4428"/>
        </w:tabs>
        <w:ind w:left="4428" w:hanging="360"/>
      </w:pPr>
      <w:rPr>
        <w:rFonts w:ascii="Wingdings" w:hAnsi="Wingdings" w:hint="default"/>
      </w:rPr>
    </w:lvl>
    <w:lvl w:ilvl="3" w:tplc="04050001" w:tentative="1">
      <w:start w:val="1"/>
      <w:numFmt w:val="bullet"/>
      <w:lvlText w:val=""/>
      <w:lvlJc w:val="left"/>
      <w:pPr>
        <w:tabs>
          <w:tab w:val="num" w:pos="5148"/>
        </w:tabs>
        <w:ind w:left="5148" w:hanging="360"/>
      </w:pPr>
      <w:rPr>
        <w:rFonts w:ascii="Symbol" w:hAnsi="Symbol" w:hint="default"/>
      </w:rPr>
    </w:lvl>
    <w:lvl w:ilvl="4" w:tplc="04050003" w:tentative="1">
      <w:start w:val="1"/>
      <w:numFmt w:val="bullet"/>
      <w:lvlText w:val="o"/>
      <w:lvlJc w:val="left"/>
      <w:pPr>
        <w:tabs>
          <w:tab w:val="num" w:pos="5868"/>
        </w:tabs>
        <w:ind w:left="5868" w:hanging="360"/>
      </w:pPr>
      <w:rPr>
        <w:rFonts w:ascii="Courier New" w:hAnsi="Courier New" w:cs="Courier New" w:hint="default"/>
      </w:rPr>
    </w:lvl>
    <w:lvl w:ilvl="5" w:tplc="04050005" w:tentative="1">
      <w:start w:val="1"/>
      <w:numFmt w:val="bullet"/>
      <w:lvlText w:val=""/>
      <w:lvlJc w:val="left"/>
      <w:pPr>
        <w:tabs>
          <w:tab w:val="num" w:pos="6588"/>
        </w:tabs>
        <w:ind w:left="6588" w:hanging="360"/>
      </w:pPr>
      <w:rPr>
        <w:rFonts w:ascii="Wingdings" w:hAnsi="Wingdings" w:hint="default"/>
      </w:rPr>
    </w:lvl>
    <w:lvl w:ilvl="6" w:tplc="04050001" w:tentative="1">
      <w:start w:val="1"/>
      <w:numFmt w:val="bullet"/>
      <w:lvlText w:val=""/>
      <w:lvlJc w:val="left"/>
      <w:pPr>
        <w:tabs>
          <w:tab w:val="num" w:pos="7308"/>
        </w:tabs>
        <w:ind w:left="7308" w:hanging="360"/>
      </w:pPr>
      <w:rPr>
        <w:rFonts w:ascii="Symbol" w:hAnsi="Symbol" w:hint="default"/>
      </w:rPr>
    </w:lvl>
    <w:lvl w:ilvl="7" w:tplc="04050003" w:tentative="1">
      <w:start w:val="1"/>
      <w:numFmt w:val="bullet"/>
      <w:lvlText w:val="o"/>
      <w:lvlJc w:val="left"/>
      <w:pPr>
        <w:tabs>
          <w:tab w:val="num" w:pos="8028"/>
        </w:tabs>
        <w:ind w:left="8028" w:hanging="360"/>
      </w:pPr>
      <w:rPr>
        <w:rFonts w:ascii="Courier New" w:hAnsi="Courier New" w:cs="Courier New" w:hint="default"/>
      </w:rPr>
    </w:lvl>
    <w:lvl w:ilvl="8" w:tplc="04050005"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6"/>
  </w:num>
  <w:num w:numId="3">
    <w:abstractNumId w:val="8"/>
  </w:num>
  <w:num w:numId="4">
    <w:abstractNumId w:val="10"/>
  </w:num>
  <w:num w:numId="5">
    <w:abstractNumId w:val="1"/>
  </w:num>
  <w:num w:numId="6">
    <w:abstractNumId w:val="7"/>
  </w:num>
  <w:num w:numId="7">
    <w:abstractNumId w:val="2"/>
  </w:num>
  <w:num w:numId="8">
    <w:abstractNumId w:val="0"/>
  </w:num>
  <w:num w:numId="9">
    <w:abstractNumId w:val="3"/>
  </w:num>
  <w:num w:numId="10">
    <w:abstractNumId w:val="11"/>
  </w:num>
  <w:num w:numId="11">
    <w:abstractNumId w:val="5"/>
  </w:num>
  <w:num w:numId="12">
    <w:abstractNumId w:val="9"/>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1134"/>
  <w:hyphenationZone w:val="425"/>
  <w:drawingGridHorizontalSpacing w:val="100"/>
  <w:displayHorizontalDrawingGridEvery w:val="0"/>
  <w:displayVerticalDrawingGridEvery w:val="0"/>
  <w:noPunctuationKerning/>
  <w:characterSpacingControl w:val="doNotCompress"/>
  <w:hdrShapeDefaults>
    <o:shapedefaults v:ext="edit" spidmax="3074">
      <o:colormenu v:ext="edit" strokecolor="none [3212]"/>
    </o:shapedefaults>
  </w:hdrShapeDefaults>
  <w:footnotePr>
    <w:footnote w:id="-1"/>
    <w:footnote w:id="0"/>
  </w:footnotePr>
  <w:endnotePr>
    <w:endnote w:id="-1"/>
    <w:endnote w:id="0"/>
  </w:endnotePr>
  <w:compat>
    <w:doNotUseHTMLParagraphAutoSpacing/>
  </w:compat>
  <w:rsids>
    <w:rsidRoot w:val="00040200"/>
    <w:rsid w:val="0001207D"/>
    <w:rsid w:val="000250D6"/>
    <w:rsid w:val="00040200"/>
    <w:rsid w:val="00067B67"/>
    <w:rsid w:val="00120F64"/>
    <w:rsid w:val="001E03CF"/>
    <w:rsid w:val="001E7AD7"/>
    <w:rsid w:val="001F7B8A"/>
    <w:rsid w:val="00201BD9"/>
    <w:rsid w:val="00282463"/>
    <w:rsid w:val="00286278"/>
    <w:rsid w:val="00295C9A"/>
    <w:rsid w:val="0030312C"/>
    <w:rsid w:val="00320991"/>
    <w:rsid w:val="00347038"/>
    <w:rsid w:val="00350A96"/>
    <w:rsid w:val="003A05D2"/>
    <w:rsid w:val="005B1E3A"/>
    <w:rsid w:val="005C2BA5"/>
    <w:rsid w:val="005D7404"/>
    <w:rsid w:val="00670AC5"/>
    <w:rsid w:val="006B21BF"/>
    <w:rsid w:val="006F3C3B"/>
    <w:rsid w:val="006F7B66"/>
    <w:rsid w:val="0071645B"/>
    <w:rsid w:val="00792769"/>
    <w:rsid w:val="007F54FC"/>
    <w:rsid w:val="008570DC"/>
    <w:rsid w:val="00887C45"/>
    <w:rsid w:val="008C2E3E"/>
    <w:rsid w:val="00921E26"/>
    <w:rsid w:val="009C20E2"/>
    <w:rsid w:val="009E2165"/>
    <w:rsid w:val="00A63580"/>
    <w:rsid w:val="00AB5B78"/>
    <w:rsid w:val="00AE4CFC"/>
    <w:rsid w:val="00B131B0"/>
    <w:rsid w:val="00B413B8"/>
    <w:rsid w:val="00B51636"/>
    <w:rsid w:val="00B949B4"/>
    <w:rsid w:val="00B9642A"/>
    <w:rsid w:val="00BE1840"/>
    <w:rsid w:val="00BE1F20"/>
    <w:rsid w:val="00C36B03"/>
    <w:rsid w:val="00C46AD2"/>
    <w:rsid w:val="00C6170C"/>
    <w:rsid w:val="00C95E37"/>
    <w:rsid w:val="00CB6A81"/>
    <w:rsid w:val="00CF5673"/>
    <w:rsid w:val="00D02F27"/>
    <w:rsid w:val="00D12788"/>
    <w:rsid w:val="00D43189"/>
    <w:rsid w:val="00D61C1C"/>
    <w:rsid w:val="00D84F3F"/>
    <w:rsid w:val="00E072F9"/>
    <w:rsid w:val="00E34B0E"/>
    <w:rsid w:val="00E43865"/>
    <w:rsid w:val="00EE22F1"/>
    <w:rsid w:val="00F10B48"/>
    <w:rsid w:val="00F41255"/>
    <w:rsid w:val="00F53D13"/>
    <w:rsid w:val="00FB1D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2769"/>
    <w:pPr>
      <w:widowControl w:val="0"/>
      <w:adjustRightInd w:val="0"/>
      <w:jc w:val="both"/>
      <w:textAlignment w:val="baseline"/>
    </w:pPr>
  </w:style>
  <w:style w:type="paragraph" w:styleId="Nadpis1">
    <w:name w:val="heading 1"/>
    <w:basedOn w:val="Normln"/>
    <w:next w:val="Normln"/>
    <w:qFormat/>
    <w:rsid w:val="00792769"/>
    <w:pPr>
      <w:keepNext/>
      <w:outlineLvl w:val="0"/>
    </w:pPr>
    <w:rPr>
      <w:b/>
      <w:bCs/>
      <w:sz w:val="28"/>
    </w:rPr>
  </w:style>
  <w:style w:type="paragraph" w:styleId="Nadpis2">
    <w:name w:val="heading 2"/>
    <w:basedOn w:val="Normln"/>
    <w:next w:val="Normln"/>
    <w:qFormat/>
    <w:rsid w:val="00792769"/>
    <w:pPr>
      <w:spacing w:before="120"/>
      <w:outlineLvl w:val="1"/>
    </w:pPr>
    <w:rPr>
      <w:b/>
      <w:iCs/>
      <w:sz w:val="24"/>
    </w:rPr>
  </w:style>
  <w:style w:type="paragraph" w:styleId="Nadpis3">
    <w:name w:val="heading 3"/>
    <w:basedOn w:val="Normln"/>
    <w:next w:val="Normln"/>
    <w:qFormat/>
    <w:rsid w:val="00792769"/>
    <w:pPr>
      <w:keepNext/>
      <w:outlineLvl w:val="2"/>
    </w:pPr>
    <w:rPr>
      <w:b/>
      <w:sz w:val="24"/>
    </w:rPr>
  </w:style>
  <w:style w:type="paragraph" w:styleId="Nadpis4">
    <w:name w:val="heading 4"/>
    <w:basedOn w:val="Normln"/>
    <w:next w:val="Normln"/>
    <w:qFormat/>
    <w:rsid w:val="00792769"/>
    <w:pPr>
      <w:keepNext/>
      <w:ind w:left="360"/>
      <w:outlineLvl w:val="3"/>
    </w:pPr>
    <w:rPr>
      <w:color w:val="FF0000"/>
      <w:sz w:val="24"/>
    </w:rPr>
  </w:style>
  <w:style w:type="paragraph" w:styleId="Nadpis5">
    <w:name w:val="heading 5"/>
    <w:basedOn w:val="Normln"/>
    <w:next w:val="Normln"/>
    <w:qFormat/>
    <w:rsid w:val="00792769"/>
    <w:pPr>
      <w:keepNext/>
      <w:outlineLvl w:val="4"/>
    </w:pPr>
    <w:rPr>
      <w:sz w:val="24"/>
    </w:rPr>
  </w:style>
  <w:style w:type="paragraph" w:styleId="Nadpis6">
    <w:name w:val="heading 6"/>
    <w:basedOn w:val="Normln"/>
    <w:next w:val="Normln"/>
    <w:qFormat/>
    <w:rsid w:val="00792769"/>
    <w:pPr>
      <w:keepNext/>
      <w:outlineLvl w:val="5"/>
    </w:pPr>
    <w:rPr>
      <w:color w:val="FF0000"/>
      <w:sz w:val="24"/>
    </w:rPr>
  </w:style>
  <w:style w:type="paragraph" w:styleId="Nadpis7">
    <w:name w:val="heading 7"/>
    <w:basedOn w:val="Normln"/>
    <w:next w:val="Normln"/>
    <w:qFormat/>
    <w:rsid w:val="00792769"/>
    <w:pPr>
      <w:keepNext/>
      <w:outlineLvl w:val="6"/>
    </w:pPr>
    <w:rPr>
      <w:i/>
      <w:i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92769"/>
    <w:pPr>
      <w:tabs>
        <w:tab w:val="center" w:pos="4536"/>
        <w:tab w:val="right" w:pos="9072"/>
      </w:tabs>
    </w:pPr>
  </w:style>
  <w:style w:type="paragraph" w:styleId="Zpat">
    <w:name w:val="footer"/>
    <w:basedOn w:val="Normln"/>
    <w:rsid w:val="00792769"/>
    <w:pPr>
      <w:tabs>
        <w:tab w:val="center" w:pos="4536"/>
        <w:tab w:val="right" w:pos="9072"/>
      </w:tabs>
    </w:pPr>
  </w:style>
  <w:style w:type="character" w:styleId="slostrnky">
    <w:name w:val="page number"/>
    <w:basedOn w:val="Standardnpsmoodstavce"/>
    <w:rsid w:val="00792769"/>
    <w:rPr>
      <w:sz w:val="24"/>
    </w:rPr>
  </w:style>
  <w:style w:type="paragraph" w:styleId="Textbubliny">
    <w:name w:val="Balloon Text"/>
    <w:basedOn w:val="Normln"/>
    <w:semiHidden/>
    <w:rsid w:val="008570DC"/>
    <w:rPr>
      <w:rFonts w:ascii="Tahoma" w:hAnsi="Tahoma" w:cs="Tahoma"/>
      <w:sz w:val="16"/>
      <w:szCs w:val="16"/>
    </w:rPr>
  </w:style>
  <w:style w:type="table" w:styleId="Mkatabulky">
    <w:name w:val="Table Grid"/>
    <w:basedOn w:val="Normlntabulka"/>
    <w:rsid w:val="00C95E37"/>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791</Words>
  <Characters>4671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P11 Klinická mikrobiologie II – vyšetřování u dýchacích a trávicích infekcí</vt:lpstr>
    </vt:vector>
  </TitlesOfParts>
  <Company> </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 Klinická mikrobiologie II – vyšetřování u dýchacích a trávicích infekcí</dc:title>
  <dc:subject/>
  <dc:creator>MU</dc:creator>
  <cp:keywords/>
  <dc:description/>
  <cp:lastModifiedBy>Rodina</cp:lastModifiedBy>
  <cp:revision>5</cp:revision>
  <dcterms:created xsi:type="dcterms:W3CDTF">2018-11-16T08:33:00Z</dcterms:created>
  <dcterms:modified xsi:type="dcterms:W3CDTF">2019-11-22T19:50:00Z</dcterms:modified>
</cp:coreProperties>
</file>