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D5" w:rsidRPr="008E2350" w:rsidRDefault="005121D5">
      <w:pPr>
        <w:pStyle w:val="Nadpis1"/>
        <w:rPr>
          <w:lang w:val="en-GB"/>
        </w:rPr>
      </w:pPr>
      <w:r w:rsidRPr="008E2350">
        <w:rPr>
          <w:lang w:val="en-GB"/>
        </w:rPr>
        <w:t>P12 Clinical microbiology I</w:t>
      </w:r>
      <w:r w:rsidR="002A0A62" w:rsidRPr="008E2350">
        <w:rPr>
          <w:lang w:val="en-GB"/>
        </w:rPr>
        <w:t>II – examination in urogenital infections</w:t>
      </w:r>
    </w:p>
    <w:p w:rsidR="005121D5" w:rsidRPr="008E2350" w:rsidRDefault="005121D5">
      <w:pPr>
        <w:rPr>
          <w:lang w:val="en-GB"/>
        </w:rPr>
      </w:pPr>
      <w:r w:rsidRPr="008E2350">
        <w:rPr>
          <w:b/>
          <w:lang w:val="en-GB"/>
        </w:rPr>
        <w:t>To study:</w:t>
      </w:r>
      <w:r w:rsidRPr="008E2350">
        <w:rPr>
          <w:lang w:val="en-GB"/>
        </w:rPr>
        <w:t xml:space="preserve"> </w:t>
      </w:r>
      <w:r w:rsidR="002A0A62" w:rsidRPr="008E2350">
        <w:rPr>
          <w:lang w:val="en-GB"/>
        </w:rPr>
        <w:t>special bacteriology from your own protocols</w:t>
      </w:r>
    </w:p>
    <w:p w:rsidR="002A0A62" w:rsidRPr="008E2350" w:rsidRDefault="002A0A62">
      <w:pPr>
        <w:pStyle w:val="Nadpis2"/>
        <w:rPr>
          <w:lang w:val="en-GB"/>
        </w:rPr>
      </w:pPr>
      <w:r w:rsidRPr="008E2350">
        <w:rPr>
          <w:lang w:val="en-GB"/>
        </w:rPr>
        <w:t>Urinary tract infections</w:t>
      </w:r>
    </w:p>
    <w:p w:rsidR="005121D5" w:rsidRPr="008E2350" w:rsidRDefault="005121D5">
      <w:pPr>
        <w:pStyle w:val="Nadpis2"/>
        <w:rPr>
          <w:lang w:val="en-GB"/>
        </w:rPr>
      </w:pPr>
      <w:r w:rsidRPr="008E2350">
        <w:rPr>
          <w:lang w:val="en-GB"/>
        </w:rPr>
        <w:t xml:space="preserve">Task </w:t>
      </w:r>
      <w:r w:rsidR="002A0A62" w:rsidRPr="008E2350">
        <w:rPr>
          <w:lang w:val="en-GB"/>
        </w:rPr>
        <w:t>1</w:t>
      </w:r>
      <w:r w:rsidRPr="008E2350">
        <w:rPr>
          <w:lang w:val="en-GB"/>
        </w:rPr>
        <w:t xml:space="preserve">: Sampling </w:t>
      </w:r>
      <w:r w:rsidR="002A0A62" w:rsidRPr="008E2350">
        <w:rPr>
          <w:lang w:val="en-GB"/>
        </w:rPr>
        <w:t>and transport of urine</w:t>
      </w:r>
    </w:p>
    <w:p w:rsidR="005121D5" w:rsidRPr="008E2350" w:rsidRDefault="005121D5">
      <w:pPr>
        <w:rPr>
          <w:lang w:val="en-GB"/>
        </w:rPr>
      </w:pPr>
      <w:r w:rsidRPr="008E2350">
        <w:rPr>
          <w:lang w:val="en-GB"/>
        </w:rPr>
        <w:t>According to the teacher’s explanation, tick which sentences concerning urine sampling and transportation are true/false.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121D5" w:rsidRPr="008E2350">
        <w:tc>
          <w:tcPr>
            <w:tcW w:w="9212" w:type="dxa"/>
          </w:tcPr>
          <w:p w:rsidR="005121D5" w:rsidRPr="008E2350" w:rsidRDefault="005121D5">
            <w:pPr>
              <w:rPr>
                <w:lang w:val="en-GB"/>
              </w:rPr>
            </w:pPr>
            <w:r w:rsidRPr="008E2350">
              <w:rPr>
                <w:lang w:val="en-GB"/>
              </w:rPr>
              <w:t xml:space="preserve">Urine examination is recommended in non-complicated and necessary in complicated cystitis.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Microbiologists recommend the use of catheterized urine as a routine way of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It is not important whether </w:t>
            </w:r>
            <w:r w:rsidR="00896685" w:rsidRPr="008E2350">
              <w:rPr>
                <w:lang w:val="en-GB"/>
              </w:rPr>
              <w:t>foreskin (</w:t>
            </w:r>
            <w:r w:rsidRPr="008E2350">
              <w:rPr>
                <w:lang w:val="en-GB"/>
              </w:rPr>
              <w:t>pr</w:t>
            </w:r>
            <w:r w:rsidR="00896685" w:rsidRPr="008E2350">
              <w:rPr>
                <w:lang w:val="en-GB"/>
              </w:rPr>
              <w:t>epuce – i</w:t>
            </w:r>
            <w:r w:rsidRPr="008E2350">
              <w:rPr>
                <w:lang w:val="en-GB"/>
              </w:rPr>
              <w:t xml:space="preserve">n men) or labia minora (in women) are in the way of urine stream during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External orifice of urethra should be carefully washed and eventually also disinfected before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The vessel into which the patient urinates should be sterile.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The test tube used for urine transportation to the laboratory should have a yellow cap.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If urine is not “routinely taken”, the order form should contain information whether it has been catheterized, punctured, or whether it is a specimen taken from a permanent catheter.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Urine from a permanent catheter is equally important for bacteriological diagnostics as the catheterized urine (just for examination).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Urine specimen should be delivered to the laboratory within 2 hours after sampling; if this is impossible, it should be kept in a refrigerator.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Urine sample is better than urethral swab in gonorrhoea diagnostics.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bl>
    <w:p w:rsidR="002A0A62" w:rsidRPr="008E2350" w:rsidRDefault="002A0A62" w:rsidP="00D94AA8">
      <w:pPr>
        <w:pStyle w:val="Nadpis2"/>
        <w:rPr>
          <w:lang w:val="en-GB"/>
        </w:rPr>
      </w:pPr>
      <w:r w:rsidRPr="008E2350">
        <w:rPr>
          <w:lang w:val="en-GB"/>
        </w:rPr>
        <w:t xml:space="preserve">Task 2: </w:t>
      </w:r>
      <w:r w:rsidR="00D94AA8" w:rsidRPr="008E2350">
        <w:rPr>
          <w:lang w:val="en-GB"/>
        </w:rPr>
        <w:t>Inoculation of sample of urine</w:t>
      </w:r>
    </w:p>
    <w:p w:rsidR="002A0A62" w:rsidRPr="008E2350" w:rsidRDefault="00D94AA8" w:rsidP="002A0A62">
      <w:pPr>
        <w:rPr>
          <w:lang w:val="en-GB"/>
        </w:rPr>
      </w:pPr>
      <w:r w:rsidRPr="008E2350">
        <w:rPr>
          <w:lang w:val="en-GB"/>
        </w:rPr>
        <w:t>Observe your teacher demonstrating for you inoculation of sample of urine (or video with the same topic, if available). Fill in empty places in the following text:</w:t>
      </w:r>
    </w:p>
    <w:p w:rsidR="00D94AA8" w:rsidRPr="008E2350" w:rsidRDefault="00D94AA8" w:rsidP="00D94AA8">
      <w:pPr>
        <w:spacing w:line="360" w:lineRule="auto"/>
        <w:rPr>
          <w:lang w:val="en-GB"/>
        </w:rPr>
      </w:pPr>
      <w:r w:rsidRPr="008E2350">
        <w:rPr>
          <w:lang w:val="en-GB"/>
        </w:rPr>
        <w:t>Urine sample is inoculated using calibrated loop, made of ______________________. The term “calibrated” means that it is set to specific volume, usually _______. The specimen of urine is inoculated to two media: __________________________ and ______________________________. Instead of the second medium we could also use ________________________________ or _____________________________. After inoculation, the specimen is incubated overnight in a thermostat at _____°C.</w:t>
      </w:r>
    </w:p>
    <w:p w:rsidR="002A0A62" w:rsidRPr="008E2350" w:rsidRDefault="002A0A62" w:rsidP="00AA5339">
      <w:pPr>
        <w:pStyle w:val="Nadpis2"/>
        <w:rPr>
          <w:lang w:val="en-GB"/>
        </w:rPr>
      </w:pPr>
      <w:r w:rsidRPr="008E2350">
        <w:rPr>
          <w:lang w:val="en-GB"/>
        </w:rPr>
        <w:t xml:space="preserve">Task </w:t>
      </w:r>
      <w:r w:rsidR="00D94AA8" w:rsidRPr="008E2350">
        <w:rPr>
          <w:lang w:val="en-GB"/>
        </w:rPr>
        <w:t>3</w:t>
      </w:r>
      <w:r w:rsidRPr="008E2350">
        <w:rPr>
          <w:lang w:val="en-GB"/>
        </w:rPr>
        <w:t xml:space="preserve">: </w:t>
      </w:r>
      <w:r w:rsidR="00AA5339" w:rsidRPr="008E2350">
        <w:rPr>
          <w:lang w:val="en-GB"/>
        </w:rPr>
        <w:t>Evaluation of semiquantitative cultivation of urine</w:t>
      </w:r>
    </w:p>
    <w:p w:rsidR="002A0A62" w:rsidRPr="008E2350" w:rsidRDefault="00AA5339" w:rsidP="00896685">
      <w:pPr>
        <w:rPr>
          <w:lang w:val="en-GB"/>
        </w:rPr>
      </w:pPr>
      <w:r w:rsidRPr="008E2350">
        <w:rPr>
          <w:lang w:val="en-GB"/>
        </w:rPr>
        <w:t xml:space="preserve">After inoculation and incubation (see Task 2), the agar plates with result of urine specimen cultivation are evaluated. The number of colonies is counted (of estimated approximately) and recounted to number of bacteria in a </w:t>
      </w:r>
      <w:r w:rsidR="004D12BC" w:rsidRPr="008E2350">
        <w:rPr>
          <w:lang w:val="en-GB"/>
        </w:rPr>
        <w:t>millilitre</w:t>
      </w:r>
      <w:r w:rsidRPr="008E2350">
        <w:rPr>
          <w:lang w:val="en-GB"/>
        </w:rPr>
        <w:t xml:space="preserve"> of the original specimen of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1984"/>
        <w:gridCol w:w="1985"/>
        <w:gridCol w:w="3754"/>
      </w:tblGrid>
      <w:tr w:rsidR="002A0A62" w:rsidRPr="008E2350" w:rsidTr="004D12BC">
        <w:tc>
          <w:tcPr>
            <w:tcW w:w="1488" w:type="dxa"/>
            <w:shd w:val="clear" w:color="auto" w:fill="E6E6E6"/>
          </w:tcPr>
          <w:p w:rsidR="002A0A62" w:rsidRPr="008E2350" w:rsidRDefault="002A0A62" w:rsidP="005121D5">
            <w:pPr>
              <w:jc w:val="left"/>
              <w:rPr>
                <w:lang w:val="en-GB"/>
              </w:rPr>
            </w:pPr>
            <w:r w:rsidRPr="008E2350">
              <w:rPr>
                <w:lang w:val="en-GB"/>
              </w:rPr>
              <w:t>Number of colonies on agar</w:t>
            </w:r>
          </w:p>
        </w:tc>
        <w:tc>
          <w:tcPr>
            <w:tcW w:w="1984" w:type="dxa"/>
            <w:shd w:val="clear" w:color="auto" w:fill="E6E6E6"/>
          </w:tcPr>
          <w:p w:rsidR="002A0A62" w:rsidRPr="008E2350" w:rsidRDefault="002A0A62" w:rsidP="005121D5">
            <w:pPr>
              <w:jc w:val="left"/>
              <w:rPr>
                <w:lang w:val="en-GB"/>
              </w:rPr>
            </w:pPr>
            <w:r w:rsidRPr="008E2350">
              <w:rPr>
                <w:lang w:val="en-GB"/>
              </w:rPr>
              <w:t>Number of bacteria in one microlit</w:t>
            </w:r>
            <w:r w:rsidR="00D94AA8" w:rsidRPr="008E2350">
              <w:rPr>
                <w:lang w:val="en-GB"/>
              </w:rPr>
              <w:t>re</w:t>
            </w:r>
            <w:r w:rsidRPr="008E2350">
              <w:rPr>
                <w:lang w:val="en-GB"/>
              </w:rPr>
              <w:t xml:space="preserve"> </w:t>
            </w:r>
            <w:r w:rsidR="00D94AA8" w:rsidRPr="008E2350">
              <w:rPr>
                <w:lang w:val="en-GB"/>
              </w:rPr>
              <w:t xml:space="preserve">of the original urine </w:t>
            </w:r>
            <w:r w:rsidRPr="008E2350">
              <w:rPr>
                <w:lang w:val="en-GB"/>
              </w:rPr>
              <w:t>(µl)</w:t>
            </w:r>
          </w:p>
        </w:tc>
        <w:tc>
          <w:tcPr>
            <w:tcW w:w="1985" w:type="dxa"/>
            <w:shd w:val="clear" w:color="auto" w:fill="E6E6E6"/>
          </w:tcPr>
          <w:p w:rsidR="002A0A62" w:rsidRPr="008E2350" w:rsidRDefault="002A0A62" w:rsidP="005121D5">
            <w:pPr>
              <w:jc w:val="left"/>
              <w:rPr>
                <w:lang w:val="en-GB"/>
              </w:rPr>
            </w:pPr>
            <w:r w:rsidRPr="008E2350">
              <w:rPr>
                <w:lang w:val="en-GB"/>
              </w:rPr>
              <w:t xml:space="preserve">Number of bacteria in one </w:t>
            </w:r>
            <w:r w:rsidR="004D12BC" w:rsidRPr="008E2350">
              <w:rPr>
                <w:lang w:val="en-GB"/>
              </w:rPr>
              <w:t>millilitre</w:t>
            </w:r>
            <w:r w:rsidRPr="008E2350">
              <w:rPr>
                <w:lang w:val="en-GB"/>
              </w:rPr>
              <w:t xml:space="preserve"> </w:t>
            </w:r>
            <w:r w:rsidR="00D94AA8" w:rsidRPr="008E2350">
              <w:rPr>
                <w:lang w:val="en-GB"/>
              </w:rPr>
              <w:t xml:space="preserve">of the original urine </w:t>
            </w:r>
            <w:r w:rsidRPr="008E2350">
              <w:rPr>
                <w:lang w:val="en-GB"/>
              </w:rPr>
              <w:t>(ml)</w:t>
            </w:r>
          </w:p>
        </w:tc>
        <w:tc>
          <w:tcPr>
            <w:tcW w:w="3755" w:type="dxa"/>
            <w:shd w:val="clear" w:color="auto" w:fill="E6E6E6"/>
          </w:tcPr>
          <w:p w:rsidR="002A0A62" w:rsidRPr="008E2350" w:rsidRDefault="002A0A62" w:rsidP="005121D5">
            <w:pPr>
              <w:jc w:val="left"/>
              <w:rPr>
                <w:lang w:val="en-GB"/>
              </w:rPr>
            </w:pPr>
            <w:r w:rsidRPr="008E2350">
              <w:rPr>
                <w:lang w:val="en-GB"/>
              </w:rPr>
              <w:t>Interpretation</w:t>
            </w:r>
          </w:p>
        </w:tc>
      </w:tr>
      <w:tr w:rsidR="002A0A62" w:rsidRPr="008E2350" w:rsidTr="004D12BC">
        <w:tc>
          <w:tcPr>
            <w:tcW w:w="1488" w:type="dxa"/>
          </w:tcPr>
          <w:p w:rsidR="002A0A62" w:rsidRPr="008E2350" w:rsidRDefault="002A0A62" w:rsidP="005121D5">
            <w:pPr>
              <w:rPr>
                <w:lang w:val="en-GB"/>
              </w:rPr>
            </w:pPr>
            <w:r w:rsidRPr="008E2350">
              <w:rPr>
                <w:lang w:val="en-GB"/>
              </w:rPr>
              <w:t>&lt;10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r w:rsidR="002A0A62" w:rsidRPr="008E2350" w:rsidTr="004D12BC">
        <w:tc>
          <w:tcPr>
            <w:tcW w:w="1488" w:type="dxa"/>
          </w:tcPr>
          <w:p w:rsidR="002A0A62" w:rsidRPr="008E2350" w:rsidRDefault="002A0A62" w:rsidP="005121D5">
            <w:pPr>
              <w:rPr>
                <w:lang w:val="en-GB"/>
              </w:rPr>
            </w:pPr>
            <w:r w:rsidRPr="008E2350">
              <w:rPr>
                <w:lang w:val="en-GB"/>
              </w:rPr>
              <w:t>10–100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r w:rsidR="002A0A62" w:rsidRPr="008E2350" w:rsidTr="004D12BC">
        <w:tc>
          <w:tcPr>
            <w:tcW w:w="1488" w:type="dxa"/>
          </w:tcPr>
          <w:p w:rsidR="002A0A62" w:rsidRPr="008E2350" w:rsidRDefault="002A0A62" w:rsidP="005121D5">
            <w:pPr>
              <w:rPr>
                <w:lang w:val="en-GB"/>
              </w:rPr>
            </w:pPr>
            <w:r w:rsidRPr="008E2350">
              <w:rPr>
                <w:lang w:val="en-GB"/>
              </w:rPr>
              <w:t>&gt;100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bl>
    <w:p w:rsidR="002A0A62" w:rsidRPr="008E2350" w:rsidRDefault="004931B7" w:rsidP="002A0A62">
      <w:pPr>
        <w:rPr>
          <w:lang w:val="en-GB"/>
        </w:rPr>
      </w:pPr>
      <w:r>
        <w:rPr>
          <w:noProof/>
        </w:rPr>
        <w:lastRenderedPageBreak/>
        <w:drawing>
          <wp:inline distT="0" distB="0" distL="0" distR="0">
            <wp:extent cx="4087495" cy="3187065"/>
            <wp:effectExtent l="19050" t="0" r="8255" b="0"/>
            <wp:docPr id="1" name="obrázek 1" descr="průvodka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moč EN"/>
                    <pic:cNvPicPr>
                      <a:picLocks noChangeAspect="1" noChangeArrowheads="1"/>
                    </pic:cNvPicPr>
                  </pic:nvPicPr>
                  <pic:blipFill>
                    <a:blip r:embed="rId7" cstate="print"/>
                    <a:srcRect/>
                    <a:stretch>
                      <a:fillRect/>
                    </a:stretch>
                  </pic:blipFill>
                  <pic:spPr bwMode="auto">
                    <a:xfrm>
                      <a:off x="0" y="0"/>
                      <a:ext cx="4087495" cy="3187065"/>
                    </a:xfrm>
                    <a:prstGeom prst="rect">
                      <a:avLst/>
                    </a:prstGeom>
                    <a:noFill/>
                    <a:ln w="9525">
                      <a:noFill/>
                      <a:miter lim="800000"/>
                      <a:headEnd/>
                      <a:tailEnd/>
                    </a:ln>
                  </pic:spPr>
                </pic:pic>
              </a:graphicData>
            </a:graphic>
          </wp:inline>
        </w:drawing>
      </w:r>
    </w:p>
    <w:p w:rsidR="002A0A62" w:rsidRPr="008E2350" w:rsidRDefault="002A0A62" w:rsidP="002A0A62">
      <w:pPr>
        <w:rPr>
          <w:lang w:val="en-GB"/>
        </w:rPr>
      </w:pPr>
      <w:r w:rsidRPr="008E2350">
        <w:rPr>
          <w:lang w:val="en-GB"/>
        </w:rPr>
        <w:t>Form for results of Enterotest 16:</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61"/>
        <w:gridCol w:w="461"/>
        <w:gridCol w:w="428"/>
        <w:gridCol w:w="439"/>
        <w:gridCol w:w="461"/>
        <w:gridCol w:w="450"/>
        <w:gridCol w:w="450"/>
        <w:gridCol w:w="461"/>
        <w:gridCol w:w="461"/>
        <w:gridCol w:w="461"/>
        <w:gridCol w:w="428"/>
        <w:gridCol w:w="439"/>
        <w:gridCol w:w="461"/>
        <w:gridCol w:w="552"/>
        <w:gridCol w:w="709"/>
        <w:gridCol w:w="567"/>
      </w:tblGrid>
      <w:tr w:rsidR="002A0A62" w:rsidRPr="008E2350">
        <w:tc>
          <w:tcPr>
            <w:tcW w:w="761" w:type="dxa"/>
            <w:shd w:val="clear" w:color="auto" w:fill="E6E6E6"/>
          </w:tcPr>
          <w:p w:rsidR="002A0A62" w:rsidRPr="008E2350" w:rsidRDefault="002A0A62" w:rsidP="005121D5">
            <w:pPr>
              <w:rPr>
                <w:lang w:val="en-GB"/>
              </w:rPr>
            </w:pPr>
            <w:r w:rsidRPr="008E2350">
              <w:rPr>
                <w:lang w:val="en-GB"/>
              </w:rPr>
              <w:t>ONPG</w:t>
            </w:r>
          </w:p>
        </w:tc>
        <w:tc>
          <w:tcPr>
            <w:tcW w:w="461" w:type="dxa"/>
            <w:shd w:val="clear" w:color="auto" w:fill="E6E6E6"/>
          </w:tcPr>
          <w:p w:rsidR="002A0A62" w:rsidRPr="008E2350" w:rsidRDefault="002A0A62" w:rsidP="005121D5">
            <w:pPr>
              <w:rPr>
                <w:lang w:val="en-GB"/>
              </w:rPr>
            </w:pPr>
            <w:r w:rsidRPr="008E2350">
              <w:rPr>
                <w:lang w:val="en-GB"/>
              </w:rPr>
              <w:t>1H</w:t>
            </w:r>
          </w:p>
        </w:tc>
        <w:tc>
          <w:tcPr>
            <w:tcW w:w="461" w:type="dxa"/>
            <w:shd w:val="clear" w:color="auto" w:fill="E6E6E6"/>
          </w:tcPr>
          <w:p w:rsidR="002A0A62" w:rsidRPr="008E2350" w:rsidRDefault="002A0A62" w:rsidP="005121D5">
            <w:pPr>
              <w:rPr>
                <w:lang w:val="en-GB"/>
              </w:rPr>
            </w:pPr>
            <w:r w:rsidRPr="008E2350">
              <w:rPr>
                <w:lang w:val="en-GB"/>
              </w:rPr>
              <w:t>1G</w:t>
            </w:r>
          </w:p>
        </w:tc>
        <w:tc>
          <w:tcPr>
            <w:tcW w:w="428" w:type="dxa"/>
            <w:shd w:val="clear" w:color="auto" w:fill="E6E6E6"/>
          </w:tcPr>
          <w:p w:rsidR="002A0A62" w:rsidRPr="008E2350" w:rsidRDefault="002A0A62" w:rsidP="005121D5">
            <w:pPr>
              <w:rPr>
                <w:lang w:val="en-GB"/>
              </w:rPr>
            </w:pPr>
            <w:r w:rsidRPr="008E2350">
              <w:rPr>
                <w:lang w:val="en-GB"/>
              </w:rPr>
              <w:t>1F</w:t>
            </w:r>
          </w:p>
        </w:tc>
        <w:tc>
          <w:tcPr>
            <w:tcW w:w="439" w:type="dxa"/>
            <w:shd w:val="clear" w:color="auto" w:fill="E6E6E6"/>
          </w:tcPr>
          <w:p w:rsidR="002A0A62" w:rsidRPr="008E2350" w:rsidRDefault="002A0A62" w:rsidP="005121D5">
            <w:pPr>
              <w:rPr>
                <w:lang w:val="en-GB"/>
              </w:rPr>
            </w:pPr>
            <w:r w:rsidRPr="008E2350">
              <w:rPr>
                <w:lang w:val="en-GB"/>
              </w:rPr>
              <w:t>1E</w:t>
            </w:r>
          </w:p>
        </w:tc>
        <w:tc>
          <w:tcPr>
            <w:tcW w:w="461" w:type="dxa"/>
            <w:shd w:val="clear" w:color="auto" w:fill="E6E6E6"/>
          </w:tcPr>
          <w:p w:rsidR="002A0A62" w:rsidRPr="008E2350" w:rsidRDefault="002A0A62" w:rsidP="005121D5">
            <w:pPr>
              <w:rPr>
                <w:lang w:val="en-GB"/>
              </w:rPr>
            </w:pPr>
            <w:r w:rsidRPr="008E2350">
              <w:rPr>
                <w:lang w:val="en-GB"/>
              </w:rPr>
              <w:t>1D</w:t>
            </w:r>
          </w:p>
        </w:tc>
        <w:tc>
          <w:tcPr>
            <w:tcW w:w="450" w:type="dxa"/>
            <w:shd w:val="clear" w:color="auto" w:fill="E6E6E6"/>
          </w:tcPr>
          <w:p w:rsidR="002A0A62" w:rsidRPr="008E2350" w:rsidRDefault="002A0A62" w:rsidP="005121D5">
            <w:pPr>
              <w:rPr>
                <w:lang w:val="en-GB"/>
              </w:rPr>
            </w:pPr>
            <w:r w:rsidRPr="008E2350">
              <w:rPr>
                <w:lang w:val="en-GB"/>
              </w:rPr>
              <w:t>1C</w:t>
            </w:r>
          </w:p>
        </w:tc>
        <w:tc>
          <w:tcPr>
            <w:tcW w:w="450" w:type="dxa"/>
            <w:shd w:val="clear" w:color="auto" w:fill="E6E6E6"/>
          </w:tcPr>
          <w:p w:rsidR="002A0A62" w:rsidRPr="008E2350" w:rsidRDefault="002A0A62" w:rsidP="005121D5">
            <w:pPr>
              <w:rPr>
                <w:lang w:val="en-GB"/>
              </w:rPr>
            </w:pPr>
            <w:r w:rsidRPr="008E2350">
              <w:rPr>
                <w:lang w:val="en-GB"/>
              </w:rPr>
              <w:t>1B</w:t>
            </w:r>
          </w:p>
        </w:tc>
        <w:tc>
          <w:tcPr>
            <w:tcW w:w="461" w:type="dxa"/>
            <w:shd w:val="clear" w:color="auto" w:fill="E6E6E6"/>
          </w:tcPr>
          <w:p w:rsidR="002A0A62" w:rsidRPr="008E2350" w:rsidRDefault="002A0A62" w:rsidP="005121D5">
            <w:pPr>
              <w:rPr>
                <w:lang w:val="en-GB"/>
              </w:rPr>
            </w:pPr>
            <w:r w:rsidRPr="008E2350">
              <w:rPr>
                <w:lang w:val="en-GB"/>
              </w:rPr>
              <w:t>1A</w:t>
            </w:r>
          </w:p>
        </w:tc>
        <w:tc>
          <w:tcPr>
            <w:tcW w:w="461" w:type="dxa"/>
            <w:shd w:val="clear" w:color="auto" w:fill="E6E6E6"/>
          </w:tcPr>
          <w:p w:rsidR="002A0A62" w:rsidRPr="008E2350" w:rsidRDefault="002A0A62" w:rsidP="005121D5">
            <w:pPr>
              <w:rPr>
                <w:lang w:val="en-GB"/>
              </w:rPr>
            </w:pPr>
            <w:r w:rsidRPr="008E2350">
              <w:rPr>
                <w:lang w:val="en-GB"/>
              </w:rPr>
              <w:t>2H</w:t>
            </w:r>
          </w:p>
        </w:tc>
        <w:tc>
          <w:tcPr>
            <w:tcW w:w="461" w:type="dxa"/>
            <w:shd w:val="clear" w:color="auto" w:fill="E6E6E6"/>
          </w:tcPr>
          <w:p w:rsidR="002A0A62" w:rsidRPr="008E2350" w:rsidRDefault="002A0A62" w:rsidP="005121D5">
            <w:pPr>
              <w:rPr>
                <w:lang w:val="en-GB"/>
              </w:rPr>
            </w:pPr>
            <w:r w:rsidRPr="008E2350">
              <w:rPr>
                <w:lang w:val="en-GB"/>
              </w:rPr>
              <w:t>2G</w:t>
            </w:r>
          </w:p>
        </w:tc>
        <w:tc>
          <w:tcPr>
            <w:tcW w:w="428" w:type="dxa"/>
            <w:shd w:val="clear" w:color="auto" w:fill="E6E6E6"/>
          </w:tcPr>
          <w:p w:rsidR="002A0A62" w:rsidRPr="008E2350" w:rsidRDefault="002A0A62" w:rsidP="005121D5">
            <w:pPr>
              <w:rPr>
                <w:lang w:val="en-GB"/>
              </w:rPr>
            </w:pPr>
            <w:r w:rsidRPr="008E2350">
              <w:rPr>
                <w:lang w:val="en-GB"/>
              </w:rPr>
              <w:t>2F</w:t>
            </w:r>
          </w:p>
        </w:tc>
        <w:tc>
          <w:tcPr>
            <w:tcW w:w="439" w:type="dxa"/>
            <w:shd w:val="clear" w:color="auto" w:fill="E6E6E6"/>
          </w:tcPr>
          <w:p w:rsidR="002A0A62" w:rsidRPr="008E2350" w:rsidRDefault="002A0A62" w:rsidP="005121D5">
            <w:pPr>
              <w:rPr>
                <w:lang w:val="en-GB"/>
              </w:rPr>
            </w:pPr>
            <w:r w:rsidRPr="008E2350">
              <w:rPr>
                <w:lang w:val="en-GB"/>
              </w:rPr>
              <w:t>2E</w:t>
            </w:r>
          </w:p>
        </w:tc>
        <w:tc>
          <w:tcPr>
            <w:tcW w:w="461" w:type="dxa"/>
            <w:shd w:val="clear" w:color="auto" w:fill="E6E6E6"/>
          </w:tcPr>
          <w:p w:rsidR="002A0A62" w:rsidRPr="008E2350" w:rsidRDefault="002A0A62" w:rsidP="005121D5">
            <w:pPr>
              <w:rPr>
                <w:lang w:val="en-GB"/>
              </w:rPr>
            </w:pPr>
            <w:r w:rsidRPr="008E2350">
              <w:rPr>
                <w:lang w:val="en-GB"/>
              </w:rPr>
              <w:t>2D</w:t>
            </w:r>
          </w:p>
        </w:tc>
        <w:tc>
          <w:tcPr>
            <w:tcW w:w="552" w:type="dxa"/>
            <w:shd w:val="clear" w:color="auto" w:fill="E6E6E6"/>
          </w:tcPr>
          <w:p w:rsidR="002A0A62" w:rsidRPr="008E2350" w:rsidRDefault="002A0A62" w:rsidP="005121D5">
            <w:pPr>
              <w:rPr>
                <w:lang w:val="en-GB"/>
              </w:rPr>
            </w:pPr>
            <w:r w:rsidRPr="008E2350">
              <w:rPr>
                <w:lang w:val="en-GB"/>
              </w:rPr>
              <w:t>2C</w:t>
            </w:r>
          </w:p>
        </w:tc>
        <w:tc>
          <w:tcPr>
            <w:tcW w:w="709" w:type="dxa"/>
            <w:shd w:val="clear" w:color="auto" w:fill="E6E6E6"/>
          </w:tcPr>
          <w:p w:rsidR="002A0A62" w:rsidRPr="008E2350" w:rsidRDefault="002A0A62" w:rsidP="005121D5">
            <w:pPr>
              <w:rPr>
                <w:lang w:val="en-GB"/>
              </w:rPr>
            </w:pPr>
            <w:r w:rsidRPr="008E2350">
              <w:rPr>
                <w:lang w:val="en-GB"/>
              </w:rPr>
              <w:t>2B</w:t>
            </w:r>
          </w:p>
        </w:tc>
        <w:tc>
          <w:tcPr>
            <w:tcW w:w="567" w:type="dxa"/>
            <w:shd w:val="clear" w:color="auto" w:fill="E6E6E6"/>
          </w:tcPr>
          <w:p w:rsidR="002A0A62" w:rsidRPr="008E2350" w:rsidRDefault="002A0A62" w:rsidP="005121D5">
            <w:pPr>
              <w:rPr>
                <w:lang w:val="en-GB"/>
              </w:rPr>
            </w:pPr>
            <w:r w:rsidRPr="008E2350">
              <w:rPr>
                <w:lang w:val="en-GB"/>
              </w:rPr>
              <w:t>2A</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black</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red</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red</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black</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552"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709"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567"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Mar>
              <w:left w:w="0" w:type="dxa"/>
              <w:right w:w="0" w:type="dxa"/>
            </w:tcMar>
          </w:tcPr>
          <w:p w:rsidR="002A0A62" w:rsidRPr="008E2350" w:rsidRDefault="002A0A62" w:rsidP="005121D5">
            <w:pPr>
              <w:rPr>
                <w:sz w:val="10"/>
                <w:szCs w:val="10"/>
                <w:lang w:val="en-GB"/>
              </w:rPr>
            </w:pPr>
            <w:r w:rsidRPr="008E2350">
              <w:rPr>
                <w:sz w:val="10"/>
                <w:szCs w:val="10"/>
                <w:lang w:val="en-GB"/>
              </w:rPr>
              <w:t>colourless</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50" w:type="dxa"/>
            <w:tcMar>
              <w:left w:w="0" w:type="dxa"/>
              <w:right w:w="0" w:type="dxa"/>
            </w:tcMar>
          </w:tcPr>
          <w:p w:rsidR="002A0A62" w:rsidRPr="008E2350" w:rsidRDefault="002A0A62" w:rsidP="005121D5">
            <w:pPr>
              <w:rPr>
                <w:sz w:val="10"/>
                <w:szCs w:val="10"/>
                <w:lang w:val="en-GB"/>
              </w:rPr>
            </w:pPr>
            <w:r w:rsidRPr="008E2350">
              <w:rPr>
                <w:sz w:val="10"/>
                <w:szCs w:val="10"/>
                <w:lang w:val="en-GB"/>
              </w:rPr>
              <w:t>colourless</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552"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70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567"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28" w:type="dxa"/>
          </w:tcPr>
          <w:p w:rsidR="002A0A62" w:rsidRPr="008E2350" w:rsidRDefault="002A0A62" w:rsidP="005121D5">
            <w:pPr>
              <w:jc w:val="center"/>
              <w:rPr>
                <w:sz w:val="32"/>
                <w:szCs w:val="32"/>
                <w:lang w:val="en-GB"/>
              </w:rPr>
            </w:pPr>
          </w:p>
        </w:tc>
        <w:tc>
          <w:tcPr>
            <w:tcW w:w="439"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50" w:type="dxa"/>
          </w:tcPr>
          <w:p w:rsidR="002A0A62" w:rsidRPr="008E2350" w:rsidRDefault="002A0A62" w:rsidP="005121D5">
            <w:pPr>
              <w:jc w:val="center"/>
              <w:rPr>
                <w:sz w:val="32"/>
                <w:szCs w:val="32"/>
                <w:lang w:val="en-GB"/>
              </w:rPr>
            </w:pPr>
          </w:p>
        </w:tc>
        <w:tc>
          <w:tcPr>
            <w:tcW w:w="450"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rPr>
                <w:lang w:val="en-GB"/>
              </w:rPr>
            </w:pPr>
          </w:p>
        </w:tc>
        <w:tc>
          <w:tcPr>
            <w:tcW w:w="461" w:type="dxa"/>
          </w:tcPr>
          <w:p w:rsidR="002A0A62" w:rsidRPr="008E2350" w:rsidRDefault="002A0A62" w:rsidP="005121D5">
            <w:pPr>
              <w:rPr>
                <w:lang w:val="en-GB"/>
              </w:rPr>
            </w:pPr>
          </w:p>
        </w:tc>
        <w:tc>
          <w:tcPr>
            <w:tcW w:w="428" w:type="dxa"/>
          </w:tcPr>
          <w:p w:rsidR="002A0A62" w:rsidRPr="008E2350" w:rsidRDefault="002A0A62" w:rsidP="005121D5">
            <w:pPr>
              <w:rPr>
                <w:lang w:val="en-GB"/>
              </w:rPr>
            </w:pPr>
          </w:p>
        </w:tc>
        <w:tc>
          <w:tcPr>
            <w:tcW w:w="439" w:type="dxa"/>
          </w:tcPr>
          <w:p w:rsidR="002A0A62" w:rsidRPr="008E2350" w:rsidRDefault="002A0A62" w:rsidP="005121D5">
            <w:pPr>
              <w:rPr>
                <w:lang w:val="en-GB"/>
              </w:rPr>
            </w:pPr>
          </w:p>
        </w:tc>
        <w:tc>
          <w:tcPr>
            <w:tcW w:w="461" w:type="dxa"/>
          </w:tcPr>
          <w:p w:rsidR="002A0A62" w:rsidRPr="008E2350" w:rsidRDefault="002A0A62" w:rsidP="005121D5">
            <w:pPr>
              <w:rPr>
                <w:lang w:val="en-GB"/>
              </w:rPr>
            </w:pPr>
          </w:p>
        </w:tc>
        <w:tc>
          <w:tcPr>
            <w:tcW w:w="552" w:type="dxa"/>
          </w:tcPr>
          <w:p w:rsidR="002A0A62" w:rsidRPr="008E2350" w:rsidRDefault="002A0A62" w:rsidP="005121D5">
            <w:pPr>
              <w:rPr>
                <w:lang w:val="en-GB"/>
              </w:rPr>
            </w:pPr>
          </w:p>
        </w:tc>
        <w:tc>
          <w:tcPr>
            <w:tcW w:w="709" w:type="dxa"/>
          </w:tcPr>
          <w:p w:rsidR="002A0A62" w:rsidRPr="008E2350" w:rsidRDefault="002A0A62" w:rsidP="005121D5">
            <w:pPr>
              <w:rPr>
                <w:lang w:val="en-GB"/>
              </w:rPr>
            </w:pPr>
          </w:p>
        </w:tc>
        <w:tc>
          <w:tcPr>
            <w:tcW w:w="567" w:type="dxa"/>
          </w:tcPr>
          <w:p w:rsidR="002A0A62" w:rsidRPr="008E2350" w:rsidRDefault="002A0A62" w:rsidP="005121D5">
            <w:pPr>
              <w:rPr>
                <w:lang w:val="en-GB"/>
              </w:rPr>
            </w:pPr>
          </w:p>
        </w:tc>
      </w:tr>
      <w:tr w:rsidR="002A0A62" w:rsidRPr="008E2350">
        <w:trPr>
          <w:cantSplit/>
        </w:trPr>
        <w:tc>
          <w:tcPr>
            <w:tcW w:w="761"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28" w:type="dxa"/>
          </w:tcPr>
          <w:p w:rsidR="002A0A62" w:rsidRPr="008E2350" w:rsidRDefault="002A0A62" w:rsidP="005121D5">
            <w:pPr>
              <w:rPr>
                <w:sz w:val="32"/>
                <w:szCs w:val="32"/>
                <w:lang w:val="en-GB"/>
              </w:rPr>
            </w:pPr>
            <w:r w:rsidRPr="008E2350">
              <w:rPr>
                <w:sz w:val="32"/>
                <w:szCs w:val="32"/>
                <w:lang w:val="en-GB"/>
              </w:rPr>
              <w:t>1</w:t>
            </w:r>
          </w:p>
        </w:tc>
        <w:tc>
          <w:tcPr>
            <w:tcW w:w="439"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50" w:type="dxa"/>
          </w:tcPr>
          <w:p w:rsidR="002A0A62" w:rsidRPr="008E2350" w:rsidRDefault="002A0A62" w:rsidP="005121D5">
            <w:pPr>
              <w:rPr>
                <w:sz w:val="32"/>
                <w:szCs w:val="32"/>
                <w:lang w:val="en-GB"/>
              </w:rPr>
            </w:pPr>
            <w:r w:rsidRPr="008E2350">
              <w:rPr>
                <w:sz w:val="32"/>
                <w:szCs w:val="32"/>
                <w:lang w:val="en-GB"/>
              </w:rPr>
              <w:t>1</w:t>
            </w:r>
          </w:p>
        </w:tc>
        <w:tc>
          <w:tcPr>
            <w:tcW w:w="450"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61"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428" w:type="dxa"/>
          </w:tcPr>
          <w:p w:rsidR="002A0A62" w:rsidRPr="008E2350" w:rsidRDefault="002A0A62" w:rsidP="005121D5">
            <w:pPr>
              <w:rPr>
                <w:sz w:val="32"/>
                <w:szCs w:val="32"/>
                <w:lang w:val="en-GB"/>
              </w:rPr>
            </w:pPr>
            <w:r w:rsidRPr="008E2350">
              <w:rPr>
                <w:sz w:val="32"/>
                <w:szCs w:val="32"/>
                <w:lang w:val="en-GB"/>
              </w:rPr>
              <w:t>4</w:t>
            </w:r>
          </w:p>
        </w:tc>
        <w:tc>
          <w:tcPr>
            <w:tcW w:w="439"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552" w:type="dxa"/>
          </w:tcPr>
          <w:p w:rsidR="002A0A62" w:rsidRPr="008E2350" w:rsidRDefault="002A0A62" w:rsidP="005121D5">
            <w:pPr>
              <w:rPr>
                <w:sz w:val="32"/>
                <w:szCs w:val="32"/>
                <w:lang w:val="en-GB"/>
              </w:rPr>
            </w:pPr>
            <w:r w:rsidRPr="008E2350">
              <w:rPr>
                <w:sz w:val="32"/>
                <w:szCs w:val="32"/>
                <w:lang w:val="en-GB"/>
              </w:rPr>
              <w:t>4</w:t>
            </w:r>
          </w:p>
        </w:tc>
        <w:tc>
          <w:tcPr>
            <w:tcW w:w="709" w:type="dxa"/>
          </w:tcPr>
          <w:p w:rsidR="002A0A62" w:rsidRPr="008E2350" w:rsidRDefault="002A0A62" w:rsidP="005121D5">
            <w:pPr>
              <w:rPr>
                <w:sz w:val="32"/>
                <w:szCs w:val="32"/>
                <w:lang w:val="en-GB"/>
              </w:rPr>
            </w:pPr>
            <w:r w:rsidRPr="008E2350">
              <w:rPr>
                <w:sz w:val="32"/>
                <w:szCs w:val="32"/>
                <w:lang w:val="en-GB"/>
              </w:rPr>
              <w:t>1</w:t>
            </w:r>
          </w:p>
        </w:tc>
        <w:tc>
          <w:tcPr>
            <w:tcW w:w="567" w:type="dxa"/>
          </w:tcPr>
          <w:p w:rsidR="002A0A62" w:rsidRPr="008E2350" w:rsidRDefault="002A0A62" w:rsidP="005121D5">
            <w:pPr>
              <w:rPr>
                <w:sz w:val="32"/>
                <w:szCs w:val="32"/>
                <w:lang w:val="en-GB"/>
              </w:rPr>
            </w:pPr>
            <w:r w:rsidRPr="008E2350">
              <w:rPr>
                <w:sz w:val="32"/>
                <w:szCs w:val="32"/>
                <w:lang w:val="en-GB"/>
              </w:rPr>
              <w:t>2</w:t>
            </w:r>
          </w:p>
        </w:tc>
      </w:tr>
      <w:tr w:rsidR="002A0A62" w:rsidRPr="008E2350">
        <w:trPr>
          <w:cantSplit/>
        </w:trPr>
        <w:tc>
          <w:tcPr>
            <w:tcW w:w="1683" w:type="dxa"/>
            <w:gridSpan w:val="3"/>
          </w:tcPr>
          <w:p w:rsidR="002A0A62" w:rsidRPr="008E2350" w:rsidRDefault="002A0A62" w:rsidP="005121D5">
            <w:pPr>
              <w:jc w:val="center"/>
              <w:rPr>
                <w:sz w:val="32"/>
                <w:szCs w:val="32"/>
                <w:lang w:val="en-GB"/>
              </w:rPr>
            </w:pPr>
          </w:p>
        </w:tc>
        <w:tc>
          <w:tcPr>
            <w:tcW w:w="1328" w:type="dxa"/>
            <w:gridSpan w:val="3"/>
          </w:tcPr>
          <w:p w:rsidR="002A0A62" w:rsidRPr="008E2350" w:rsidRDefault="002A0A62" w:rsidP="005121D5">
            <w:pPr>
              <w:jc w:val="center"/>
              <w:rPr>
                <w:sz w:val="32"/>
                <w:szCs w:val="32"/>
                <w:lang w:val="en-GB"/>
              </w:rPr>
            </w:pPr>
          </w:p>
        </w:tc>
        <w:tc>
          <w:tcPr>
            <w:tcW w:w="1361" w:type="dxa"/>
            <w:gridSpan w:val="3"/>
          </w:tcPr>
          <w:p w:rsidR="002A0A62" w:rsidRPr="008E2350" w:rsidRDefault="002A0A62" w:rsidP="005121D5">
            <w:pPr>
              <w:jc w:val="center"/>
              <w:rPr>
                <w:sz w:val="32"/>
                <w:szCs w:val="32"/>
                <w:lang w:val="en-GB"/>
              </w:rPr>
            </w:pPr>
          </w:p>
        </w:tc>
        <w:tc>
          <w:tcPr>
            <w:tcW w:w="1350" w:type="dxa"/>
            <w:gridSpan w:val="3"/>
          </w:tcPr>
          <w:p w:rsidR="002A0A62" w:rsidRPr="008E2350" w:rsidRDefault="002A0A62" w:rsidP="005121D5">
            <w:pPr>
              <w:rPr>
                <w:sz w:val="32"/>
                <w:szCs w:val="32"/>
                <w:lang w:val="en-GB"/>
              </w:rPr>
            </w:pPr>
          </w:p>
        </w:tc>
        <w:tc>
          <w:tcPr>
            <w:tcW w:w="1452" w:type="dxa"/>
            <w:gridSpan w:val="3"/>
          </w:tcPr>
          <w:p w:rsidR="002A0A62" w:rsidRPr="008E2350" w:rsidRDefault="002A0A62" w:rsidP="005121D5">
            <w:pPr>
              <w:rPr>
                <w:lang w:val="en-GB"/>
              </w:rPr>
            </w:pPr>
          </w:p>
        </w:tc>
        <w:tc>
          <w:tcPr>
            <w:tcW w:w="1276" w:type="dxa"/>
            <w:gridSpan w:val="2"/>
          </w:tcPr>
          <w:p w:rsidR="002A0A62" w:rsidRPr="008E2350" w:rsidRDefault="002A0A62" w:rsidP="005121D5">
            <w:pPr>
              <w:rPr>
                <w:lang w:val="en-GB"/>
              </w:rPr>
            </w:pPr>
          </w:p>
        </w:tc>
      </w:tr>
      <w:tr w:rsidR="002A0A62" w:rsidRPr="008E2350">
        <w:trPr>
          <w:cantSplit/>
        </w:trPr>
        <w:tc>
          <w:tcPr>
            <w:tcW w:w="3011" w:type="dxa"/>
            <w:gridSpan w:val="6"/>
            <w:tcBorders>
              <w:bottom w:val="single" w:sz="4" w:space="0" w:color="auto"/>
            </w:tcBorders>
          </w:tcPr>
          <w:p w:rsidR="002A0A62" w:rsidRPr="008E2350" w:rsidRDefault="002A0A62" w:rsidP="005121D5">
            <w:pPr>
              <w:rPr>
                <w:lang w:val="en-GB"/>
              </w:rPr>
            </w:pPr>
            <w:r w:rsidRPr="008E2350">
              <w:rPr>
                <w:lang w:val="en-GB"/>
              </w:rPr>
              <w:t>Code:</w:t>
            </w:r>
          </w:p>
          <w:p w:rsidR="002A0A62" w:rsidRPr="008E2350" w:rsidRDefault="002A0A62" w:rsidP="005121D5">
            <w:pPr>
              <w:rPr>
                <w:lang w:val="en-GB"/>
              </w:rPr>
            </w:pPr>
          </w:p>
        </w:tc>
        <w:tc>
          <w:tcPr>
            <w:tcW w:w="2711" w:type="dxa"/>
            <w:gridSpan w:val="6"/>
            <w:tcBorders>
              <w:bottom w:val="single" w:sz="4" w:space="0" w:color="auto"/>
            </w:tcBorders>
          </w:tcPr>
          <w:p w:rsidR="002A0A62" w:rsidRPr="008E2350" w:rsidRDefault="002A0A62" w:rsidP="005121D5">
            <w:pPr>
              <w:rPr>
                <w:lang w:val="en-GB"/>
              </w:rPr>
            </w:pPr>
            <w:r w:rsidRPr="008E2350">
              <w:rPr>
                <w:lang w:val="en-GB"/>
              </w:rPr>
              <w:t>Identification</w:t>
            </w:r>
          </w:p>
        </w:tc>
        <w:tc>
          <w:tcPr>
            <w:tcW w:w="1452" w:type="dxa"/>
            <w:gridSpan w:val="3"/>
            <w:tcBorders>
              <w:bottom w:val="single" w:sz="4" w:space="0" w:color="auto"/>
            </w:tcBorders>
          </w:tcPr>
          <w:p w:rsidR="002A0A62" w:rsidRPr="008E2350" w:rsidRDefault="002A0A62" w:rsidP="005121D5">
            <w:pPr>
              <w:rPr>
                <w:lang w:val="en-GB"/>
              </w:rPr>
            </w:pPr>
            <w:r w:rsidRPr="008E2350">
              <w:rPr>
                <w:lang w:val="en-GB"/>
              </w:rPr>
              <w:t>Probability %</w:t>
            </w:r>
          </w:p>
        </w:tc>
        <w:tc>
          <w:tcPr>
            <w:tcW w:w="1276" w:type="dxa"/>
            <w:gridSpan w:val="2"/>
            <w:tcBorders>
              <w:bottom w:val="single" w:sz="4" w:space="0" w:color="auto"/>
            </w:tcBorders>
          </w:tcPr>
          <w:p w:rsidR="002A0A62" w:rsidRPr="008E2350" w:rsidRDefault="002A0A62" w:rsidP="005121D5">
            <w:pPr>
              <w:rPr>
                <w:lang w:val="en-GB"/>
              </w:rPr>
            </w:pPr>
            <w:r w:rsidRPr="008E2350">
              <w:rPr>
                <w:lang w:val="en-GB"/>
              </w:rPr>
              <w:t>T index</w:t>
            </w:r>
          </w:p>
        </w:tc>
      </w:tr>
    </w:tbl>
    <w:p w:rsidR="002A0A62" w:rsidRPr="008E2350" w:rsidRDefault="002A0A62" w:rsidP="002A0A62">
      <w:pPr>
        <w:rPr>
          <w:lang w:val="en-GB"/>
        </w:rPr>
      </w:pPr>
    </w:p>
    <w:p w:rsidR="002A0A62" w:rsidRPr="008E2350" w:rsidRDefault="005101F2" w:rsidP="002A0A62">
      <w:pPr>
        <w:rPr>
          <w:lang w:val="en-GB"/>
        </w:rPr>
      </w:pPr>
      <w:r>
        <w:rPr>
          <w:noProof/>
        </w:rPr>
        <w:pict>
          <v:shapetype id="_x0000_t202" coordsize="21600,21600" o:spt="202" path="m,l,21600r21600,l21600,xe">
            <v:stroke joinstyle="miter"/>
            <v:path gradientshapeok="t" o:connecttype="rect"/>
          </v:shapetype>
          <v:shape id="_x0000_s1268" type="#_x0000_t202" style="position:absolute;left:0;text-align:left;margin-left:181.5pt;margin-top:57.7pt;width:117.85pt;height:26.6pt;z-index:251659776;mso-height-percent:200;mso-height-percent:200;mso-width-relative:margin;mso-height-relative:margin" stroked="f">
            <v:textbox style="mso-fit-shape-to-text:t" inset="0,0">
              <w:txbxContent>
                <w:p w:rsidR="00EC43B1" w:rsidRPr="000B03BB" w:rsidRDefault="00EC43B1" w:rsidP="00EC43B1">
                  <w:pPr>
                    <w:jc w:val="left"/>
                    <w:rPr>
                      <w:rFonts w:ascii="Arial" w:hAnsi="Arial" w:cs="Arial"/>
                    </w:rPr>
                  </w:pPr>
                  <w:r w:rsidRPr="000B03BB">
                    <w:rPr>
                      <w:rFonts w:ascii="Arial" w:hAnsi="Arial" w:cs="Arial"/>
                    </w:rPr>
                    <w:t>Chromotest URI</w:t>
                  </w:r>
                  <w:r>
                    <w:rPr>
                      <w:rFonts w:ascii="Arial" w:hAnsi="Arial" w:cs="Arial"/>
                    </w:rPr>
                    <w:t xml:space="preserve"> medium</w:t>
                  </w:r>
                </w:p>
              </w:txbxContent>
            </v:textbox>
          </v:shape>
        </w:pict>
      </w:r>
      <w:r w:rsidR="004931B7">
        <w:rPr>
          <w:noProof/>
        </w:rPr>
        <w:drawing>
          <wp:inline distT="0" distB="0" distL="0" distR="0">
            <wp:extent cx="5752465" cy="1774190"/>
            <wp:effectExtent l="19050" t="0" r="635" b="0"/>
            <wp:docPr id="2" name="obrázek 2" descr="výsledky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ky moč EN"/>
                    <pic:cNvPicPr>
                      <a:picLocks noChangeAspect="1" noChangeArrowheads="1"/>
                    </pic:cNvPicPr>
                  </pic:nvPicPr>
                  <pic:blipFill>
                    <a:blip r:embed="rId8" cstate="print"/>
                    <a:srcRect b="41315"/>
                    <a:stretch>
                      <a:fillRect/>
                    </a:stretch>
                  </pic:blipFill>
                  <pic:spPr bwMode="auto">
                    <a:xfrm>
                      <a:off x="0" y="0"/>
                      <a:ext cx="5752465" cy="1774190"/>
                    </a:xfrm>
                    <a:prstGeom prst="rect">
                      <a:avLst/>
                    </a:prstGeom>
                    <a:noFill/>
                    <a:ln w="9525">
                      <a:noFill/>
                      <a:miter lim="800000"/>
                      <a:headEnd/>
                      <a:tailEnd/>
                    </a:ln>
                  </pic:spPr>
                </pic:pic>
              </a:graphicData>
            </a:graphic>
          </wp:inline>
        </w:drawing>
      </w:r>
    </w:p>
    <w:p w:rsidR="00BE440E" w:rsidRDefault="00BE440E">
      <w:pPr>
        <w:widowControl/>
        <w:adjustRightInd/>
        <w:jc w:val="left"/>
        <w:textAlignment w:val="auto"/>
        <w:rPr>
          <w:lang w:val="en-GB"/>
        </w:rPr>
      </w:pPr>
      <w:r>
        <w:rPr>
          <w:lang w:val="en-GB"/>
        </w:rPr>
        <w:br w:type="page"/>
      </w:r>
    </w:p>
    <w:p w:rsidR="008E2350" w:rsidRPr="00235FB3" w:rsidRDefault="008E2350" w:rsidP="008E2350">
      <w:pPr>
        <w:rPr>
          <w:lang w:val="en-GB"/>
        </w:rPr>
      </w:pPr>
      <w:r w:rsidRPr="00235FB3">
        <w:rPr>
          <w:lang w:val="en-GB"/>
        </w:rPr>
        <w:lastRenderedPageBreak/>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8E2350" w:rsidRPr="00235FB3">
        <w:tc>
          <w:tcPr>
            <w:tcW w:w="1535" w:type="dxa"/>
          </w:tcPr>
          <w:p w:rsidR="008E2350" w:rsidRPr="00235FB3" w:rsidRDefault="008E2350" w:rsidP="00D5181E">
            <w:pPr>
              <w:rPr>
                <w:lang w:val="en-GB"/>
              </w:rPr>
            </w:pPr>
            <w:r w:rsidRPr="00235FB3">
              <w:rPr>
                <w:lang w:val="en-GB"/>
              </w:rPr>
              <w:t>Ampicillin</w:t>
            </w:r>
          </w:p>
          <w:p w:rsidR="008E2350" w:rsidRPr="00235FB3" w:rsidRDefault="008E2350" w:rsidP="00D5181E">
            <w:pPr>
              <w:rPr>
                <w:lang w:val="en-GB"/>
              </w:rPr>
            </w:pPr>
            <w:r w:rsidRPr="00235FB3">
              <w:rPr>
                <w:lang w:val="en-GB"/>
              </w:rPr>
              <w:t>AMP</w:t>
            </w:r>
          </w:p>
        </w:tc>
        <w:tc>
          <w:tcPr>
            <w:tcW w:w="1535" w:type="dxa"/>
          </w:tcPr>
          <w:p w:rsidR="008E2350" w:rsidRPr="00235FB3" w:rsidRDefault="008E2350" w:rsidP="00D5181E">
            <w:pPr>
              <w:rPr>
                <w:lang w:val="en-GB"/>
              </w:rPr>
            </w:pPr>
            <w:r w:rsidRPr="00235FB3">
              <w:rPr>
                <w:lang w:val="en-GB"/>
              </w:rPr>
              <w:t>R &lt; 14</w:t>
            </w:r>
          </w:p>
          <w:p w:rsidR="008E2350" w:rsidRPr="00235FB3" w:rsidRDefault="008E2350" w:rsidP="00D5181E">
            <w:pPr>
              <w:rPr>
                <w:lang w:val="en-GB"/>
              </w:rPr>
            </w:pPr>
            <w:r w:rsidRPr="00235FB3">
              <w:rPr>
                <w:lang w:val="en-GB"/>
              </w:rPr>
              <w:t>S ≥ 14</w:t>
            </w:r>
          </w:p>
        </w:tc>
        <w:tc>
          <w:tcPr>
            <w:tcW w:w="1535" w:type="dxa"/>
          </w:tcPr>
          <w:p w:rsidR="008E2350" w:rsidRPr="00235FB3" w:rsidRDefault="008E2350" w:rsidP="00D5181E">
            <w:pPr>
              <w:pStyle w:val="Nadpis2"/>
              <w:rPr>
                <w:b w:val="0"/>
                <w:sz w:val="20"/>
                <w:lang w:val="en-GB"/>
              </w:rPr>
            </w:pPr>
          </w:p>
        </w:tc>
        <w:tc>
          <w:tcPr>
            <w:tcW w:w="1535" w:type="dxa"/>
          </w:tcPr>
          <w:p w:rsidR="008E2350" w:rsidRPr="00235FB3" w:rsidRDefault="00235FB3" w:rsidP="00D5181E">
            <w:pPr>
              <w:rPr>
                <w:lang w:val="en-GB"/>
              </w:rPr>
            </w:pPr>
            <w:r w:rsidRPr="00235FB3">
              <w:rPr>
                <w:lang w:val="en-GB"/>
              </w:rPr>
              <w:t>Tetracycline</w:t>
            </w:r>
            <w:r w:rsidR="008E2350" w:rsidRPr="00235FB3">
              <w:rPr>
                <w:lang w:val="en-GB"/>
              </w:rPr>
              <w:t>*</w:t>
            </w:r>
          </w:p>
          <w:p w:rsidR="008E2350" w:rsidRPr="00235FB3" w:rsidRDefault="008E2350" w:rsidP="00D5181E">
            <w:pPr>
              <w:rPr>
                <w:lang w:val="en-GB"/>
              </w:rPr>
            </w:pPr>
            <w:r w:rsidRPr="00235FB3">
              <w:rPr>
                <w:lang w:val="en-GB"/>
              </w:rPr>
              <w:t>TE</w:t>
            </w:r>
          </w:p>
        </w:tc>
        <w:tc>
          <w:tcPr>
            <w:tcW w:w="1536" w:type="dxa"/>
          </w:tcPr>
          <w:p w:rsidR="008E2350" w:rsidRPr="00235FB3" w:rsidRDefault="008E2350" w:rsidP="00D5181E">
            <w:pPr>
              <w:rPr>
                <w:lang w:val="en-GB"/>
              </w:rPr>
            </w:pPr>
            <w:r w:rsidRPr="00235FB3">
              <w:rPr>
                <w:lang w:val="en-GB"/>
              </w:rPr>
              <w:t>R &lt; 12</w:t>
            </w:r>
          </w:p>
          <w:p w:rsidR="008E2350" w:rsidRPr="00235FB3" w:rsidRDefault="008E2350" w:rsidP="00D5181E">
            <w:pPr>
              <w:rPr>
                <w:lang w:val="en-GB"/>
              </w:rPr>
            </w:pPr>
            <w:r w:rsidRPr="00235FB3">
              <w:rPr>
                <w:lang w:val="en-GB"/>
              </w:rPr>
              <w:t>S ≥ 15</w:t>
            </w:r>
          </w:p>
        </w:tc>
        <w:tc>
          <w:tcPr>
            <w:tcW w:w="1536" w:type="dxa"/>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D5181E">
            <w:pPr>
              <w:rPr>
                <w:lang w:val="en-GB"/>
              </w:rPr>
            </w:pPr>
            <w:r w:rsidRPr="00235FB3">
              <w:rPr>
                <w:lang w:val="en-GB"/>
              </w:rPr>
              <w:t>Ce</w:t>
            </w:r>
            <w:r w:rsidR="00235FB3" w:rsidRPr="00235FB3">
              <w:rPr>
                <w:lang w:val="en-GB"/>
              </w:rPr>
              <w:t>phaz</w:t>
            </w:r>
            <w:r w:rsidRPr="00235FB3">
              <w:rPr>
                <w:lang w:val="en-GB"/>
              </w:rPr>
              <w:t>o</w:t>
            </w:r>
            <w:r w:rsidR="00235FB3" w:rsidRPr="00235FB3">
              <w:rPr>
                <w:lang w:val="en-GB"/>
              </w:rPr>
              <w:t>l</w:t>
            </w:r>
            <w:r w:rsidRPr="00235FB3">
              <w:rPr>
                <w:lang w:val="en-GB"/>
              </w:rPr>
              <w:t>in</w:t>
            </w:r>
          </w:p>
          <w:p w:rsidR="008E2350" w:rsidRPr="00235FB3" w:rsidRDefault="008E2350" w:rsidP="00235FB3">
            <w:pPr>
              <w:rPr>
                <w:lang w:val="en-GB"/>
              </w:rPr>
            </w:pPr>
            <w:r w:rsidRPr="00235FB3">
              <w:rPr>
                <w:lang w:val="en-GB"/>
              </w:rPr>
              <w:t>K</w:t>
            </w:r>
            <w:r w:rsidR="00235FB3" w:rsidRPr="00235FB3">
              <w:rPr>
                <w:lang w:val="en-GB"/>
              </w:rPr>
              <w:t>Z</w:t>
            </w:r>
          </w:p>
        </w:tc>
        <w:tc>
          <w:tcPr>
            <w:tcW w:w="1535" w:type="dxa"/>
          </w:tcPr>
          <w:p w:rsidR="008E2350" w:rsidRPr="00235FB3" w:rsidRDefault="008E2350" w:rsidP="00D5181E">
            <w:pPr>
              <w:rPr>
                <w:lang w:val="en-GB"/>
              </w:rPr>
            </w:pPr>
            <w:r w:rsidRPr="00235FB3">
              <w:rPr>
                <w:lang w:val="en-GB"/>
              </w:rPr>
              <w:t>R &lt; 14</w:t>
            </w:r>
          </w:p>
          <w:p w:rsidR="008E2350" w:rsidRPr="00235FB3" w:rsidRDefault="008E2350" w:rsidP="00D5181E">
            <w:pPr>
              <w:rPr>
                <w:lang w:val="en-GB"/>
              </w:rPr>
            </w:pPr>
            <w:r w:rsidRPr="00235FB3">
              <w:rPr>
                <w:lang w:val="en-GB"/>
              </w:rPr>
              <w:t>S ≥ 18</w:t>
            </w:r>
          </w:p>
        </w:tc>
        <w:tc>
          <w:tcPr>
            <w:tcW w:w="1535" w:type="dxa"/>
          </w:tcPr>
          <w:p w:rsidR="008E2350" w:rsidRPr="00235FB3" w:rsidRDefault="008E2350" w:rsidP="00D5181E">
            <w:pPr>
              <w:pStyle w:val="Nadpis2"/>
              <w:rPr>
                <w:b w:val="0"/>
                <w:sz w:val="20"/>
                <w:lang w:val="en-GB"/>
              </w:rPr>
            </w:pPr>
          </w:p>
        </w:tc>
        <w:tc>
          <w:tcPr>
            <w:tcW w:w="1535" w:type="dxa"/>
          </w:tcPr>
          <w:p w:rsidR="008E2350" w:rsidRPr="00235FB3" w:rsidRDefault="008E2350" w:rsidP="00D5181E">
            <w:pPr>
              <w:rPr>
                <w:lang w:val="en-GB"/>
              </w:rPr>
            </w:pPr>
            <w:r w:rsidRPr="00235FB3">
              <w:rPr>
                <w:lang w:val="en-GB"/>
              </w:rPr>
              <w:t>Cefuroxime</w:t>
            </w:r>
          </w:p>
          <w:p w:rsidR="008E2350" w:rsidRPr="00235FB3" w:rsidRDefault="008E2350" w:rsidP="00D5181E">
            <w:pPr>
              <w:rPr>
                <w:lang w:val="en-GB"/>
              </w:rPr>
            </w:pPr>
            <w:r w:rsidRPr="00235FB3">
              <w:rPr>
                <w:lang w:val="en-GB"/>
              </w:rPr>
              <w:t>CXM</w:t>
            </w:r>
          </w:p>
        </w:tc>
        <w:tc>
          <w:tcPr>
            <w:tcW w:w="1536" w:type="dxa"/>
          </w:tcPr>
          <w:p w:rsidR="008E2350" w:rsidRPr="00235FB3" w:rsidRDefault="008E2350" w:rsidP="00D5181E">
            <w:pPr>
              <w:rPr>
                <w:lang w:val="en-GB"/>
              </w:rPr>
            </w:pPr>
            <w:r w:rsidRPr="00235FB3">
              <w:rPr>
                <w:lang w:val="en-GB"/>
              </w:rPr>
              <w:t>R &lt; 18</w:t>
            </w:r>
          </w:p>
          <w:p w:rsidR="008E2350" w:rsidRPr="00235FB3" w:rsidRDefault="008E2350" w:rsidP="00D5181E">
            <w:pPr>
              <w:rPr>
                <w:lang w:val="en-GB"/>
              </w:rPr>
            </w:pPr>
            <w:r w:rsidRPr="00235FB3">
              <w:rPr>
                <w:lang w:val="en-GB"/>
              </w:rPr>
              <w:t>S ≥ 18</w:t>
            </w:r>
          </w:p>
        </w:tc>
        <w:tc>
          <w:tcPr>
            <w:tcW w:w="1536" w:type="dxa"/>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8E2350">
            <w:pPr>
              <w:rPr>
                <w:lang w:val="en-GB"/>
              </w:rPr>
            </w:pPr>
            <w:r w:rsidRPr="00235FB3">
              <w:rPr>
                <w:lang w:val="en-GB"/>
              </w:rPr>
              <w:t>Co-trimoxazole SXT</w:t>
            </w:r>
          </w:p>
        </w:tc>
        <w:tc>
          <w:tcPr>
            <w:tcW w:w="1535" w:type="dxa"/>
          </w:tcPr>
          <w:p w:rsidR="008E2350" w:rsidRPr="00235FB3" w:rsidRDefault="008E2350" w:rsidP="00D5181E">
            <w:pPr>
              <w:rPr>
                <w:lang w:val="en-GB"/>
              </w:rPr>
            </w:pPr>
            <w:r w:rsidRPr="00235FB3">
              <w:rPr>
                <w:lang w:val="en-GB"/>
              </w:rPr>
              <w:t>R &lt; 13</w:t>
            </w:r>
          </w:p>
          <w:p w:rsidR="008E2350" w:rsidRPr="00235FB3" w:rsidRDefault="008E2350" w:rsidP="00D5181E">
            <w:pPr>
              <w:rPr>
                <w:lang w:val="en-GB"/>
              </w:rPr>
            </w:pPr>
            <w:r w:rsidRPr="00235FB3">
              <w:rPr>
                <w:lang w:val="en-GB"/>
              </w:rPr>
              <w:t>S ≥ 16</w:t>
            </w:r>
          </w:p>
        </w:tc>
        <w:tc>
          <w:tcPr>
            <w:tcW w:w="1535" w:type="dxa"/>
          </w:tcPr>
          <w:p w:rsidR="008E2350" w:rsidRPr="00235FB3" w:rsidRDefault="008E2350" w:rsidP="00D5181E">
            <w:pPr>
              <w:pStyle w:val="Nadpis2"/>
              <w:rPr>
                <w:b w:val="0"/>
                <w:sz w:val="20"/>
                <w:lang w:val="en-GB"/>
              </w:rPr>
            </w:pPr>
          </w:p>
        </w:tc>
        <w:tc>
          <w:tcPr>
            <w:tcW w:w="1535" w:type="dxa"/>
            <w:tcBorders>
              <w:bottom w:val="single" w:sz="4" w:space="0" w:color="auto"/>
            </w:tcBorders>
          </w:tcPr>
          <w:p w:rsidR="008E2350" w:rsidRPr="00235FB3" w:rsidRDefault="008E2350" w:rsidP="00D5181E">
            <w:pPr>
              <w:rPr>
                <w:lang w:val="en-GB"/>
              </w:rPr>
            </w:pPr>
            <w:r w:rsidRPr="00235FB3">
              <w:rPr>
                <w:lang w:val="en-GB"/>
              </w:rPr>
              <w:t>Norfloxacin</w:t>
            </w:r>
          </w:p>
          <w:p w:rsidR="008E2350" w:rsidRPr="00235FB3" w:rsidRDefault="008E2350" w:rsidP="00D5181E">
            <w:pPr>
              <w:rPr>
                <w:lang w:val="en-GB"/>
              </w:rPr>
            </w:pPr>
            <w:r w:rsidRPr="00235FB3">
              <w:rPr>
                <w:lang w:val="en-GB"/>
              </w:rPr>
              <w:t>NOR</w:t>
            </w:r>
          </w:p>
        </w:tc>
        <w:tc>
          <w:tcPr>
            <w:tcW w:w="1536" w:type="dxa"/>
            <w:tcBorders>
              <w:bottom w:val="single" w:sz="4" w:space="0" w:color="auto"/>
            </w:tcBorders>
          </w:tcPr>
          <w:p w:rsidR="008E2350" w:rsidRPr="00235FB3" w:rsidRDefault="008E2350" w:rsidP="00D5181E">
            <w:pPr>
              <w:rPr>
                <w:lang w:val="en-GB"/>
              </w:rPr>
            </w:pPr>
            <w:r w:rsidRPr="00235FB3">
              <w:rPr>
                <w:lang w:val="en-GB"/>
              </w:rPr>
              <w:t>R &lt; 19</w:t>
            </w:r>
          </w:p>
          <w:p w:rsidR="008E2350" w:rsidRPr="00235FB3" w:rsidRDefault="008E2350" w:rsidP="00D5181E">
            <w:pPr>
              <w:rPr>
                <w:lang w:val="en-GB"/>
              </w:rPr>
            </w:pPr>
            <w:r w:rsidRPr="00235FB3">
              <w:rPr>
                <w:lang w:val="en-GB"/>
              </w:rPr>
              <w:t>S ≥ 22</w:t>
            </w:r>
          </w:p>
        </w:tc>
        <w:tc>
          <w:tcPr>
            <w:tcW w:w="1536" w:type="dxa"/>
            <w:tcBorders>
              <w:bottom w:val="single" w:sz="4" w:space="0" w:color="auto"/>
            </w:tcBorders>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D5181E">
            <w:pPr>
              <w:rPr>
                <w:lang w:val="en-GB"/>
              </w:rPr>
            </w:pPr>
            <w:r w:rsidRPr="00235FB3">
              <w:rPr>
                <w:lang w:val="en-GB"/>
              </w:rPr>
              <w:t>Nitrofurantoin</w:t>
            </w:r>
          </w:p>
          <w:p w:rsidR="008E2350" w:rsidRPr="00235FB3" w:rsidRDefault="008E2350" w:rsidP="00D5181E">
            <w:pPr>
              <w:rPr>
                <w:lang w:val="en-GB"/>
              </w:rPr>
            </w:pPr>
            <w:r w:rsidRPr="00235FB3">
              <w:rPr>
                <w:lang w:val="en-GB"/>
              </w:rPr>
              <w:t>F</w:t>
            </w:r>
          </w:p>
        </w:tc>
        <w:tc>
          <w:tcPr>
            <w:tcW w:w="1535" w:type="dxa"/>
          </w:tcPr>
          <w:p w:rsidR="008E2350" w:rsidRPr="00235FB3" w:rsidRDefault="008E2350" w:rsidP="00D5181E">
            <w:pPr>
              <w:rPr>
                <w:lang w:val="en-GB"/>
              </w:rPr>
            </w:pPr>
            <w:r w:rsidRPr="00235FB3">
              <w:rPr>
                <w:lang w:val="en-GB"/>
              </w:rPr>
              <w:t>R &lt; 11</w:t>
            </w:r>
          </w:p>
          <w:p w:rsidR="008E2350" w:rsidRPr="00235FB3" w:rsidRDefault="008E2350" w:rsidP="00D5181E">
            <w:pPr>
              <w:rPr>
                <w:lang w:val="en-GB"/>
              </w:rPr>
            </w:pPr>
            <w:r w:rsidRPr="00235FB3">
              <w:rPr>
                <w:lang w:val="en-GB"/>
              </w:rPr>
              <w:t>S ≥ 11</w:t>
            </w:r>
          </w:p>
        </w:tc>
        <w:tc>
          <w:tcPr>
            <w:tcW w:w="1535" w:type="dxa"/>
          </w:tcPr>
          <w:p w:rsidR="008E2350" w:rsidRPr="00235FB3" w:rsidRDefault="008E2350" w:rsidP="00D5181E">
            <w:pPr>
              <w:pStyle w:val="Nadpis2"/>
              <w:rPr>
                <w:b w:val="0"/>
                <w:sz w:val="20"/>
                <w:lang w:val="en-GB"/>
              </w:rPr>
            </w:pPr>
          </w:p>
        </w:tc>
        <w:tc>
          <w:tcPr>
            <w:tcW w:w="1535" w:type="dxa"/>
            <w:tcBorders>
              <w:bottom w:val="nil"/>
              <w:right w:val="nil"/>
            </w:tcBorders>
          </w:tcPr>
          <w:p w:rsidR="008E2350" w:rsidRPr="00235FB3" w:rsidRDefault="008E2350" w:rsidP="00D5181E">
            <w:pPr>
              <w:rPr>
                <w:lang w:val="en-GB"/>
              </w:rPr>
            </w:pPr>
          </w:p>
        </w:tc>
        <w:tc>
          <w:tcPr>
            <w:tcW w:w="1536" w:type="dxa"/>
            <w:tcBorders>
              <w:left w:val="nil"/>
              <w:bottom w:val="nil"/>
              <w:right w:val="nil"/>
            </w:tcBorders>
          </w:tcPr>
          <w:p w:rsidR="008E2350" w:rsidRPr="00235FB3" w:rsidRDefault="008E2350" w:rsidP="00D5181E">
            <w:pPr>
              <w:rPr>
                <w:lang w:val="en-GB"/>
              </w:rPr>
            </w:pPr>
          </w:p>
        </w:tc>
        <w:tc>
          <w:tcPr>
            <w:tcW w:w="1536" w:type="dxa"/>
            <w:tcBorders>
              <w:left w:val="nil"/>
              <w:bottom w:val="nil"/>
              <w:right w:val="nil"/>
            </w:tcBorders>
          </w:tcPr>
          <w:p w:rsidR="008E2350" w:rsidRPr="00235FB3" w:rsidRDefault="008E2350" w:rsidP="00D5181E">
            <w:pPr>
              <w:pStyle w:val="Nadpis2"/>
              <w:rPr>
                <w:b w:val="0"/>
                <w:sz w:val="20"/>
                <w:lang w:val="en-GB"/>
              </w:rPr>
            </w:pPr>
          </w:p>
        </w:tc>
      </w:tr>
    </w:tbl>
    <w:p w:rsidR="008E2350" w:rsidRPr="00235FB3" w:rsidRDefault="008E2350" w:rsidP="008E2350">
      <w:pPr>
        <w:rPr>
          <w:lang w:val="en-GB"/>
        </w:rPr>
      </w:pPr>
      <w:r w:rsidRPr="00235FB3">
        <w:rPr>
          <w:lang w:val="en-GB"/>
        </w:rPr>
        <w:t>write S = susceptible, R = resistant, eventually I = intermediary</w:t>
      </w:r>
    </w:p>
    <w:p w:rsidR="008E2350" w:rsidRPr="00235FB3" w:rsidRDefault="008E2350" w:rsidP="008E2350">
      <w:pPr>
        <w:rPr>
          <w:lang w:val="en-GB"/>
        </w:rPr>
      </w:pPr>
      <w:r w:rsidRPr="00235FB3">
        <w:rPr>
          <w:lang w:val="en-GB"/>
        </w:rPr>
        <w:t>*result of this test is also valid for doxycycline</w:t>
      </w:r>
    </w:p>
    <w:p w:rsidR="008E2350" w:rsidRPr="00235FB3" w:rsidRDefault="008E2350" w:rsidP="008E2350">
      <w:pPr>
        <w:rPr>
          <w:lang w:val="en-GB"/>
        </w:rPr>
      </w:pPr>
      <w:r w:rsidRPr="00235FB3">
        <w:rPr>
          <w:lang w:val="en-GB"/>
        </w:rPr>
        <w:t>Final conclusion and recommendation for treatment: _______________________________________________</w:t>
      </w:r>
    </w:p>
    <w:p w:rsidR="008E2350" w:rsidRDefault="008E2350" w:rsidP="008E2350"/>
    <w:p w:rsidR="008E2350" w:rsidRDefault="008E2350" w:rsidP="001D401B">
      <w:pPr>
        <w:pStyle w:val="Nadpis2"/>
        <w:rPr>
          <w:lang w:val="en-GB"/>
        </w:rPr>
      </w:pPr>
    </w:p>
    <w:p w:rsidR="001D401B" w:rsidRPr="008E2350" w:rsidRDefault="001D401B" w:rsidP="001D401B">
      <w:pPr>
        <w:pStyle w:val="Nadpis2"/>
        <w:rPr>
          <w:lang w:val="en-GB"/>
        </w:rPr>
      </w:pPr>
      <w:r w:rsidRPr="008E2350">
        <w:rPr>
          <w:lang w:val="en-GB"/>
        </w:rPr>
        <w:t>Task 4: Interpretation and treatment of UTI</w:t>
      </w:r>
    </w:p>
    <w:p w:rsidR="001D401B" w:rsidRPr="008E2350" w:rsidRDefault="001D401B" w:rsidP="001D401B">
      <w:pPr>
        <w:rPr>
          <w:lang w:val="en-GB"/>
        </w:rPr>
      </w:pPr>
      <w:r w:rsidRPr="008E2350">
        <w:rPr>
          <w:lang w:val="en-GB"/>
        </w:rPr>
        <w:t xml:space="preserve">In following table in each cell (except cells in the first </w:t>
      </w:r>
      <w:r w:rsidR="00896685" w:rsidRPr="008E2350">
        <w:rPr>
          <w:lang w:val="en-GB"/>
        </w:rPr>
        <w:t>column</w:t>
      </w:r>
      <w:r w:rsidRPr="008E2350">
        <w:rPr>
          <w:lang w:val="en-GB"/>
        </w:rPr>
        <w:t xml:space="preserve">) </w:t>
      </w:r>
      <w:r w:rsidRPr="008E2350">
        <w:rPr>
          <w:b/>
          <w:bCs/>
          <w:lang w:val="en-GB"/>
        </w:rPr>
        <w:t>one term is wrong.</w:t>
      </w:r>
      <w:r w:rsidRPr="008E2350">
        <w:rPr>
          <w:lang w:val="en-GB"/>
        </w:rPr>
        <w:t xml:space="preserve"> Add a dot to all terms you consider wrong. After that, check your choice with your teacher, and </w:t>
      </w:r>
      <w:r w:rsidRPr="008E2350">
        <w:rPr>
          <w:b/>
          <w:bCs/>
          <w:lang w:val="en-GB"/>
        </w:rPr>
        <w:t>strike through</w:t>
      </w:r>
      <w:r w:rsidR="00555BF6" w:rsidRPr="008E2350">
        <w:rPr>
          <w:b/>
          <w:bCs/>
          <w:lang w:val="en-GB"/>
        </w:rPr>
        <w:t xml:space="preserve"> all</w:t>
      </w:r>
      <w:r w:rsidRPr="008E2350">
        <w:rPr>
          <w:b/>
          <w:bCs/>
          <w:lang w:val="en-GB"/>
        </w:rPr>
        <w:t xml:space="preserve"> the really false terms</w:t>
      </w:r>
      <w:r w:rsidRPr="008E2350">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4"/>
        <w:gridCol w:w="2693"/>
        <w:gridCol w:w="1701"/>
        <w:gridCol w:w="1912"/>
      </w:tblGrid>
      <w:tr w:rsidR="001D401B" w:rsidRPr="008E2350">
        <w:tc>
          <w:tcPr>
            <w:tcW w:w="2905" w:type="dxa"/>
            <w:shd w:val="clear" w:color="auto" w:fill="E6E6E6"/>
          </w:tcPr>
          <w:p w:rsidR="001D401B" w:rsidRPr="008E2350" w:rsidRDefault="001D401B" w:rsidP="005121D5">
            <w:pPr>
              <w:jc w:val="left"/>
              <w:rPr>
                <w:lang w:val="en-GB"/>
              </w:rPr>
            </w:pPr>
            <w:r w:rsidRPr="008E2350">
              <w:rPr>
                <w:lang w:val="en-GB"/>
              </w:rPr>
              <w:t>Clinical situation</w:t>
            </w:r>
          </w:p>
        </w:tc>
        <w:tc>
          <w:tcPr>
            <w:tcW w:w="2694" w:type="dxa"/>
            <w:shd w:val="clear" w:color="auto" w:fill="E6E6E6"/>
          </w:tcPr>
          <w:p w:rsidR="001D401B" w:rsidRPr="008E2350" w:rsidRDefault="001D401B" w:rsidP="005121D5">
            <w:pPr>
              <w:jc w:val="left"/>
              <w:rPr>
                <w:lang w:val="en-GB"/>
              </w:rPr>
            </w:pPr>
            <w:r w:rsidRPr="008E2350">
              <w:rPr>
                <w:lang w:val="en-GB"/>
              </w:rPr>
              <w:t>Most likely pathogens</w:t>
            </w:r>
          </w:p>
        </w:tc>
        <w:tc>
          <w:tcPr>
            <w:tcW w:w="1701" w:type="dxa"/>
            <w:shd w:val="clear" w:color="auto" w:fill="E6E6E6"/>
          </w:tcPr>
          <w:p w:rsidR="001D401B" w:rsidRPr="008E2350" w:rsidRDefault="001D401B" w:rsidP="005121D5">
            <w:pPr>
              <w:jc w:val="left"/>
              <w:rPr>
                <w:lang w:val="en-GB"/>
              </w:rPr>
            </w:pPr>
            <w:r w:rsidRPr="008E2350">
              <w:rPr>
                <w:lang w:val="en-GB"/>
              </w:rPr>
              <w:t>Drug of choice for initial therapy</w:t>
            </w:r>
          </w:p>
        </w:tc>
        <w:tc>
          <w:tcPr>
            <w:tcW w:w="1912" w:type="dxa"/>
            <w:shd w:val="clear" w:color="auto" w:fill="E6E6E6"/>
          </w:tcPr>
          <w:p w:rsidR="001D401B" w:rsidRPr="008E2350" w:rsidRDefault="00555BF6" w:rsidP="005121D5">
            <w:pPr>
              <w:jc w:val="left"/>
              <w:rPr>
                <w:lang w:val="en-GB"/>
              </w:rPr>
            </w:pPr>
            <w:r w:rsidRPr="008E2350">
              <w:rPr>
                <w:lang w:val="en-GB"/>
              </w:rPr>
              <w:t>Alternative drugs (allergy etc.)</w:t>
            </w:r>
          </w:p>
        </w:tc>
      </w:tr>
      <w:tr w:rsidR="001D401B" w:rsidRPr="008E2350">
        <w:tc>
          <w:tcPr>
            <w:tcW w:w="2905" w:type="dxa"/>
          </w:tcPr>
          <w:p w:rsidR="001D401B" w:rsidRPr="008E2350" w:rsidRDefault="001D401B" w:rsidP="005121D5">
            <w:pPr>
              <w:rPr>
                <w:lang w:val="en-GB"/>
              </w:rPr>
            </w:pPr>
            <w:r w:rsidRPr="008E2350">
              <w:rPr>
                <w:lang w:val="en-GB"/>
              </w:rPr>
              <w:t>Asymptomatic bacteriuria (ABU)</w:t>
            </w:r>
          </w:p>
          <w:p w:rsidR="001D401B" w:rsidRPr="008E2350" w:rsidRDefault="001D401B" w:rsidP="005121D5">
            <w:pPr>
              <w:rPr>
                <w:lang w:val="en-GB"/>
              </w:rPr>
            </w:pPr>
            <w:r w:rsidRPr="008E2350">
              <w:rPr>
                <w:lang w:val="en-GB"/>
              </w:rPr>
              <w:t>pregnant women</w:t>
            </w:r>
          </w:p>
        </w:tc>
        <w:tc>
          <w:tcPr>
            <w:tcW w:w="2694" w:type="dxa"/>
            <w:vMerge w:val="restart"/>
          </w:tcPr>
          <w:p w:rsidR="001D401B" w:rsidRPr="008E2350" w:rsidRDefault="001D401B" w:rsidP="005121D5">
            <w:pPr>
              <w:rPr>
                <w:i/>
                <w:iCs/>
                <w:lang w:val="en-GB"/>
              </w:rPr>
            </w:pPr>
            <w:r w:rsidRPr="008E2350">
              <w:rPr>
                <w:i/>
                <w:iCs/>
                <w:lang w:val="en-GB"/>
              </w:rPr>
              <w:t>Escherichia coli</w:t>
            </w:r>
          </w:p>
          <w:p w:rsidR="001D401B" w:rsidRPr="008E2350" w:rsidRDefault="001D401B" w:rsidP="005121D5">
            <w:pPr>
              <w:rPr>
                <w:i/>
                <w:iCs/>
                <w:lang w:val="en-GB"/>
              </w:rPr>
            </w:pPr>
            <w:r w:rsidRPr="008E2350">
              <w:rPr>
                <w:i/>
                <w:iCs/>
                <w:lang w:val="en-GB"/>
              </w:rPr>
              <w:t>Klebsiella pneumoniae</w:t>
            </w:r>
          </w:p>
          <w:p w:rsidR="001D401B" w:rsidRPr="008E2350" w:rsidRDefault="001D401B" w:rsidP="005121D5">
            <w:pPr>
              <w:rPr>
                <w:i/>
                <w:iCs/>
                <w:lang w:val="en-GB"/>
              </w:rPr>
            </w:pPr>
            <w:r w:rsidRPr="008E2350">
              <w:rPr>
                <w:i/>
                <w:iCs/>
                <w:lang w:val="en-GB"/>
              </w:rPr>
              <w:t>Streptococcus pyogenes</w:t>
            </w:r>
          </w:p>
          <w:p w:rsidR="001D401B" w:rsidRPr="008E2350" w:rsidRDefault="001D401B" w:rsidP="005121D5">
            <w:pPr>
              <w:rPr>
                <w:lang w:val="en-GB"/>
              </w:rPr>
            </w:pPr>
            <w:r w:rsidRPr="008E2350">
              <w:rPr>
                <w:i/>
                <w:iCs/>
                <w:lang w:val="en-GB"/>
              </w:rPr>
              <w:t>Enterococcus</w:t>
            </w:r>
            <w:r w:rsidRPr="008E2350">
              <w:rPr>
                <w:lang w:val="en-GB"/>
              </w:rPr>
              <w:t xml:space="preserve"> sp.</w:t>
            </w:r>
          </w:p>
        </w:tc>
        <w:tc>
          <w:tcPr>
            <w:tcW w:w="1701" w:type="dxa"/>
          </w:tcPr>
          <w:p w:rsidR="001D401B" w:rsidRPr="008E2350" w:rsidRDefault="001D401B" w:rsidP="005121D5">
            <w:pPr>
              <w:rPr>
                <w:lang w:val="en-GB"/>
              </w:rPr>
            </w:pPr>
            <w:r w:rsidRPr="008E2350">
              <w:rPr>
                <w:lang w:val="en-GB"/>
              </w:rPr>
              <w:t>nitrofurantoin*</w:t>
            </w:r>
          </w:p>
          <w:p w:rsidR="001D401B" w:rsidRPr="008E2350" w:rsidRDefault="001D401B" w:rsidP="005121D5">
            <w:pPr>
              <w:rPr>
                <w:lang w:val="en-GB"/>
              </w:rPr>
            </w:pPr>
            <w:r w:rsidRPr="008E2350">
              <w:rPr>
                <w:lang w:val="en-GB"/>
              </w:rPr>
              <w:t>ofloxacin</w:t>
            </w:r>
          </w:p>
        </w:tc>
        <w:tc>
          <w:tcPr>
            <w:tcW w:w="1912" w:type="dxa"/>
          </w:tcPr>
          <w:p w:rsidR="001D401B" w:rsidRPr="008E2350" w:rsidRDefault="001D401B" w:rsidP="005121D5">
            <w:pPr>
              <w:rPr>
                <w:lang w:val="en-GB"/>
              </w:rPr>
            </w:pPr>
            <w:r w:rsidRPr="008E2350">
              <w:rPr>
                <w:lang w:val="en-GB"/>
              </w:rPr>
              <w:t>amoxicillin</w:t>
            </w:r>
          </w:p>
          <w:p w:rsidR="001D401B" w:rsidRPr="008E2350" w:rsidRDefault="00822FA7" w:rsidP="005121D5">
            <w:pPr>
              <w:rPr>
                <w:lang w:val="en-GB"/>
              </w:rPr>
            </w:pPr>
            <w:r w:rsidRPr="008E2350">
              <w:rPr>
                <w:lang w:val="en-GB"/>
              </w:rPr>
              <w:t>linezolide</w:t>
            </w:r>
          </w:p>
        </w:tc>
      </w:tr>
      <w:tr w:rsidR="001D401B" w:rsidRPr="008E2350">
        <w:tc>
          <w:tcPr>
            <w:tcW w:w="2905" w:type="dxa"/>
          </w:tcPr>
          <w:p w:rsidR="001D401B" w:rsidRPr="008E2350" w:rsidRDefault="001D401B" w:rsidP="005121D5">
            <w:pPr>
              <w:rPr>
                <w:lang w:val="en-GB"/>
              </w:rPr>
            </w:pPr>
            <w:r w:rsidRPr="008E2350">
              <w:rPr>
                <w:lang w:val="en-GB"/>
              </w:rPr>
              <w:t>Asymptomatic bacteriuria (ABU)</w:t>
            </w:r>
          </w:p>
          <w:p w:rsidR="001D401B" w:rsidRPr="008E2350" w:rsidRDefault="001D401B" w:rsidP="005121D5">
            <w:pPr>
              <w:rPr>
                <w:lang w:val="en-GB"/>
              </w:rPr>
            </w:pPr>
            <w:r w:rsidRPr="008E2350">
              <w:rPr>
                <w:lang w:val="en-GB"/>
              </w:rPr>
              <w:t>other situations</w:t>
            </w:r>
          </w:p>
        </w:tc>
        <w:tc>
          <w:tcPr>
            <w:tcW w:w="2694" w:type="dxa"/>
            <w:vMerge/>
          </w:tcPr>
          <w:p w:rsidR="001D401B" w:rsidRPr="008E2350" w:rsidRDefault="001D401B" w:rsidP="005121D5">
            <w:pPr>
              <w:rPr>
                <w:lang w:val="en-GB"/>
              </w:rPr>
            </w:pPr>
          </w:p>
        </w:tc>
        <w:tc>
          <w:tcPr>
            <w:tcW w:w="1701" w:type="dxa"/>
          </w:tcPr>
          <w:p w:rsidR="001D401B" w:rsidRPr="008E2350" w:rsidRDefault="001D401B" w:rsidP="005121D5">
            <w:pPr>
              <w:rPr>
                <w:lang w:val="en-GB"/>
              </w:rPr>
            </w:pPr>
            <w:r w:rsidRPr="008E2350">
              <w:rPr>
                <w:lang w:val="en-GB"/>
              </w:rPr>
              <w:t>no therapy</w:t>
            </w:r>
          </w:p>
          <w:p w:rsidR="001D401B" w:rsidRPr="008E2350" w:rsidRDefault="001D401B" w:rsidP="005121D5">
            <w:pPr>
              <w:rPr>
                <w:lang w:val="en-GB"/>
              </w:rPr>
            </w:pPr>
            <w:r w:rsidRPr="008E2350">
              <w:rPr>
                <w:lang w:val="en-GB"/>
              </w:rPr>
              <w:t>nitrofurantoin</w:t>
            </w:r>
          </w:p>
        </w:tc>
        <w:tc>
          <w:tcPr>
            <w:tcW w:w="1912" w:type="dxa"/>
          </w:tcPr>
          <w:p w:rsidR="001D401B" w:rsidRPr="008E2350" w:rsidRDefault="001D401B" w:rsidP="001D401B">
            <w:pPr>
              <w:rPr>
                <w:lang w:val="en-GB"/>
              </w:rPr>
            </w:pPr>
            <w:r w:rsidRPr="008E2350">
              <w:rPr>
                <w:lang w:val="en-GB"/>
              </w:rPr>
              <w:t>no therapy</w:t>
            </w:r>
          </w:p>
          <w:p w:rsidR="001D401B" w:rsidRPr="008E2350" w:rsidRDefault="001D401B" w:rsidP="001D401B">
            <w:pPr>
              <w:rPr>
                <w:lang w:val="en-GB"/>
              </w:rPr>
            </w:pPr>
            <w:r w:rsidRPr="008E2350">
              <w:rPr>
                <w:lang w:val="en-GB"/>
              </w:rPr>
              <w:t>cefuroxime</w:t>
            </w:r>
          </w:p>
        </w:tc>
      </w:tr>
      <w:tr w:rsidR="001D401B" w:rsidRPr="008E2350">
        <w:tc>
          <w:tcPr>
            <w:tcW w:w="2905" w:type="dxa"/>
          </w:tcPr>
          <w:p w:rsidR="001D401B" w:rsidRPr="008E2350" w:rsidRDefault="00896685" w:rsidP="005121D5">
            <w:pPr>
              <w:rPr>
                <w:lang w:val="en-GB"/>
              </w:rPr>
            </w:pPr>
            <w:r w:rsidRPr="008E2350">
              <w:rPr>
                <w:lang w:val="en-GB"/>
              </w:rPr>
              <w:t>Acute</w:t>
            </w:r>
            <w:r w:rsidR="00555BF6" w:rsidRPr="008E2350">
              <w:rPr>
                <w:lang w:val="en-GB"/>
              </w:rPr>
              <w:t xml:space="preserve"> n</w:t>
            </w:r>
            <w:r w:rsidR="001D401B" w:rsidRPr="008E2350">
              <w:rPr>
                <w:lang w:val="en-GB"/>
              </w:rPr>
              <w:t>on-complicated cystitis</w:t>
            </w:r>
            <w:r w:rsidR="00555BF6" w:rsidRPr="008E2350">
              <w:rPr>
                <w:lang w:val="en-GB"/>
              </w:rPr>
              <w:t xml:space="preserve"> (community cystitis, that means „not-nosokomial“ one)</w:t>
            </w:r>
          </w:p>
        </w:tc>
        <w:tc>
          <w:tcPr>
            <w:tcW w:w="2694" w:type="dxa"/>
          </w:tcPr>
          <w:p w:rsidR="001D401B" w:rsidRPr="008E2350" w:rsidRDefault="001D401B" w:rsidP="001D401B">
            <w:pPr>
              <w:rPr>
                <w:lang w:val="en-GB"/>
              </w:rPr>
            </w:pPr>
            <w:r w:rsidRPr="008E2350">
              <w:rPr>
                <w:i/>
                <w:iCs/>
                <w:lang w:val="en-GB"/>
              </w:rPr>
              <w:t>Clostridium</w:t>
            </w:r>
            <w:r w:rsidRPr="008E2350">
              <w:rPr>
                <w:lang w:val="en-GB"/>
              </w:rPr>
              <w:t xml:space="preserve"> sp.</w:t>
            </w:r>
          </w:p>
          <w:p w:rsidR="001D401B" w:rsidRPr="008E2350" w:rsidRDefault="001D401B" w:rsidP="001D401B">
            <w:pPr>
              <w:rPr>
                <w:i/>
                <w:iCs/>
                <w:lang w:val="en-GB"/>
              </w:rPr>
            </w:pPr>
            <w:r w:rsidRPr="008E2350">
              <w:rPr>
                <w:i/>
                <w:iCs/>
                <w:lang w:val="en-GB"/>
              </w:rPr>
              <w:t>Escherichia coli</w:t>
            </w:r>
          </w:p>
          <w:p w:rsidR="001D401B" w:rsidRPr="008E2350" w:rsidRDefault="001D401B" w:rsidP="001D401B">
            <w:pPr>
              <w:rPr>
                <w:i/>
                <w:iCs/>
                <w:lang w:val="en-GB"/>
              </w:rPr>
            </w:pPr>
            <w:r w:rsidRPr="008E2350">
              <w:rPr>
                <w:i/>
                <w:iCs/>
                <w:lang w:val="en-GB"/>
              </w:rPr>
              <w:t>Staphylococcus saprophyticus</w:t>
            </w:r>
          </w:p>
          <w:p w:rsidR="001D401B" w:rsidRPr="008E2350" w:rsidRDefault="001D401B" w:rsidP="001D401B">
            <w:pPr>
              <w:rPr>
                <w:i/>
                <w:iCs/>
                <w:lang w:val="en-GB"/>
              </w:rPr>
            </w:pPr>
            <w:r w:rsidRPr="008E2350">
              <w:rPr>
                <w:i/>
                <w:iCs/>
                <w:lang w:val="en-GB"/>
              </w:rPr>
              <w:t>Klebsiella pneumoniae</w:t>
            </w:r>
          </w:p>
        </w:tc>
        <w:tc>
          <w:tcPr>
            <w:tcW w:w="1701" w:type="dxa"/>
          </w:tcPr>
          <w:p w:rsidR="001D401B" w:rsidRPr="008E2350" w:rsidRDefault="001D401B" w:rsidP="005121D5">
            <w:pPr>
              <w:rPr>
                <w:lang w:val="en-GB"/>
              </w:rPr>
            </w:pPr>
            <w:r w:rsidRPr="008E2350">
              <w:rPr>
                <w:lang w:val="en-GB"/>
              </w:rPr>
              <w:t>ciprofloxacin</w:t>
            </w:r>
          </w:p>
          <w:p w:rsidR="001D401B" w:rsidRPr="008E2350" w:rsidRDefault="001D401B" w:rsidP="005121D5">
            <w:pPr>
              <w:rPr>
                <w:lang w:val="en-GB"/>
              </w:rPr>
            </w:pPr>
            <w:r w:rsidRPr="008E2350">
              <w:rPr>
                <w:lang w:val="en-GB"/>
              </w:rPr>
              <w:t>nitrofurantoin</w:t>
            </w:r>
          </w:p>
        </w:tc>
        <w:tc>
          <w:tcPr>
            <w:tcW w:w="1912" w:type="dxa"/>
          </w:tcPr>
          <w:p w:rsidR="001D401B" w:rsidRPr="008E2350" w:rsidRDefault="001D401B" w:rsidP="005121D5">
            <w:pPr>
              <w:rPr>
                <w:lang w:val="en-GB"/>
              </w:rPr>
            </w:pPr>
            <w:r w:rsidRPr="008E2350">
              <w:rPr>
                <w:lang w:val="en-GB"/>
              </w:rPr>
              <w:t>co-trimoxazole</w:t>
            </w:r>
          </w:p>
          <w:p w:rsidR="001D401B" w:rsidRPr="008E2350" w:rsidRDefault="001D401B" w:rsidP="001D401B">
            <w:pPr>
              <w:rPr>
                <w:lang w:val="en-GB"/>
              </w:rPr>
            </w:pPr>
            <w:r w:rsidRPr="008E2350">
              <w:rPr>
                <w:lang w:val="en-GB"/>
              </w:rPr>
              <w:t>(co-)</w:t>
            </w:r>
            <w:r w:rsidR="00555BF6" w:rsidRPr="008E2350">
              <w:rPr>
                <w:lang w:val="en-GB"/>
              </w:rPr>
              <w:t>amoxicillin</w:t>
            </w:r>
          </w:p>
          <w:p w:rsidR="001D401B" w:rsidRPr="008E2350" w:rsidRDefault="001D401B" w:rsidP="001D401B">
            <w:pPr>
              <w:rPr>
                <w:lang w:val="en-GB"/>
              </w:rPr>
            </w:pPr>
            <w:r w:rsidRPr="008E2350">
              <w:rPr>
                <w:lang w:val="en-GB"/>
              </w:rPr>
              <w:t>vankomycin</w:t>
            </w:r>
          </w:p>
          <w:p w:rsidR="001D401B" w:rsidRPr="008E2350" w:rsidRDefault="001D401B" w:rsidP="005121D5">
            <w:pPr>
              <w:rPr>
                <w:lang w:val="en-GB"/>
              </w:rPr>
            </w:pPr>
            <w:r w:rsidRPr="008E2350">
              <w:rPr>
                <w:lang w:val="en-GB"/>
              </w:rPr>
              <w:t>cefuroxime</w:t>
            </w:r>
          </w:p>
        </w:tc>
      </w:tr>
      <w:tr w:rsidR="001D401B" w:rsidRPr="008E2350">
        <w:tc>
          <w:tcPr>
            <w:tcW w:w="2905" w:type="dxa"/>
          </w:tcPr>
          <w:p w:rsidR="001D401B" w:rsidRPr="008E2350" w:rsidRDefault="00555BF6" w:rsidP="00555BF6">
            <w:pPr>
              <w:rPr>
                <w:lang w:val="en-GB"/>
              </w:rPr>
            </w:pPr>
            <w:r w:rsidRPr="008E2350">
              <w:rPr>
                <w:lang w:val="en-GB"/>
              </w:rPr>
              <w:t>Accute p</w:t>
            </w:r>
            <w:r w:rsidR="001D401B" w:rsidRPr="008E2350">
              <w:rPr>
                <w:lang w:val="en-GB"/>
              </w:rPr>
              <w:t>yelonephritis</w:t>
            </w:r>
          </w:p>
          <w:p w:rsidR="001D401B" w:rsidRPr="008E2350" w:rsidRDefault="001D401B" w:rsidP="005121D5">
            <w:pPr>
              <w:rPr>
                <w:lang w:val="en-GB"/>
              </w:rPr>
            </w:pPr>
          </w:p>
        </w:tc>
        <w:tc>
          <w:tcPr>
            <w:tcW w:w="2694" w:type="dxa"/>
          </w:tcPr>
          <w:p w:rsidR="001D401B" w:rsidRPr="008E2350" w:rsidRDefault="00555BF6" w:rsidP="005121D5">
            <w:pPr>
              <w:rPr>
                <w:i/>
                <w:iCs/>
                <w:lang w:val="en-GB"/>
              </w:rPr>
            </w:pPr>
            <w:r w:rsidRPr="008E2350">
              <w:rPr>
                <w:i/>
                <w:iCs/>
                <w:lang w:val="en-GB"/>
              </w:rPr>
              <w:t>Escherichia coli</w:t>
            </w:r>
          </w:p>
          <w:p w:rsidR="00555BF6" w:rsidRPr="008E2350" w:rsidRDefault="00555BF6" w:rsidP="005121D5">
            <w:pPr>
              <w:rPr>
                <w:i/>
                <w:iCs/>
                <w:lang w:val="en-GB"/>
              </w:rPr>
            </w:pPr>
            <w:r w:rsidRPr="008E2350">
              <w:rPr>
                <w:i/>
                <w:iCs/>
                <w:lang w:val="en-GB"/>
              </w:rPr>
              <w:t>Bacteroides fragilis</w:t>
            </w:r>
          </w:p>
          <w:p w:rsidR="00555BF6" w:rsidRPr="008E2350" w:rsidRDefault="00555BF6" w:rsidP="005121D5">
            <w:pPr>
              <w:rPr>
                <w:i/>
                <w:iCs/>
                <w:lang w:val="en-GB"/>
              </w:rPr>
            </w:pPr>
            <w:r w:rsidRPr="008E2350">
              <w:rPr>
                <w:i/>
                <w:iCs/>
                <w:lang w:val="en-GB"/>
              </w:rPr>
              <w:t>Klebsiella pneumoniae</w:t>
            </w:r>
          </w:p>
          <w:p w:rsidR="00555BF6" w:rsidRPr="008E2350" w:rsidRDefault="00555BF6" w:rsidP="005121D5">
            <w:pPr>
              <w:rPr>
                <w:lang w:val="en-GB"/>
              </w:rPr>
            </w:pPr>
            <w:r w:rsidRPr="008E2350">
              <w:rPr>
                <w:i/>
                <w:iCs/>
                <w:lang w:val="en-GB"/>
              </w:rPr>
              <w:t>Proteus</w:t>
            </w:r>
            <w:r w:rsidRPr="008E2350">
              <w:rPr>
                <w:lang w:val="en-GB"/>
              </w:rPr>
              <w:t xml:space="preserve"> sp.</w:t>
            </w:r>
          </w:p>
        </w:tc>
        <w:tc>
          <w:tcPr>
            <w:tcW w:w="1701" w:type="dxa"/>
          </w:tcPr>
          <w:p w:rsidR="00555BF6" w:rsidRPr="008E2350" w:rsidRDefault="00555BF6" w:rsidP="00555BF6">
            <w:pPr>
              <w:rPr>
                <w:lang w:val="en-GB"/>
              </w:rPr>
            </w:pPr>
            <w:r w:rsidRPr="008E2350">
              <w:rPr>
                <w:lang w:val="en-GB"/>
              </w:rPr>
              <w:t>(co-)amoxicilin</w:t>
            </w:r>
          </w:p>
          <w:p w:rsidR="00555BF6" w:rsidRPr="008E2350" w:rsidRDefault="00555BF6" w:rsidP="00555BF6">
            <w:pPr>
              <w:rPr>
                <w:lang w:val="en-GB"/>
              </w:rPr>
            </w:pPr>
            <w:r w:rsidRPr="008E2350">
              <w:rPr>
                <w:lang w:val="en-GB"/>
              </w:rPr>
              <w:t>cefuroxime</w:t>
            </w:r>
          </w:p>
          <w:p w:rsidR="001D401B" w:rsidRPr="008E2350" w:rsidRDefault="00555BF6" w:rsidP="00555BF6">
            <w:pPr>
              <w:rPr>
                <w:lang w:val="en-GB"/>
              </w:rPr>
            </w:pPr>
            <w:r w:rsidRPr="008E2350">
              <w:rPr>
                <w:lang w:val="en-GB"/>
              </w:rPr>
              <w:t>nitrofurantoin</w:t>
            </w:r>
          </w:p>
        </w:tc>
        <w:tc>
          <w:tcPr>
            <w:tcW w:w="1912" w:type="dxa"/>
          </w:tcPr>
          <w:p w:rsidR="001D401B" w:rsidRPr="008E2350" w:rsidRDefault="00555BF6" w:rsidP="005121D5">
            <w:pPr>
              <w:rPr>
                <w:lang w:val="en-GB"/>
              </w:rPr>
            </w:pPr>
            <w:r w:rsidRPr="008E2350">
              <w:rPr>
                <w:lang w:val="en-GB"/>
              </w:rPr>
              <w:t>co-trimoxazole</w:t>
            </w:r>
          </w:p>
          <w:p w:rsidR="00555BF6" w:rsidRPr="008E2350" w:rsidRDefault="00555BF6" w:rsidP="005121D5">
            <w:pPr>
              <w:rPr>
                <w:lang w:val="en-GB"/>
              </w:rPr>
            </w:pPr>
            <w:r w:rsidRPr="008E2350">
              <w:rPr>
                <w:lang w:val="en-GB"/>
              </w:rPr>
              <w:t>norfloxacin</w:t>
            </w:r>
          </w:p>
          <w:p w:rsidR="00555BF6" w:rsidRPr="008E2350" w:rsidRDefault="00555BF6" w:rsidP="005121D5">
            <w:pPr>
              <w:rPr>
                <w:lang w:val="en-GB"/>
              </w:rPr>
            </w:pPr>
            <w:r w:rsidRPr="008E2350">
              <w:rPr>
                <w:lang w:val="en-GB"/>
              </w:rPr>
              <w:t>imipenem</w:t>
            </w:r>
          </w:p>
        </w:tc>
      </w:tr>
    </w:tbl>
    <w:p w:rsidR="001D401B" w:rsidRDefault="001D401B" w:rsidP="001D401B">
      <w:pPr>
        <w:rPr>
          <w:lang w:val="en-GB"/>
        </w:rPr>
      </w:pPr>
      <w:r w:rsidRPr="008E2350">
        <w:rPr>
          <w:lang w:val="en-GB"/>
        </w:rPr>
        <w:t xml:space="preserve">*except first trimester and the second </w:t>
      </w:r>
      <w:r w:rsidR="00896685" w:rsidRPr="008E2350">
        <w:rPr>
          <w:lang w:val="en-GB"/>
        </w:rPr>
        <w:t>haft</w:t>
      </w:r>
      <w:r w:rsidRPr="008E2350">
        <w:rPr>
          <w:lang w:val="en-GB"/>
        </w:rPr>
        <w:t xml:space="preserve"> of the third trimester</w:t>
      </w:r>
    </w:p>
    <w:p w:rsidR="00235FB3" w:rsidRDefault="00235FB3" w:rsidP="001D401B">
      <w:pPr>
        <w:rPr>
          <w:lang w:val="en-GB"/>
        </w:rPr>
      </w:pPr>
    </w:p>
    <w:p w:rsidR="00235FB3" w:rsidRPr="008E2350" w:rsidRDefault="00235FB3" w:rsidP="001D401B">
      <w:pPr>
        <w:rPr>
          <w:lang w:val="en-GB"/>
        </w:rPr>
      </w:pPr>
    </w:p>
    <w:p w:rsidR="00555BF6" w:rsidRPr="008E2350" w:rsidRDefault="00555BF6" w:rsidP="002A0A62">
      <w:pPr>
        <w:pStyle w:val="Nadpis2"/>
        <w:rPr>
          <w:lang w:val="en-GB"/>
        </w:rPr>
      </w:pPr>
      <w:r w:rsidRPr="008E2350">
        <w:rPr>
          <w:lang w:val="en-GB"/>
        </w:rPr>
        <w:t>Infections of genital system</w:t>
      </w:r>
    </w:p>
    <w:p w:rsidR="00BB46EF" w:rsidRPr="008E2350" w:rsidRDefault="00BB46EF" w:rsidP="00BB46EF">
      <w:pPr>
        <w:pStyle w:val="Nadpis2"/>
        <w:rPr>
          <w:lang w:val="en-GB"/>
        </w:rPr>
      </w:pPr>
      <w:r w:rsidRPr="008E2350">
        <w:rPr>
          <w:lang w:val="en-GB"/>
        </w:rPr>
        <w:t xml:space="preserve">Task 5: Sampling methods in STIs and other infections of reproductive organs </w:t>
      </w:r>
    </w:p>
    <w:p w:rsidR="00BB46EF" w:rsidRPr="008E2350" w:rsidRDefault="00BB46EF" w:rsidP="00A13DC3">
      <w:pPr>
        <w:rPr>
          <w:lang w:val="en-GB"/>
        </w:rPr>
      </w:pPr>
      <w:r w:rsidRPr="008E2350">
        <w:rPr>
          <w:lang w:val="en-GB"/>
        </w:rPr>
        <w:t xml:space="preserve">Find suitable swabs or other sampling methods for following clinical situations (suspicions for individual diseases). For some of them more than one sampling method is suitable. Use numbers 1 to </w:t>
      </w:r>
      <w:r w:rsidR="00A13DC3" w:rsidRPr="008E2350">
        <w:rPr>
          <w:lang w:val="en-GB"/>
        </w:rPr>
        <w:t>6</w:t>
      </w:r>
      <w:r w:rsidRPr="008E2350">
        <w:rPr>
          <w:lang w:val="en-GB"/>
        </w:rPr>
        <w:t xml:space="preserve"> and mark your choice to individual situations. Correct yourself with help of your teacher.</w:t>
      </w:r>
    </w:p>
    <w:p w:rsidR="00BB46EF" w:rsidRPr="008E2350" w:rsidRDefault="00BB46EF" w:rsidP="00BB46EF">
      <w:pPr>
        <w:rPr>
          <w:lang w:val="en-GB"/>
        </w:rPr>
      </w:pPr>
    </w:p>
    <w:p w:rsidR="00BB46EF" w:rsidRPr="008E2350" w:rsidRDefault="00BB46EF" w:rsidP="00BB46EF">
      <w:pPr>
        <w:rPr>
          <w:lang w:val="en-GB"/>
        </w:rPr>
        <w:sectPr w:rsidR="00BB46EF" w:rsidRPr="008E2350" w:rsidSect="00BE440E">
          <w:headerReference w:type="default" r:id="rId9"/>
          <w:footerReference w:type="default" r:id="rId10"/>
          <w:pgSz w:w="11906" w:h="16838"/>
          <w:pgMar w:top="1418" w:right="1418" w:bottom="2268" w:left="1418" w:header="708" w:footer="2268" w:gutter="0"/>
          <w:cols w:space="708"/>
          <w:docGrid w:linePitch="272"/>
        </w:sectPr>
      </w:pPr>
    </w:p>
    <w:p w:rsidR="00BB46EF" w:rsidRPr="008E2350" w:rsidRDefault="00BB46EF" w:rsidP="00BB46EF">
      <w:pPr>
        <w:rPr>
          <w:lang w:val="en-GB"/>
        </w:rPr>
      </w:pPr>
      <w:r w:rsidRPr="008E2350">
        <w:rPr>
          <w:lang w:val="en-GB"/>
        </w:rPr>
        <w:lastRenderedPageBreak/>
        <w:t>Bacterial vaginosis</w:t>
      </w:r>
    </w:p>
    <w:p w:rsidR="00235FB3" w:rsidRDefault="00235FB3" w:rsidP="00BB46EF">
      <w:pPr>
        <w:rPr>
          <w:lang w:val="en-GB"/>
        </w:rPr>
      </w:pPr>
    </w:p>
    <w:p w:rsidR="00BB46EF" w:rsidRPr="008E2350" w:rsidRDefault="00BB46EF" w:rsidP="00BB46EF">
      <w:pPr>
        <w:rPr>
          <w:lang w:val="en-GB"/>
        </w:rPr>
      </w:pPr>
      <w:r w:rsidRPr="008E2350">
        <w:rPr>
          <w:lang w:val="en-GB"/>
        </w:rPr>
        <w:t>Aerobic vaginitis</w:t>
      </w:r>
    </w:p>
    <w:p w:rsidR="00235FB3" w:rsidRDefault="00235FB3" w:rsidP="00BB46EF">
      <w:pPr>
        <w:rPr>
          <w:lang w:val="en-GB"/>
        </w:rPr>
      </w:pPr>
    </w:p>
    <w:p w:rsidR="00BB46EF" w:rsidRPr="008E2350" w:rsidRDefault="00BB46EF" w:rsidP="00BB46EF">
      <w:pPr>
        <w:rPr>
          <w:lang w:val="en-GB"/>
        </w:rPr>
      </w:pPr>
      <w:r w:rsidRPr="008E2350">
        <w:rPr>
          <w:lang w:val="en-GB"/>
        </w:rPr>
        <w:t>Vaginal mycosis</w:t>
      </w:r>
    </w:p>
    <w:p w:rsidR="00235FB3" w:rsidRDefault="00235FB3" w:rsidP="00BB46EF">
      <w:pPr>
        <w:rPr>
          <w:lang w:val="en-GB"/>
        </w:rPr>
      </w:pPr>
    </w:p>
    <w:p w:rsidR="00BB46EF" w:rsidRPr="008E2350" w:rsidRDefault="00BB46EF" w:rsidP="00BB46EF">
      <w:pPr>
        <w:rPr>
          <w:lang w:val="en-GB"/>
        </w:rPr>
      </w:pPr>
      <w:r w:rsidRPr="008E2350">
        <w:rPr>
          <w:lang w:val="en-GB"/>
        </w:rPr>
        <w:t>Gonorrhoea</w:t>
      </w:r>
    </w:p>
    <w:p w:rsidR="00235FB3" w:rsidRDefault="00235FB3" w:rsidP="00BB46EF">
      <w:pPr>
        <w:rPr>
          <w:lang w:val="en-GB"/>
        </w:rPr>
      </w:pPr>
    </w:p>
    <w:p w:rsidR="00BB46EF" w:rsidRPr="008E2350" w:rsidRDefault="00BB46EF" w:rsidP="00BB46EF">
      <w:pPr>
        <w:rPr>
          <w:lang w:val="en-GB"/>
        </w:rPr>
      </w:pPr>
      <w:r w:rsidRPr="008E2350">
        <w:rPr>
          <w:lang w:val="en-GB"/>
        </w:rPr>
        <w:lastRenderedPageBreak/>
        <w:t>Syphilis</w:t>
      </w:r>
    </w:p>
    <w:p w:rsidR="00235FB3" w:rsidRDefault="00235FB3" w:rsidP="00BB46EF">
      <w:pPr>
        <w:rPr>
          <w:lang w:val="en-GB"/>
        </w:rPr>
      </w:pPr>
    </w:p>
    <w:p w:rsidR="00BB46EF" w:rsidRPr="008E2350" w:rsidRDefault="00BB46EF" w:rsidP="00BB46EF">
      <w:pPr>
        <w:rPr>
          <w:lang w:val="en-GB"/>
        </w:rPr>
      </w:pPr>
      <w:r w:rsidRPr="008E2350">
        <w:rPr>
          <w:lang w:val="en-GB"/>
        </w:rPr>
        <w:t>Mycoplasma infection</w:t>
      </w:r>
    </w:p>
    <w:p w:rsidR="00235FB3" w:rsidRDefault="00235FB3" w:rsidP="00BB46EF">
      <w:pPr>
        <w:rPr>
          <w:lang w:val="en-GB"/>
        </w:rPr>
      </w:pPr>
    </w:p>
    <w:p w:rsidR="00BB46EF" w:rsidRPr="008E2350" w:rsidRDefault="00BB46EF" w:rsidP="00BB46EF">
      <w:pPr>
        <w:rPr>
          <w:lang w:val="en-GB"/>
        </w:rPr>
      </w:pPr>
      <w:r w:rsidRPr="008E2350">
        <w:rPr>
          <w:lang w:val="en-GB"/>
        </w:rPr>
        <w:t>Chlamydia infection</w:t>
      </w:r>
    </w:p>
    <w:p w:rsidR="00235FB3" w:rsidRDefault="00235FB3" w:rsidP="00BB46EF">
      <w:pPr>
        <w:rPr>
          <w:lang w:val="en-GB"/>
        </w:rPr>
      </w:pPr>
    </w:p>
    <w:p w:rsidR="00BB46EF" w:rsidRPr="008E2350" w:rsidRDefault="00BB46EF" w:rsidP="00BB46EF">
      <w:pPr>
        <w:rPr>
          <w:lang w:val="en-GB"/>
        </w:rPr>
      </w:pPr>
      <w:r w:rsidRPr="008E2350">
        <w:rPr>
          <w:lang w:val="en-GB"/>
        </w:rPr>
        <w:t>Papillomavirus infection</w:t>
      </w:r>
    </w:p>
    <w:p w:rsidR="00BB46EF" w:rsidRPr="008E2350" w:rsidRDefault="00BB46EF" w:rsidP="00BB46EF">
      <w:pPr>
        <w:rPr>
          <w:lang w:val="en-GB"/>
        </w:rPr>
        <w:sectPr w:rsidR="00BB46EF" w:rsidRPr="008E2350" w:rsidSect="00BB46EF">
          <w:type w:val="continuous"/>
          <w:pgSz w:w="11906" w:h="16838"/>
          <w:pgMar w:top="1417" w:right="1417" w:bottom="1417" w:left="1417" w:header="708" w:footer="708" w:gutter="0"/>
          <w:cols w:num="2" w:space="708" w:equalWidth="0">
            <w:col w:w="4182" w:space="708"/>
            <w:col w:w="4182"/>
          </w:cols>
        </w:sectPr>
      </w:pPr>
    </w:p>
    <w:p w:rsidR="00BB46EF" w:rsidRPr="008E2350" w:rsidRDefault="00BB46EF" w:rsidP="00BB46EF">
      <w:pPr>
        <w:rPr>
          <w:lang w:val="en-GB"/>
        </w:rPr>
      </w:pPr>
    </w:p>
    <w:p w:rsidR="00BB46EF" w:rsidRPr="008E2350" w:rsidRDefault="00BB46EF" w:rsidP="00BB46EF">
      <w:pPr>
        <w:rPr>
          <w:lang w:val="en-GB"/>
        </w:rPr>
      </w:pPr>
      <w:r w:rsidRPr="008E2350">
        <w:rPr>
          <w:lang w:val="en-GB"/>
        </w:rPr>
        <w:t xml:space="preserve">Numbers: 1 – Amies swab 2 – C. A. T. swab 3 – plain (dry) swab 4 – </w:t>
      </w:r>
      <w:r w:rsidR="00D52A98" w:rsidRPr="008E2350">
        <w:rPr>
          <w:lang w:val="en-GB"/>
        </w:rPr>
        <w:t xml:space="preserve">a </w:t>
      </w:r>
      <w:r w:rsidRPr="008E2350">
        <w:rPr>
          <w:lang w:val="en-GB"/>
        </w:rPr>
        <w:t>smear on a slide 5 – clotted blood for indirect examination 6 – ulcus durum scraping for dark</w:t>
      </w:r>
      <w:r w:rsidR="00896685" w:rsidRPr="008E2350">
        <w:rPr>
          <w:lang w:val="en-GB"/>
        </w:rPr>
        <w:t>-</w:t>
      </w:r>
      <w:r w:rsidRPr="008E2350">
        <w:rPr>
          <w:lang w:val="en-GB"/>
        </w:rPr>
        <w:t>field microscopy and PCR</w:t>
      </w:r>
    </w:p>
    <w:p w:rsidR="004C0698" w:rsidRPr="003D4DD6" w:rsidRDefault="00BB46EF" w:rsidP="004C0698">
      <w:pPr>
        <w:pStyle w:val="Nadpis2"/>
        <w:rPr>
          <w:lang w:val="en-GB"/>
        </w:rPr>
      </w:pPr>
      <w:r w:rsidRPr="008E2350">
        <w:rPr>
          <w:lang w:val="en-GB"/>
        </w:rPr>
        <w:br w:type="page"/>
      </w:r>
      <w:r w:rsidR="004C0698" w:rsidRPr="003D4DD6">
        <w:rPr>
          <w:lang w:val="en-GB"/>
        </w:rPr>
        <w:lastRenderedPageBreak/>
        <w:t>Task 6: Evaluation of vaginal smears</w:t>
      </w:r>
    </w:p>
    <w:p w:rsidR="004C0698" w:rsidRPr="003D4DD6" w:rsidRDefault="005101F2" w:rsidP="004C0698">
      <w:pPr>
        <w:rPr>
          <w:lang w:val="en-GB"/>
        </w:rPr>
      </w:pPr>
      <w:r w:rsidRPr="005101F2">
        <w:rPr>
          <w:noProof/>
          <w:lang w:val="en-GB"/>
        </w:rPr>
        <w:pict>
          <v:oval id="_x0000_s1265" style="position:absolute;left:0;text-align:left;margin-left:257.2pt;margin-top:4pt;width:90pt;height:90pt;z-index:251657728"/>
        </w:pict>
      </w:r>
      <w:r w:rsidRPr="005101F2">
        <w:rPr>
          <w:noProof/>
          <w:lang w:val="en-GB"/>
        </w:rPr>
        <w:pict>
          <v:shape id="_x0000_s1266" type="#_x0000_t202" style="position:absolute;left:0;text-align:left;margin-left:347.2pt;margin-top:5.9pt;width:108pt;height:1in;z-index:251658752" filled="f" stroked="f">
            <v:textbox style="mso-next-textbox:#_x0000_s1266">
              <w:txbxContent>
                <w:p w:rsidR="004C0698" w:rsidRDefault="004C0698" w:rsidP="004C0698">
                  <w:r>
                    <w:t>____________________________________</w:t>
                  </w:r>
                </w:p>
                <w:p w:rsidR="004C0698" w:rsidRDefault="004C0698" w:rsidP="004C0698">
                  <w:r>
                    <w:t>________________________________</w:t>
                  </w:r>
                  <w:r>
                    <w:softHyphen/>
                  </w:r>
                  <w:r>
                    <w:softHyphen/>
                  </w:r>
                  <w:r>
                    <w:softHyphen/>
                  </w:r>
                  <w:r>
                    <w:softHyphen/>
                    <w:t>____</w:t>
                  </w:r>
                </w:p>
                <w:p w:rsidR="004C0698" w:rsidRPr="00896685" w:rsidRDefault="004C0698" w:rsidP="004C0698">
                  <w:r w:rsidRPr="00896685">
                    <w:t>Nugent score for BV:</w:t>
                  </w:r>
                </w:p>
              </w:txbxContent>
            </v:textbox>
          </v:shape>
        </w:pict>
      </w:r>
      <w:r w:rsidRPr="005101F2">
        <w:rPr>
          <w:noProof/>
          <w:lang w:val="en-GB"/>
        </w:rPr>
        <w:pict>
          <v:rect id="_x0000_s1264" style="position:absolute;left:0;text-align:left;margin-left:248.2pt;margin-top:4pt;width:207pt;height:90pt;z-index:251656704">
            <w10:wrap type="square"/>
          </v:rect>
        </w:pict>
      </w:r>
      <w:r w:rsidR="004C0698" w:rsidRPr="003D4DD6">
        <w:rPr>
          <w:lang w:val="en-GB"/>
        </w:rPr>
        <w:t xml:space="preserve">In diagnostics of vaginal infections, one very important method is microscopy. Cultivation results may be positive even when the amount of bacteria (e. g. </w:t>
      </w:r>
      <w:r w:rsidR="004C0698" w:rsidRPr="003D4DD6">
        <w:rPr>
          <w:i/>
          <w:iCs/>
          <w:lang w:val="en-GB"/>
        </w:rPr>
        <w:t>Gardnerella</w:t>
      </w:r>
      <w:r w:rsidR="004C0698" w:rsidRPr="003D4DD6">
        <w:rPr>
          <w:lang w:val="en-GB"/>
        </w:rPr>
        <w:t xml:space="preserve"> sp.) is not significant. Therefore, microscopy is better, because we can see the ratio between various </w:t>
      </w:r>
      <w:r w:rsidR="004C0698" w:rsidRPr="003F1AED">
        <w:rPr>
          <w:i/>
          <w:lang w:val="en-GB"/>
        </w:rPr>
        <w:t>morphotypes</w:t>
      </w:r>
      <w:r w:rsidR="004C0698" w:rsidRPr="003D4DD6">
        <w:rPr>
          <w:lang w:val="en-GB"/>
        </w:rPr>
        <w:t xml:space="preserve"> of bacteria, and also other structures (epithelial cells including those with adhered bacteria – so called “clue cells”; white blood cells; yeast cells etc.). Sometimes, two smears are sent to the laboratory: one is stained by Giemsa staining (almost because of Trichomonas vaginalis diagnostics, as </w:t>
      </w:r>
      <w:r w:rsidR="004C0698" w:rsidRPr="003D4DD6">
        <w:rPr>
          <w:i/>
          <w:iCs/>
          <w:lang w:val="en-GB"/>
        </w:rPr>
        <w:t>T. vaginalis</w:t>
      </w:r>
      <w:r w:rsidR="004C0698" w:rsidRPr="003D4DD6">
        <w:rPr>
          <w:lang w:val="en-GB"/>
        </w:rPr>
        <w:t xml:space="preserve"> cannot be Gram stained very well) and the other by Gram (especially for bacteriology).</w:t>
      </w:r>
    </w:p>
    <w:p w:rsidR="004C0698" w:rsidRDefault="004C0698" w:rsidP="004C0698">
      <w:pPr>
        <w:rPr>
          <w:lang w:val="en-GB"/>
        </w:rPr>
      </w:pPr>
      <w:r w:rsidRPr="003D4DD6">
        <w:rPr>
          <w:lang w:val="en-GB"/>
        </w:rPr>
        <w:t xml:space="preserve">Observe a result of a vaginal smear and draw your result in the laboratory report. Try to count </w:t>
      </w:r>
      <w:r>
        <w:rPr>
          <w:lang w:val="en-GB"/>
        </w:rPr>
        <w:t xml:space="preserve">the </w:t>
      </w:r>
      <w:r w:rsidRPr="003F1AED">
        <w:rPr>
          <w:b/>
          <w:lang w:val="en-GB"/>
        </w:rPr>
        <w:t>Nugent score of bacterial vaginosis</w:t>
      </w:r>
      <w:r w:rsidRPr="003D4DD6">
        <w:rPr>
          <w:lang w:val="en-GB"/>
        </w:rPr>
        <w:t xml:space="preserve"> with help of following </w:t>
      </w:r>
      <w:r>
        <w:rPr>
          <w:lang w:val="en-GB"/>
        </w:rPr>
        <w:t>guide:</w:t>
      </w:r>
    </w:p>
    <w:p w:rsidR="004C0698" w:rsidRDefault="004C0698" w:rsidP="004C0698">
      <w:pPr>
        <w:rPr>
          <w:b/>
          <w:lang w:val="en-GB"/>
        </w:rPr>
      </w:pPr>
    </w:p>
    <w:p w:rsidR="004C0698" w:rsidRPr="0084205C" w:rsidRDefault="004C0698" w:rsidP="004C0698">
      <w:pPr>
        <w:rPr>
          <w:b/>
          <w:lang w:val="en-GB"/>
        </w:rPr>
      </w:pPr>
      <w:r w:rsidRPr="0084205C">
        <w:rPr>
          <w:b/>
          <w:lang w:val="en-GB"/>
        </w:rPr>
        <w:t>A. Morphotypes</w:t>
      </w:r>
    </w:p>
    <w:p w:rsidR="004C0698" w:rsidRPr="0084205C" w:rsidRDefault="004C0698" w:rsidP="004C0698">
      <w:pPr>
        <w:numPr>
          <w:ilvl w:val="0"/>
          <w:numId w:val="15"/>
        </w:numPr>
        <w:rPr>
          <w:iCs/>
          <w:lang w:val="en-GB"/>
        </w:rPr>
      </w:pPr>
      <w:r w:rsidRPr="0084205C">
        <w:rPr>
          <w:b/>
          <w:iCs/>
          <w:lang w:val="en-GB"/>
        </w:rPr>
        <w:t xml:space="preserve">Morphotype </w:t>
      </w:r>
      <w:r w:rsidRPr="003F1AED">
        <w:rPr>
          <w:b/>
          <w:i/>
          <w:iCs/>
          <w:lang w:val="en-GB"/>
        </w:rPr>
        <w:t>Lactobacillus</w:t>
      </w:r>
      <w:r w:rsidRPr="0084205C">
        <w:rPr>
          <w:b/>
          <w:iCs/>
          <w:lang w:val="en-GB"/>
        </w:rPr>
        <w:t xml:space="preserve"> </w:t>
      </w:r>
      <w:r w:rsidRPr="0084205C">
        <w:rPr>
          <w:iCs/>
          <w:lang w:val="en-GB"/>
        </w:rPr>
        <w:t xml:space="preserve">= </w:t>
      </w:r>
      <w:r w:rsidRPr="003F1AED">
        <w:rPr>
          <w:b/>
          <w:iCs/>
          <w:lang w:val="en-GB"/>
        </w:rPr>
        <w:t>robust</w:t>
      </w:r>
      <w:r w:rsidRPr="0084205C">
        <w:rPr>
          <w:iCs/>
          <w:lang w:val="en-GB"/>
        </w:rPr>
        <w:t xml:space="preserve"> and long G+ rods</w:t>
      </w:r>
    </w:p>
    <w:p w:rsidR="004C0698" w:rsidRPr="0084205C" w:rsidRDefault="004C0698" w:rsidP="004C0698">
      <w:pPr>
        <w:numPr>
          <w:ilvl w:val="0"/>
          <w:numId w:val="15"/>
        </w:numPr>
        <w:rPr>
          <w:iCs/>
          <w:lang w:val="en-GB"/>
        </w:rPr>
      </w:pPr>
      <w:r w:rsidRPr="0084205C">
        <w:rPr>
          <w:b/>
          <w:iCs/>
          <w:lang w:val="en-GB"/>
        </w:rPr>
        <w:t xml:space="preserve">Morphotype </w:t>
      </w:r>
      <w:r w:rsidRPr="003F1AED">
        <w:rPr>
          <w:b/>
          <w:i/>
          <w:iCs/>
          <w:lang w:val="en-GB"/>
        </w:rPr>
        <w:t>Gardnerella/Bacteroides</w:t>
      </w:r>
      <w:r w:rsidRPr="0084205C">
        <w:rPr>
          <w:iCs/>
          <w:lang w:val="en-GB"/>
        </w:rPr>
        <w:t xml:space="preserve"> = </w:t>
      </w:r>
      <w:r w:rsidRPr="003F1AED">
        <w:rPr>
          <w:b/>
          <w:iCs/>
          <w:lang w:val="en-GB"/>
        </w:rPr>
        <w:t>subtle</w:t>
      </w:r>
      <w:r w:rsidRPr="0084205C">
        <w:rPr>
          <w:iCs/>
          <w:lang w:val="en-GB"/>
        </w:rPr>
        <w:t xml:space="preserve"> Gram-negative or Gram-variable </w:t>
      </w:r>
      <w:r w:rsidRPr="003F1AED">
        <w:rPr>
          <w:b/>
          <w:iCs/>
          <w:lang w:val="en-GB"/>
        </w:rPr>
        <w:t>straight</w:t>
      </w:r>
      <w:r w:rsidRPr="0084205C">
        <w:rPr>
          <w:iCs/>
          <w:lang w:val="en-GB"/>
        </w:rPr>
        <w:t xml:space="preserve"> rods</w:t>
      </w:r>
    </w:p>
    <w:p w:rsidR="004C0698" w:rsidRPr="0084205C" w:rsidRDefault="004C0698" w:rsidP="004C0698">
      <w:pPr>
        <w:numPr>
          <w:ilvl w:val="0"/>
          <w:numId w:val="15"/>
        </w:numPr>
        <w:rPr>
          <w:iCs/>
          <w:lang w:val="en-GB"/>
        </w:rPr>
      </w:pPr>
      <w:r w:rsidRPr="0084205C">
        <w:rPr>
          <w:b/>
          <w:iCs/>
          <w:lang w:val="en-GB"/>
        </w:rPr>
        <w:t xml:space="preserve">Morphotype </w:t>
      </w:r>
      <w:r w:rsidRPr="003F1AED">
        <w:rPr>
          <w:b/>
          <w:i/>
          <w:iCs/>
          <w:lang w:val="en-GB"/>
        </w:rPr>
        <w:t>Mobiluncus</w:t>
      </w:r>
      <w:r w:rsidRPr="003F1AED">
        <w:rPr>
          <w:i/>
          <w:iCs/>
          <w:lang w:val="en-GB"/>
        </w:rPr>
        <w:t xml:space="preserve"> </w:t>
      </w:r>
      <w:r w:rsidRPr="0084205C">
        <w:rPr>
          <w:iCs/>
          <w:lang w:val="en-GB"/>
        </w:rPr>
        <w:t xml:space="preserve">= </w:t>
      </w:r>
      <w:r w:rsidRPr="003F1AED">
        <w:rPr>
          <w:b/>
          <w:iCs/>
          <w:lang w:val="en-GB"/>
        </w:rPr>
        <w:t>subtle</w:t>
      </w:r>
      <w:r w:rsidRPr="0084205C">
        <w:rPr>
          <w:iCs/>
          <w:lang w:val="en-GB"/>
        </w:rPr>
        <w:t xml:space="preserve"> Gram-negative </w:t>
      </w:r>
      <w:r w:rsidRPr="003F1AED">
        <w:rPr>
          <w:b/>
          <w:iCs/>
          <w:lang w:val="en-GB"/>
        </w:rPr>
        <w:t>curved</w:t>
      </w:r>
      <w:r w:rsidRPr="0084205C">
        <w:rPr>
          <w:iCs/>
          <w:lang w:val="en-GB"/>
        </w:rPr>
        <w:t xml:space="preserve"> rods.</w:t>
      </w:r>
    </w:p>
    <w:p w:rsidR="004C0698" w:rsidRPr="0084205C" w:rsidRDefault="004C0698" w:rsidP="004C0698">
      <w:pPr>
        <w:rPr>
          <w:iCs/>
          <w:lang w:val="en-GB"/>
        </w:rPr>
      </w:pPr>
      <w:r w:rsidRPr="0084205C">
        <w:rPr>
          <w:iCs/>
          <w:lang w:val="en-GB"/>
        </w:rPr>
        <w:t>Other objects (cocci, human origin cells</w:t>
      </w:r>
      <w:r>
        <w:rPr>
          <w:iCs/>
          <w:lang w:val="en-GB"/>
        </w:rPr>
        <w:t>, yeast cells</w:t>
      </w:r>
      <w:r w:rsidRPr="0084205C">
        <w:rPr>
          <w:iCs/>
          <w:lang w:val="en-GB"/>
        </w:rPr>
        <w:t xml:space="preserve">) are </w:t>
      </w:r>
      <w:r w:rsidRPr="003F1AED">
        <w:rPr>
          <w:b/>
          <w:iCs/>
          <w:lang w:val="en-GB"/>
        </w:rPr>
        <w:t>not counted</w:t>
      </w:r>
    </w:p>
    <w:p w:rsidR="004C0698" w:rsidRPr="003F1AED" w:rsidRDefault="004C0698" w:rsidP="004C0698">
      <w:pPr>
        <w:rPr>
          <w:iCs/>
          <w:lang w:val="en-GB"/>
        </w:rPr>
      </w:pPr>
      <w:r w:rsidRPr="003F1AED">
        <w:rPr>
          <w:b/>
          <w:iCs/>
          <w:lang w:val="en-GB"/>
        </w:rPr>
        <w:t>Note:</w:t>
      </w:r>
      <w:r w:rsidRPr="003F1AED">
        <w:rPr>
          <w:iCs/>
          <w:lang w:val="en-GB"/>
        </w:rPr>
        <w:t xml:space="preserve"> the term </w:t>
      </w:r>
      <w:r w:rsidRPr="003F1AED">
        <w:rPr>
          <w:i/>
          <w:iCs/>
          <w:lang w:val="en-GB"/>
        </w:rPr>
        <w:t>morphotype</w:t>
      </w:r>
      <w:r w:rsidRPr="003F1AED">
        <w:rPr>
          <w:iCs/>
          <w:lang w:val="en-GB"/>
        </w:rPr>
        <w:t xml:space="preserve"> means “bacteria that look in </w:t>
      </w:r>
      <w:r>
        <w:rPr>
          <w:iCs/>
          <w:lang w:val="en-GB"/>
        </w:rPr>
        <w:t xml:space="preserve">the </w:t>
      </w:r>
      <w:r w:rsidRPr="003F1AED">
        <w:rPr>
          <w:iCs/>
          <w:lang w:val="en-GB"/>
        </w:rPr>
        <w:t xml:space="preserve">microscope the same as”, so not all </w:t>
      </w:r>
      <w:r>
        <w:rPr>
          <w:iCs/>
          <w:lang w:val="en-GB"/>
        </w:rPr>
        <w:t xml:space="preserve">bacteria of </w:t>
      </w:r>
      <w:r w:rsidRPr="003F1AED">
        <w:rPr>
          <w:i/>
          <w:iCs/>
          <w:lang w:val="en-GB"/>
        </w:rPr>
        <w:t>Gardnerella/Bacteroides</w:t>
      </w:r>
      <w:r w:rsidRPr="003F1AED">
        <w:rPr>
          <w:iCs/>
          <w:lang w:val="en-GB"/>
        </w:rPr>
        <w:t xml:space="preserve"> morphotype </w:t>
      </w:r>
      <w:r>
        <w:rPr>
          <w:iCs/>
          <w:lang w:val="en-GB"/>
        </w:rPr>
        <w:t xml:space="preserve">are </w:t>
      </w:r>
      <w:r w:rsidRPr="003F1AED">
        <w:rPr>
          <w:iCs/>
          <w:lang w:val="en-GB"/>
        </w:rPr>
        <w:t xml:space="preserve">really </w:t>
      </w:r>
      <w:r>
        <w:rPr>
          <w:iCs/>
          <w:lang w:val="en-GB"/>
        </w:rPr>
        <w:t xml:space="preserve">either </w:t>
      </w:r>
      <w:r w:rsidRPr="003F1AED">
        <w:rPr>
          <w:i/>
          <w:iCs/>
          <w:lang w:val="en-GB"/>
        </w:rPr>
        <w:t>Gardnerella</w:t>
      </w:r>
      <w:r>
        <w:rPr>
          <w:iCs/>
          <w:lang w:val="en-GB"/>
        </w:rPr>
        <w:t xml:space="preserve"> or </w:t>
      </w:r>
      <w:r w:rsidRPr="003F1AED">
        <w:rPr>
          <w:i/>
          <w:iCs/>
          <w:lang w:val="en-GB"/>
        </w:rPr>
        <w:t>Bacteroides</w:t>
      </w:r>
      <w:r w:rsidRPr="003F1AED">
        <w:rPr>
          <w:iCs/>
          <w:lang w:val="en-GB"/>
        </w:rPr>
        <w:t>.)</w:t>
      </w:r>
    </w:p>
    <w:p w:rsidR="004C0698" w:rsidRPr="0084205C" w:rsidRDefault="004C0698" w:rsidP="004C0698">
      <w:pPr>
        <w:widowControl/>
        <w:adjustRightInd/>
        <w:jc w:val="left"/>
        <w:textAlignment w:val="auto"/>
        <w:rPr>
          <w:lang w:val="en-GB"/>
        </w:rPr>
      </w:pPr>
    </w:p>
    <w:p w:rsidR="004C0698" w:rsidRPr="0084205C" w:rsidRDefault="004C0698" w:rsidP="004C0698">
      <w:pPr>
        <w:widowControl/>
        <w:adjustRightInd/>
        <w:jc w:val="left"/>
        <w:textAlignment w:val="auto"/>
        <w:rPr>
          <w:b/>
          <w:lang w:val="en-GB"/>
        </w:rPr>
      </w:pPr>
      <w:r w:rsidRPr="0084205C">
        <w:rPr>
          <w:b/>
          <w:lang w:val="en-GB"/>
        </w:rPr>
        <w:t>B. The counting system (+ to ++++) – simplified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07"/>
      </w:tblGrid>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extremely frequent</w:t>
            </w:r>
            <w:r w:rsidRPr="004C0698">
              <w:rPr>
                <w:lang w:val="en-GB"/>
              </w:rPr>
              <w:t>, they may be seen in the first moment of looking to the field</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very frequent</w:t>
            </w:r>
            <w:r w:rsidRPr="004C0698">
              <w:rPr>
                <w:lang w:val="en-GB"/>
              </w:rPr>
              <w:t>, each field contains lots of them</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present in each field</w:t>
            </w:r>
            <w:r w:rsidRPr="004C0698">
              <w:rPr>
                <w:lang w:val="en-GB"/>
              </w:rPr>
              <w:t>, but they are not frequent</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not very frequent, there are </w:t>
            </w:r>
            <w:r w:rsidRPr="004C0698">
              <w:rPr>
                <w:b/>
                <w:lang w:val="en-GB"/>
              </w:rPr>
              <w:t>fields with no bacteria at all</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completely absent</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bl>
    <w:p w:rsidR="004C0698" w:rsidRPr="0084205C" w:rsidRDefault="004C0698" w:rsidP="004C0698">
      <w:pPr>
        <w:widowControl/>
        <w:adjustRightInd/>
        <w:jc w:val="left"/>
        <w:textAlignment w:val="auto"/>
        <w:rPr>
          <w:lang w:val="en-GB"/>
        </w:rPr>
      </w:pPr>
      <w:r w:rsidRPr="0084205C">
        <w:rPr>
          <w:lang w:val="en-GB"/>
        </w:rPr>
        <w:t>Note: Similar system can be also used for other microscopies, e. g. sputum evaluation</w:t>
      </w:r>
    </w:p>
    <w:p w:rsidR="004C0698" w:rsidRPr="0084205C" w:rsidRDefault="004C0698" w:rsidP="004C0698">
      <w:pPr>
        <w:widowControl/>
        <w:adjustRightInd/>
        <w:jc w:val="left"/>
        <w:textAlignment w:val="auto"/>
        <w:rPr>
          <w:lang w:val="en-GB"/>
        </w:rPr>
      </w:pPr>
    </w:p>
    <w:p w:rsidR="004C0698" w:rsidRPr="0084205C" w:rsidRDefault="004C0698" w:rsidP="004C0698">
      <w:pPr>
        <w:widowControl/>
        <w:adjustRightInd/>
        <w:jc w:val="left"/>
        <w:textAlignment w:val="auto"/>
        <w:rPr>
          <w:b/>
          <w:lang w:val="en-GB"/>
        </w:rPr>
      </w:pPr>
      <w:r w:rsidRPr="0084205C">
        <w:rPr>
          <w:b/>
          <w:lang w:val="en-GB"/>
        </w:rPr>
        <w:t>C. The proper Nugent scoring system (simplified):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2551"/>
        <w:gridCol w:w="2694"/>
      </w:tblGrid>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Points added</w:t>
            </w:r>
          </w:p>
        </w:tc>
        <w:tc>
          <w:tcPr>
            <w:tcW w:w="2977" w:type="dxa"/>
          </w:tcPr>
          <w:p w:rsidR="004C0698" w:rsidRPr="004C0698" w:rsidRDefault="004C0698" w:rsidP="004C0698">
            <w:pPr>
              <w:widowControl/>
              <w:adjustRightInd/>
              <w:jc w:val="center"/>
              <w:textAlignment w:val="auto"/>
              <w:rPr>
                <w:lang w:val="en-GB"/>
              </w:rPr>
            </w:pPr>
            <w:r w:rsidRPr="004C0698">
              <w:rPr>
                <w:i/>
                <w:lang w:val="en-GB"/>
              </w:rPr>
              <w:t>Lactobacillus</w:t>
            </w:r>
            <w:r w:rsidRPr="004C0698">
              <w:rPr>
                <w:lang w:val="en-GB"/>
              </w:rPr>
              <w:t xml:space="preserve"> morphotype presence</w:t>
            </w:r>
          </w:p>
        </w:tc>
        <w:tc>
          <w:tcPr>
            <w:tcW w:w="2551" w:type="dxa"/>
          </w:tcPr>
          <w:p w:rsidR="004C0698" w:rsidRPr="004C0698" w:rsidRDefault="004C0698" w:rsidP="004C0698">
            <w:pPr>
              <w:widowControl/>
              <w:adjustRightInd/>
              <w:jc w:val="center"/>
              <w:textAlignment w:val="auto"/>
              <w:rPr>
                <w:lang w:val="en-GB"/>
              </w:rPr>
            </w:pPr>
            <w:r w:rsidRPr="004C0698">
              <w:rPr>
                <w:i/>
                <w:lang w:val="en-GB"/>
              </w:rPr>
              <w:t>Gardnerella/Bacteroides</w:t>
            </w:r>
            <w:r w:rsidRPr="004C0698">
              <w:rPr>
                <w:lang w:val="en-GB"/>
              </w:rPr>
              <w:t xml:space="preserve"> morphotype presence </w:t>
            </w:r>
          </w:p>
        </w:tc>
        <w:tc>
          <w:tcPr>
            <w:tcW w:w="2694" w:type="dxa"/>
          </w:tcPr>
          <w:p w:rsidR="004C0698" w:rsidRPr="004C0698" w:rsidRDefault="004C0698" w:rsidP="004C0698">
            <w:pPr>
              <w:widowControl/>
              <w:adjustRightInd/>
              <w:jc w:val="center"/>
              <w:textAlignment w:val="auto"/>
              <w:rPr>
                <w:lang w:val="en-GB"/>
              </w:rPr>
            </w:pPr>
            <w:r w:rsidRPr="004C0698">
              <w:rPr>
                <w:i/>
                <w:lang w:val="en-GB"/>
              </w:rPr>
              <w:t xml:space="preserve">Mobilluncus </w:t>
            </w:r>
            <w:r w:rsidRPr="004C0698">
              <w:rPr>
                <w:lang w:val="en-GB"/>
              </w:rPr>
              <w:t>morphotype presence</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0</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 xml:space="preserve">– </w:t>
            </w:r>
          </w:p>
        </w:tc>
        <w:tc>
          <w:tcPr>
            <w:tcW w:w="2694" w:type="dxa"/>
          </w:tcPr>
          <w:p w:rsidR="004C0698" w:rsidRPr="004C0698" w:rsidRDefault="004C0698" w:rsidP="004C0698">
            <w:pPr>
              <w:widowControl/>
              <w:adjustRightInd/>
              <w:jc w:val="center"/>
              <w:textAlignment w:val="auto"/>
              <w:rPr>
                <w:lang w:val="en-GB"/>
              </w:rPr>
            </w:pPr>
            <w:r w:rsidRPr="004C0698">
              <w:rPr>
                <w:lang w:val="en-GB"/>
              </w:rPr>
              <w:t>–</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1</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Pr>
          <w:p w:rsidR="004C0698" w:rsidRPr="004C0698" w:rsidRDefault="004C0698" w:rsidP="004C0698">
            <w:pPr>
              <w:widowControl/>
              <w:adjustRightInd/>
              <w:jc w:val="center"/>
              <w:textAlignment w:val="auto"/>
              <w:rPr>
                <w:lang w:val="en-GB"/>
              </w:rPr>
            </w:pPr>
            <w:r w:rsidRPr="004C0698">
              <w:rPr>
                <w:lang w:val="en-GB"/>
              </w:rPr>
              <w:t>+ or ++</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2</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bottom w:val="single" w:sz="4" w:space="0" w:color="auto"/>
            </w:tcBorders>
          </w:tcPr>
          <w:p w:rsidR="004C0698" w:rsidRPr="004C0698" w:rsidRDefault="004C0698" w:rsidP="004C0698">
            <w:pPr>
              <w:widowControl/>
              <w:adjustRightInd/>
              <w:jc w:val="center"/>
              <w:textAlignment w:val="auto"/>
              <w:rPr>
                <w:lang w:val="en-GB"/>
              </w:rPr>
            </w:pPr>
            <w:r w:rsidRPr="004C0698">
              <w:rPr>
                <w:lang w:val="en-GB"/>
              </w:rPr>
              <w:t>+++ or ++++</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3</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bottom w:val="nil"/>
              <w:right w:val="nil"/>
            </w:tcBorders>
          </w:tcPr>
          <w:p w:rsidR="004C0698" w:rsidRPr="004C0698" w:rsidRDefault="004C0698" w:rsidP="00B92137">
            <w:pPr>
              <w:rPr>
                <w:lang w:val="en-GB"/>
              </w:rPr>
            </w:pP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4</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top w:val="nil"/>
              <w:bottom w:val="nil"/>
              <w:right w:val="nil"/>
            </w:tcBorders>
          </w:tcPr>
          <w:p w:rsidR="004C0698" w:rsidRPr="004C0698" w:rsidRDefault="004C0698" w:rsidP="00B92137">
            <w:pPr>
              <w:rPr>
                <w:lang w:val="en-GB"/>
              </w:rPr>
            </w:pPr>
          </w:p>
        </w:tc>
      </w:tr>
    </w:tbl>
    <w:p w:rsidR="004C0698" w:rsidRDefault="004C0698" w:rsidP="004C0698">
      <w:pPr>
        <w:rPr>
          <w:lang w:val="en-GB"/>
        </w:rPr>
      </w:pPr>
      <w:r>
        <w:rPr>
          <w:lang w:val="en-GB"/>
        </w:rPr>
        <w:t xml:space="preserve">So each smear may get 0 to 4 points for </w:t>
      </w:r>
      <w:r w:rsidRPr="0084205C">
        <w:rPr>
          <w:i/>
          <w:lang w:val="en-GB"/>
        </w:rPr>
        <w:t>Lactobacillus</w:t>
      </w:r>
      <w:r>
        <w:rPr>
          <w:lang w:val="en-GB"/>
        </w:rPr>
        <w:t xml:space="preserve"> morphotype (the more bacteria of this morphotype, the </w:t>
      </w:r>
      <w:r w:rsidRPr="0084205C">
        <w:rPr>
          <w:b/>
          <w:lang w:val="en-GB"/>
        </w:rPr>
        <w:t>less</w:t>
      </w:r>
      <w:r>
        <w:rPr>
          <w:lang w:val="en-GB"/>
        </w:rPr>
        <w:t xml:space="preserve"> points), 0 to 4 points for </w:t>
      </w:r>
      <w:r w:rsidRPr="0084205C">
        <w:rPr>
          <w:i/>
          <w:lang w:val="en-GB"/>
        </w:rPr>
        <w:t>Gardnerella/Bacteroides</w:t>
      </w:r>
      <w:r>
        <w:rPr>
          <w:lang w:val="en-GB"/>
        </w:rPr>
        <w:t xml:space="preserve"> morphotype presence morphotype (the more bacteria of this morphotype, the </w:t>
      </w:r>
      <w:r w:rsidRPr="0084205C">
        <w:rPr>
          <w:b/>
          <w:lang w:val="en-GB"/>
        </w:rPr>
        <w:t>more</w:t>
      </w:r>
      <w:r>
        <w:rPr>
          <w:lang w:val="en-GB"/>
        </w:rPr>
        <w:t xml:space="preserve"> points) 0 to 2 points for </w:t>
      </w:r>
      <w:r w:rsidRPr="0084205C">
        <w:rPr>
          <w:i/>
          <w:lang w:val="en-GB"/>
        </w:rPr>
        <w:t>Mobilluncus</w:t>
      </w:r>
      <w:r>
        <w:rPr>
          <w:lang w:val="en-GB"/>
        </w:rPr>
        <w:t xml:space="preserve"> morphotype presence morphotype (the more bacteria of this morphotype, the </w:t>
      </w:r>
      <w:r w:rsidRPr="0084205C">
        <w:rPr>
          <w:b/>
          <w:lang w:val="en-GB"/>
        </w:rPr>
        <w:t>more</w:t>
      </w:r>
      <w:r>
        <w:rPr>
          <w:lang w:val="en-GB"/>
        </w:rPr>
        <w:t xml:space="preserve"> points)</w:t>
      </w:r>
    </w:p>
    <w:p w:rsidR="004C0698" w:rsidRPr="003D4DD6" w:rsidRDefault="004C0698" w:rsidP="004C0698">
      <w:pPr>
        <w:rPr>
          <w:lang w:val="en-GB"/>
        </w:rPr>
      </w:pPr>
      <w:r w:rsidRPr="003D4DD6">
        <w:rPr>
          <w:lang w:val="en-GB"/>
        </w:rPr>
        <w:br/>
        <w:t>The criterion for bacterial vaginosis according to Nugent's criteria is a total score of 7 or more is labeled as Bacterial Vaginosis a score of 4 to 6 is called intermediate, and a score of 0 to 3 is considered normal.</w:t>
      </w:r>
    </w:p>
    <w:p w:rsidR="004C0698" w:rsidRPr="003D4DD6" w:rsidRDefault="004C0698" w:rsidP="004C0698">
      <w:pPr>
        <w:rPr>
          <w:i/>
          <w:iCs/>
          <w:lang w:val="en-GB"/>
        </w:rPr>
      </w:pPr>
      <w:r w:rsidRPr="003D4DD6">
        <w:rPr>
          <w:i/>
          <w:iCs/>
          <w:lang w:val="en-GB"/>
        </w:rPr>
        <w:t>Reliability of diagnosing bacterial vaginosis is improved by a standardized method of gram stain interpretation. R P Nugent, M A Krohn, and S L Hillier, J Clin Microbiol. 1991 February; 29(2): 297–301.</w:t>
      </w:r>
    </w:p>
    <w:p w:rsidR="00774A95" w:rsidRPr="008E2350" w:rsidRDefault="004C0698" w:rsidP="004C0698">
      <w:pPr>
        <w:pStyle w:val="Nadpis2"/>
        <w:rPr>
          <w:lang w:val="en-GB"/>
        </w:rPr>
      </w:pPr>
      <w:r>
        <w:rPr>
          <w:lang w:val="en-GB"/>
        </w:rPr>
        <w:br w:type="page"/>
      </w:r>
      <w:r w:rsidR="00774A95" w:rsidRPr="008E2350">
        <w:rPr>
          <w:lang w:val="en-GB"/>
        </w:rPr>
        <w:lastRenderedPageBreak/>
        <w:t>Task 7: Evaluation of vaginal swabs</w:t>
      </w:r>
    </w:p>
    <w:p w:rsidR="004C0698" w:rsidRDefault="00774A95" w:rsidP="00896685">
      <w:pPr>
        <w:rPr>
          <w:lang w:val="en-GB"/>
        </w:rPr>
      </w:pPr>
      <w:r w:rsidRPr="008E2350">
        <w:rPr>
          <w:lang w:val="en-GB"/>
        </w:rPr>
        <w:t xml:space="preserve">Vaginal swabs are usually cultured on </w:t>
      </w:r>
      <w:r w:rsidR="004C0698">
        <w:rPr>
          <w:lang w:val="en-GB"/>
        </w:rPr>
        <w:t>following media:</w:t>
      </w:r>
    </w:p>
    <w:p w:rsidR="004C0698" w:rsidRDefault="00774A95" w:rsidP="004C0698">
      <w:pPr>
        <w:numPr>
          <w:ilvl w:val="0"/>
          <w:numId w:val="16"/>
        </w:numPr>
        <w:rPr>
          <w:lang w:val="en-GB"/>
        </w:rPr>
      </w:pPr>
      <w:r w:rsidRPr="004C0698">
        <w:rPr>
          <w:b/>
          <w:lang w:val="en-GB"/>
        </w:rPr>
        <w:t>blood agar</w:t>
      </w:r>
      <w:r w:rsidR="004C0698">
        <w:rPr>
          <w:lang w:val="en-GB"/>
        </w:rPr>
        <w:t xml:space="preserve"> (for common bacterial pathogens)</w:t>
      </w:r>
    </w:p>
    <w:p w:rsidR="004C0698" w:rsidRDefault="00774A95" w:rsidP="004C0698">
      <w:pPr>
        <w:numPr>
          <w:ilvl w:val="0"/>
          <w:numId w:val="16"/>
        </w:numPr>
        <w:rPr>
          <w:lang w:val="en-GB"/>
        </w:rPr>
      </w:pPr>
      <w:r w:rsidRPr="004C0698">
        <w:rPr>
          <w:b/>
          <w:lang w:val="en-GB"/>
        </w:rPr>
        <w:t>Endo agar</w:t>
      </w:r>
      <w:r w:rsidR="004C0698">
        <w:rPr>
          <w:lang w:val="en-GB"/>
        </w:rPr>
        <w:t xml:space="preserve"> (or McConkey agar)</w:t>
      </w:r>
    </w:p>
    <w:p w:rsidR="004C0698" w:rsidRDefault="004C0698" w:rsidP="004C0698">
      <w:pPr>
        <w:numPr>
          <w:ilvl w:val="0"/>
          <w:numId w:val="16"/>
        </w:numPr>
        <w:rPr>
          <w:lang w:val="en-GB"/>
        </w:rPr>
      </w:pPr>
      <w:r w:rsidRPr="004C0698">
        <w:rPr>
          <w:b/>
          <w:lang w:val="en-GB"/>
        </w:rPr>
        <w:t>A</w:t>
      </w:r>
      <w:r w:rsidR="00774A95" w:rsidRPr="004C0698">
        <w:rPr>
          <w:b/>
          <w:lang w:val="en-GB"/>
        </w:rPr>
        <w:t>gar with 10 % NaCl</w:t>
      </w:r>
      <w:r>
        <w:rPr>
          <w:lang w:val="en-GB"/>
        </w:rPr>
        <w:t xml:space="preserve"> (for staphylococci)</w:t>
      </w:r>
    </w:p>
    <w:p w:rsidR="004C0698" w:rsidRDefault="004C0698" w:rsidP="004C0698">
      <w:pPr>
        <w:numPr>
          <w:ilvl w:val="0"/>
          <w:numId w:val="16"/>
        </w:numPr>
        <w:rPr>
          <w:lang w:val="en-GB"/>
        </w:rPr>
      </w:pPr>
      <w:r w:rsidRPr="004C0698">
        <w:rPr>
          <w:b/>
          <w:lang w:val="en-GB"/>
        </w:rPr>
        <w:t>S</w:t>
      </w:r>
      <w:r w:rsidR="00774A95" w:rsidRPr="004C0698">
        <w:rPr>
          <w:b/>
          <w:lang w:val="en-GB"/>
        </w:rPr>
        <w:t>pecial blood agar</w:t>
      </w:r>
      <w:r w:rsidRPr="004C0698">
        <w:rPr>
          <w:b/>
          <w:lang w:val="en-GB"/>
        </w:rPr>
        <w:t xml:space="preserve"> variant</w:t>
      </w:r>
      <w:r w:rsidR="00774A95" w:rsidRPr="004C0698">
        <w:rPr>
          <w:b/>
          <w:lang w:val="en-GB"/>
        </w:rPr>
        <w:t xml:space="preserve"> for </w:t>
      </w:r>
      <w:r w:rsidR="00774A95" w:rsidRPr="004C0698">
        <w:rPr>
          <w:b/>
          <w:i/>
          <w:iCs/>
          <w:lang w:val="en-GB"/>
        </w:rPr>
        <w:t>Gardnerella vaginalis</w:t>
      </w:r>
      <w:r w:rsidR="00774A95" w:rsidRPr="008E2350">
        <w:rPr>
          <w:lang w:val="en-GB"/>
        </w:rPr>
        <w:t xml:space="preserve"> </w:t>
      </w:r>
      <w:r>
        <w:rPr>
          <w:lang w:val="en-GB"/>
        </w:rPr>
        <w:t>(GVA agar)</w:t>
      </w:r>
    </w:p>
    <w:p w:rsidR="004C0698" w:rsidRDefault="004C0698" w:rsidP="004C0698">
      <w:pPr>
        <w:numPr>
          <w:ilvl w:val="0"/>
          <w:numId w:val="16"/>
        </w:numPr>
        <w:rPr>
          <w:lang w:val="en-GB"/>
        </w:rPr>
      </w:pPr>
      <w:r w:rsidRPr="004C0698">
        <w:rPr>
          <w:b/>
          <w:lang w:val="en-GB"/>
        </w:rPr>
        <w:t>WCHA agar</w:t>
      </w:r>
      <w:r>
        <w:rPr>
          <w:lang w:val="en-GB"/>
        </w:rPr>
        <w:t xml:space="preserve"> (anaerobic culture) – only sometimes</w:t>
      </w:r>
    </w:p>
    <w:p w:rsidR="004C0698" w:rsidRDefault="00774A95" w:rsidP="00896685">
      <w:pPr>
        <w:rPr>
          <w:lang w:val="en-GB"/>
        </w:rPr>
      </w:pPr>
      <w:r w:rsidRPr="008E2350">
        <w:rPr>
          <w:lang w:val="en-GB"/>
        </w:rPr>
        <w:t>As a normal flora, we can observe lactobacilli: very tiny colonies with viridation. There exist many species of lactobacilli, with different relations with oxygen, although they use to be microaerofilic.</w:t>
      </w:r>
      <w:r w:rsidR="004C0698">
        <w:rPr>
          <w:lang w:val="en-GB"/>
        </w:rPr>
        <w:t xml:space="preserve"> In practice, it is possible to see three variants of the growth of these microbes:</w:t>
      </w:r>
    </w:p>
    <w:p w:rsidR="004C0698" w:rsidRDefault="00774A95" w:rsidP="004C0698">
      <w:pPr>
        <w:numPr>
          <w:ilvl w:val="0"/>
          <w:numId w:val="17"/>
        </w:numPr>
        <w:rPr>
          <w:lang w:val="en-GB"/>
        </w:rPr>
      </w:pPr>
      <w:r w:rsidRPr="008E2350">
        <w:rPr>
          <w:lang w:val="en-GB"/>
        </w:rPr>
        <w:t xml:space="preserve">sometimes they are able to grow </w:t>
      </w:r>
      <w:r w:rsidR="00CA4B07">
        <w:rPr>
          <w:lang w:val="en-GB"/>
        </w:rPr>
        <w:t xml:space="preserve">even </w:t>
      </w:r>
      <w:r w:rsidRPr="008E2350">
        <w:rPr>
          <w:lang w:val="en-GB"/>
        </w:rPr>
        <w:t>on blood agar in</w:t>
      </w:r>
      <w:r w:rsidR="00CA4B07">
        <w:rPr>
          <w:lang w:val="en-GB"/>
        </w:rPr>
        <w:t xml:space="preserve"> the</w:t>
      </w:r>
      <w:r w:rsidRPr="008E2350">
        <w:rPr>
          <w:lang w:val="en-GB"/>
        </w:rPr>
        <w:t xml:space="preserve"> </w:t>
      </w:r>
      <w:r w:rsidRPr="00CA4B07">
        <w:rPr>
          <w:b/>
          <w:lang w:val="en-GB"/>
        </w:rPr>
        <w:t>normal atmosphere</w:t>
      </w:r>
    </w:p>
    <w:p w:rsidR="004C0698" w:rsidRDefault="00774A95" w:rsidP="004C0698">
      <w:pPr>
        <w:numPr>
          <w:ilvl w:val="0"/>
          <w:numId w:val="17"/>
        </w:numPr>
        <w:rPr>
          <w:lang w:val="en-GB"/>
        </w:rPr>
      </w:pPr>
      <w:r w:rsidRPr="008E2350">
        <w:rPr>
          <w:lang w:val="en-GB"/>
        </w:rPr>
        <w:t xml:space="preserve">sometimes </w:t>
      </w:r>
      <w:r w:rsidR="004C0698">
        <w:rPr>
          <w:lang w:val="en-GB"/>
        </w:rPr>
        <w:t xml:space="preserve">they do not grow in aerobic conditions, but they grow on </w:t>
      </w:r>
      <w:r w:rsidRPr="008E2350">
        <w:rPr>
          <w:i/>
          <w:iCs/>
          <w:lang w:val="en-GB"/>
        </w:rPr>
        <w:t>Gardnerella</w:t>
      </w:r>
      <w:r w:rsidRPr="008E2350">
        <w:rPr>
          <w:lang w:val="en-GB"/>
        </w:rPr>
        <w:t xml:space="preserve"> agar in an incubator with </w:t>
      </w:r>
      <w:r w:rsidRPr="00CA4B07">
        <w:rPr>
          <w:b/>
          <w:lang w:val="en-GB"/>
        </w:rPr>
        <w:t>elevated CO</w:t>
      </w:r>
      <w:r w:rsidRPr="00CA4B07">
        <w:rPr>
          <w:b/>
          <w:vertAlign w:val="subscript"/>
          <w:lang w:val="en-GB"/>
        </w:rPr>
        <w:t>2</w:t>
      </w:r>
      <w:r w:rsidRPr="00CA4B07">
        <w:rPr>
          <w:b/>
          <w:lang w:val="en-GB"/>
        </w:rPr>
        <w:t xml:space="preserve"> concentration</w:t>
      </w:r>
    </w:p>
    <w:p w:rsidR="004C0698" w:rsidRDefault="00774A95" w:rsidP="004C0698">
      <w:pPr>
        <w:numPr>
          <w:ilvl w:val="0"/>
          <w:numId w:val="17"/>
        </w:numPr>
        <w:rPr>
          <w:lang w:val="en-GB"/>
        </w:rPr>
      </w:pPr>
      <w:r w:rsidRPr="008E2350">
        <w:rPr>
          <w:lang w:val="en-GB"/>
        </w:rPr>
        <w:t xml:space="preserve">sometimes </w:t>
      </w:r>
      <w:r w:rsidR="004C0698">
        <w:rPr>
          <w:lang w:val="en-GB"/>
        </w:rPr>
        <w:t xml:space="preserve">they only grow on WCHA </w:t>
      </w:r>
      <w:r w:rsidR="004C0698" w:rsidRPr="00CA4B07">
        <w:rPr>
          <w:b/>
          <w:lang w:val="en-GB"/>
        </w:rPr>
        <w:t>in anaerobic conditions</w:t>
      </w:r>
      <w:r w:rsidRPr="00CA4B07">
        <w:rPr>
          <w:b/>
          <w:lang w:val="en-GB"/>
        </w:rPr>
        <w:t>.</w:t>
      </w:r>
    </w:p>
    <w:p w:rsidR="004C0698" w:rsidRDefault="004C0698" w:rsidP="00896685">
      <w:pPr>
        <w:rPr>
          <w:lang w:val="en-GB"/>
        </w:rPr>
      </w:pPr>
      <w:r>
        <w:rPr>
          <w:lang w:val="en-GB"/>
        </w:rPr>
        <w:t>So, be prepared to all possibilities and do not be surprised.</w:t>
      </w:r>
    </w:p>
    <w:p w:rsidR="00CA4B07" w:rsidRDefault="00774A95" w:rsidP="00896685">
      <w:pPr>
        <w:rPr>
          <w:lang w:val="en-GB"/>
        </w:rPr>
      </w:pPr>
      <w:r w:rsidRPr="008E2350">
        <w:rPr>
          <w:lang w:val="en-GB"/>
        </w:rPr>
        <w:t xml:space="preserve">Besides lactobacilli, </w:t>
      </w:r>
      <w:r w:rsidR="00CA4B07">
        <w:rPr>
          <w:lang w:val="en-GB"/>
        </w:rPr>
        <w:t>some other findings can be still considered “</w:t>
      </w:r>
      <w:r w:rsidRPr="008E2350">
        <w:rPr>
          <w:lang w:val="en-GB"/>
        </w:rPr>
        <w:t>normal</w:t>
      </w:r>
      <w:r w:rsidR="00CA4B07">
        <w:rPr>
          <w:lang w:val="en-GB"/>
        </w:rPr>
        <w:t>”, namely</w:t>
      </w:r>
    </w:p>
    <w:p w:rsidR="00CA4B07" w:rsidRDefault="00774A95" w:rsidP="00CA4B07">
      <w:pPr>
        <w:numPr>
          <w:ilvl w:val="0"/>
          <w:numId w:val="18"/>
        </w:numPr>
        <w:rPr>
          <w:lang w:val="en-GB"/>
        </w:rPr>
      </w:pPr>
      <w:r w:rsidRPr="008E2350">
        <w:rPr>
          <w:lang w:val="en-GB"/>
        </w:rPr>
        <w:t xml:space="preserve">small amounts of </w:t>
      </w:r>
      <w:r w:rsidR="00881716">
        <w:rPr>
          <w:lang w:val="en-GB"/>
        </w:rPr>
        <w:t xml:space="preserve">coagulase-negative </w:t>
      </w:r>
      <w:r w:rsidRPr="008E2350">
        <w:rPr>
          <w:lang w:val="en-GB"/>
        </w:rPr>
        <w:t>staphylococci</w:t>
      </w:r>
    </w:p>
    <w:p w:rsidR="00CA4B07" w:rsidRDefault="00CA4B07" w:rsidP="00CA4B07">
      <w:pPr>
        <w:numPr>
          <w:ilvl w:val="0"/>
          <w:numId w:val="18"/>
        </w:numPr>
        <w:rPr>
          <w:lang w:val="en-GB"/>
        </w:rPr>
      </w:pPr>
      <w:r>
        <w:rPr>
          <w:lang w:val="en-GB"/>
        </w:rPr>
        <w:t>small amounts of</w:t>
      </w:r>
      <w:r w:rsidR="00774A95" w:rsidRPr="008E2350">
        <w:rPr>
          <w:lang w:val="en-GB"/>
        </w:rPr>
        <w:t xml:space="preserve"> </w:t>
      </w:r>
      <w:r w:rsidR="00896685" w:rsidRPr="008E2350">
        <w:rPr>
          <w:i/>
          <w:iCs/>
          <w:lang w:val="en-GB"/>
        </w:rPr>
        <w:t>E</w:t>
      </w:r>
      <w:r w:rsidR="00774A95" w:rsidRPr="008E2350">
        <w:rPr>
          <w:i/>
          <w:iCs/>
          <w:lang w:val="en-GB"/>
        </w:rPr>
        <w:t>nterobacteriaceae</w:t>
      </w:r>
      <w:r w:rsidR="00774A95" w:rsidRPr="008E2350">
        <w:rPr>
          <w:lang w:val="en-GB"/>
        </w:rPr>
        <w:t xml:space="preserve"> </w:t>
      </w:r>
    </w:p>
    <w:p w:rsidR="00CA4B07" w:rsidRDefault="00CA4B07" w:rsidP="00CA4B07">
      <w:pPr>
        <w:numPr>
          <w:ilvl w:val="0"/>
          <w:numId w:val="18"/>
        </w:numPr>
        <w:rPr>
          <w:lang w:val="en-GB"/>
        </w:rPr>
      </w:pPr>
      <w:r>
        <w:rPr>
          <w:lang w:val="en-GB"/>
        </w:rPr>
        <w:t>small amounts of anaerobic bacteria (if they are not very frequent and they smell is not that of big intensity, they are mostly considered “normal finding</w:t>
      </w:r>
      <w:r w:rsidR="00881716">
        <w:rPr>
          <w:lang w:val="en-GB"/>
        </w:rPr>
        <w:t>”</w:t>
      </w:r>
      <w:r>
        <w:rPr>
          <w:lang w:val="en-GB"/>
        </w:rPr>
        <w:t>)</w:t>
      </w:r>
    </w:p>
    <w:p w:rsidR="00774A95" w:rsidRPr="008E2350" w:rsidRDefault="00CA4B07" w:rsidP="00896685">
      <w:pPr>
        <w:rPr>
          <w:lang w:val="en-GB"/>
        </w:rPr>
      </w:pPr>
      <w:r>
        <w:rPr>
          <w:lang w:val="en-GB"/>
        </w:rPr>
        <w:t>On the other hand,</w:t>
      </w:r>
      <w:r w:rsidR="00774A95" w:rsidRPr="008E2350">
        <w:rPr>
          <w:lang w:val="en-GB"/>
        </w:rPr>
        <w:t xml:space="preserve"> </w:t>
      </w:r>
      <w:r>
        <w:rPr>
          <w:lang w:val="en-GB"/>
        </w:rPr>
        <w:t>s</w:t>
      </w:r>
      <w:r w:rsidR="00774A95" w:rsidRPr="008E2350">
        <w:rPr>
          <w:lang w:val="en-GB"/>
        </w:rPr>
        <w:t xml:space="preserve">ometimes </w:t>
      </w:r>
      <w:r w:rsidR="008E2350" w:rsidRPr="008E2350">
        <w:rPr>
          <w:lang w:val="en-GB"/>
        </w:rPr>
        <w:t>lactobacilli</w:t>
      </w:r>
      <w:r w:rsidR="00774A95" w:rsidRPr="008E2350">
        <w:rPr>
          <w:lang w:val="en-GB"/>
        </w:rPr>
        <w:t xml:space="preserve"> are absent, especially in swabs taken from women after climacterium</w:t>
      </w:r>
      <w:r>
        <w:rPr>
          <w:lang w:val="en-GB"/>
        </w:rPr>
        <w:t>, or as a result of previous antibiotic treatment</w:t>
      </w:r>
      <w:r w:rsidR="00774A95" w:rsidRPr="008E2350">
        <w:rPr>
          <w:lang w:val="en-GB"/>
        </w:rPr>
        <w:t>.</w:t>
      </w:r>
    </w:p>
    <w:p w:rsidR="00774A95" w:rsidRDefault="00774A95" w:rsidP="00774A95">
      <w:pPr>
        <w:rPr>
          <w:lang w:val="en-GB"/>
        </w:rPr>
      </w:pPr>
      <w:r w:rsidRPr="008E2350">
        <w:rPr>
          <w:lang w:val="en-GB"/>
        </w:rPr>
        <w:t>Write your findings and try to make a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35"/>
        <w:gridCol w:w="2268"/>
        <w:gridCol w:w="2583"/>
      </w:tblGrid>
      <w:tr w:rsidR="00CA4B07" w:rsidRPr="00B92137" w:rsidTr="00B92137">
        <w:tc>
          <w:tcPr>
            <w:tcW w:w="1526" w:type="dxa"/>
          </w:tcPr>
          <w:p w:rsidR="00CA4B07" w:rsidRPr="00B92137" w:rsidRDefault="00CA4B07" w:rsidP="00774A95">
            <w:pPr>
              <w:rPr>
                <w:lang w:val="en-GB"/>
              </w:rPr>
            </w:pPr>
            <w:r w:rsidRPr="00B92137">
              <w:rPr>
                <w:lang w:val="en-GB"/>
              </w:rPr>
              <w:t>Medium</w:t>
            </w:r>
          </w:p>
        </w:tc>
        <w:tc>
          <w:tcPr>
            <w:tcW w:w="2835" w:type="dxa"/>
          </w:tcPr>
          <w:p w:rsidR="00CA4B07" w:rsidRPr="00B92137" w:rsidRDefault="00CA4B07" w:rsidP="00774A95">
            <w:pPr>
              <w:rPr>
                <w:lang w:val="en-GB"/>
              </w:rPr>
            </w:pPr>
            <w:r w:rsidRPr="00B92137">
              <w:rPr>
                <w:lang w:val="en-GB"/>
              </w:rPr>
              <w:t>Normal finding</w:t>
            </w:r>
          </w:p>
        </w:tc>
        <w:tc>
          <w:tcPr>
            <w:tcW w:w="2268" w:type="dxa"/>
          </w:tcPr>
          <w:p w:rsidR="00CA4B07" w:rsidRPr="00B92137" w:rsidRDefault="00CA4B07" w:rsidP="00774A95">
            <w:pPr>
              <w:rPr>
                <w:lang w:val="en-GB"/>
              </w:rPr>
            </w:pPr>
            <w:r w:rsidRPr="00B92137">
              <w:rPr>
                <w:lang w:val="en-GB"/>
              </w:rPr>
              <w:t>Possible pathogens</w:t>
            </w:r>
          </w:p>
        </w:tc>
        <w:tc>
          <w:tcPr>
            <w:tcW w:w="2583" w:type="dxa"/>
          </w:tcPr>
          <w:p w:rsidR="00CA4B07" w:rsidRPr="00B92137" w:rsidRDefault="00CA4B07" w:rsidP="00774A95">
            <w:pPr>
              <w:rPr>
                <w:lang w:val="en-GB"/>
              </w:rPr>
            </w:pPr>
            <w:r w:rsidRPr="00B92137">
              <w:rPr>
                <w:lang w:val="en-GB"/>
              </w:rPr>
              <w:t>My finding</w:t>
            </w:r>
          </w:p>
        </w:tc>
      </w:tr>
      <w:tr w:rsidR="00CA4B07" w:rsidRPr="00B92137" w:rsidTr="00B92137">
        <w:tc>
          <w:tcPr>
            <w:tcW w:w="1526" w:type="dxa"/>
          </w:tcPr>
          <w:p w:rsidR="00CA4B07" w:rsidRPr="00B92137" w:rsidRDefault="00CA4B07" w:rsidP="00B92137">
            <w:pPr>
              <w:jc w:val="left"/>
              <w:rPr>
                <w:lang w:val="en-GB"/>
              </w:rPr>
            </w:pPr>
            <w:r w:rsidRPr="00B92137">
              <w:rPr>
                <w:lang w:val="en-GB"/>
              </w:rPr>
              <w:t>Blood agar</w:t>
            </w:r>
          </w:p>
        </w:tc>
        <w:tc>
          <w:tcPr>
            <w:tcW w:w="2835" w:type="dxa"/>
          </w:tcPr>
          <w:p w:rsidR="00CA4B07" w:rsidRPr="00B92137" w:rsidRDefault="00CA4B07" w:rsidP="00B92137">
            <w:pPr>
              <w:jc w:val="left"/>
              <w:rPr>
                <w:i/>
                <w:lang w:val="en-GB"/>
              </w:rPr>
            </w:pPr>
            <w:r w:rsidRPr="00B92137">
              <w:rPr>
                <w:lang w:val="en-GB"/>
              </w:rPr>
              <w:t xml:space="preserve">Lactobacilli, small amounts of coagulase negative staphylococci, very small amounts of </w:t>
            </w:r>
            <w:r w:rsidRPr="00B92137">
              <w:rPr>
                <w:i/>
                <w:lang w:val="en-GB"/>
              </w:rPr>
              <w:t>Enterobacteriaceae</w:t>
            </w:r>
          </w:p>
        </w:tc>
        <w:tc>
          <w:tcPr>
            <w:tcW w:w="2268" w:type="dxa"/>
          </w:tcPr>
          <w:p w:rsidR="00CA4B07" w:rsidRPr="00B92137" w:rsidRDefault="00CA4B07" w:rsidP="00B92137">
            <w:pPr>
              <w:jc w:val="left"/>
              <w:rPr>
                <w:lang w:val="en-GB"/>
              </w:rPr>
            </w:pPr>
            <w:r w:rsidRPr="00B92137">
              <w:rPr>
                <w:i/>
                <w:lang w:val="en-GB"/>
              </w:rPr>
              <w:t>Staphylococcus aureus</w:t>
            </w:r>
            <w:r w:rsidRPr="00B92137">
              <w:rPr>
                <w:lang w:val="en-GB"/>
              </w:rPr>
              <w:t xml:space="preserve">, </w:t>
            </w:r>
            <w:r w:rsidRPr="00B92137">
              <w:rPr>
                <w:i/>
                <w:lang w:val="en-GB"/>
              </w:rPr>
              <w:t>Enterobacteriaceae, Streptococcus agalactiae</w:t>
            </w:r>
            <w:r w:rsidRPr="00B92137">
              <w:rPr>
                <w:lang w:val="en-GB"/>
              </w:rPr>
              <w:t xml:space="preserve"> and many others</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Endo agar</w:t>
            </w:r>
          </w:p>
        </w:tc>
        <w:tc>
          <w:tcPr>
            <w:tcW w:w="2835" w:type="dxa"/>
          </w:tcPr>
          <w:p w:rsidR="00CA4B07" w:rsidRPr="00B92137" w:rsidRDefault="00CA4B07" w:rsidP="00B92137">
            <w:pPr>
              <w:jc w:val="left"/>
              <w:rPr>
                <w:lang w:val="en-GB"/>
              </w:rPr>
            </w:pPr>
            <w:r w:rsidRPr="00B92137">
              <w:rPr>
                <w:lang w:val="en-GB"/>
              </w:rPr>
              <w:t xml:space="preserve">No growth, or just very small amounts of </w:t>
            </w:r>
            <w:r w:rsidRPr="00B92137">
              <w:rPr>
                <w:i/>
                <w:lang w:val="en-GB"/>
              </w:rPr>
              <w:t>Enterobacteriaceae</w:t>
            </w:r>
          </w:p>
        </w:tc>
        <w:tc>
          <w:tcPr>
            <w:tcW w:w="2268" w:type="dxa"/>
          </w:tcPr>
          <w:p w:rsidR="00CA4B07" w:rsidRPr="00B92137" w:rsidRDefault="00CA4B07" w:rsidP="00B92137">
            <w:pPr>
              <w:jc w:val="left"/>
              <w:rPr>
                <w:i/>
                <w:lang w:val="en-GB"/>
              </w:rPr>
            </w:pPr>
            <w:r w:rsidRPr="00B92137">
              <w:rPr>
                <w:lang w:val="en-GB"/>
              </w:rPr>
              <w:t>Mostly</w:t>
            </w:r>
            <w:r w:rsidRPr="00B92137">
              <w:rPr>
                <w:i/>
                <w:lang w:val="en-GB"/>
              </w:rPr>
              <w:t xml:space="preserve"> Enterobacteriaceae</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NaCl agar</w:t>
            </w:r>
          </w:p>
        </w:tc>
        <w:tc>
          <w:tcPr>
            <w:tcW w:w="2835" w:type="dxa"/>
          </w:tcPr>
          <w:p w:rsidR="00CA4B07" w:rsidRPr="00B92137" w:rsidRDefault="00CA4B07" w:rsidP="00B92137">
            <w:pPr>
              <w:jc w:val="left"/>
              <w:rPr>
                <w:lang w:val="en-GB"/>
              </w:rPr>
            </w:pPr>
            <w:r w:rsidRPr="00B92137">
              <w:rPr>
                <w:lang w:val="en-GB"/>
              </w:rPr>
              <w:t>No growth, or a staphylococcus later proven to be coagulase-negative species</w:t>
            </w:r>
          </w:p>
        </w:tc>
        <w:tc>
          <w:tcPr>
            <w:tcW w:w="2268" w:type="dxa"/>
          </w:tcPr>
          <w:p w:rsidR="00CA4B07" w:rsidRPr="00B92137" w:rsidRDefault="00CA4B07" w:rsidP="00B92137">
            <w:pPr>
              <w:jc w:val="left"/>
              <w:rPr>
                <w:i/>
                <w:lang w:val="en-GB"/>
              </w:rPr>
            </w:pPr>
            <w:r w:rsidRPr="00B92137">
              <w:rPr>
                <w:lang w:val="en-GB"/>
              </w:rPr>
              <w:t>Mostly</w:t>
            </w:r>
            <w:r w:rsidRPr="00B92137">
              <w:rPr>
                <w:i/>
                <w:lang w:val="en-GB"/>
              </w:rPr>
              <w:t xml:space="preserve"> Staphylococcus aureus</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GVA agar</w:t>
            </w:r>
          </w:p>
        </w:tc>
        <w:tc>
          <w:tcPr>
            <w:tcW w:w="2835" w:type="dxa"/>
          </w:tcPr>
          <w:p w:rsidR="00CA4B07" w:rsidRPr="00B92137" w:rsidRDefault="00CA4B07" w:rsidP="00B92137">
            <w:pPr>
              <w:jc w:val="left"/>
              <w:rPr>
                <w:lang w:val="en-GB"/>
              </w:rPr>
            </w:pPr>
            <w:r w:rsidRPr="00B92137">
              <w:rPr>
                <w:lang w:val="en-GB"/>
              </w:rPr>
              <w:t>Like on blood agar (maybe different morphology of colonies)</w:t>
            </w:r>
          </w:p>
        </w:tc>
        <w:tc>
          <w:tcPr>
            <w:tcW w:w="2268" w:type="dxa"/>
          </w:tcPr>
          <w:p w:rsidR="00CA4B07" w:rsidRPr="00B92137" w:rsidRDefault="00CA4B07" w:rsidP="00B92137">
            <w:pPr>
              <w:jc w:val="left"/>
              <w:rPr>
                <w:lang w:val="en-GB"/>
              </w:rPr>
            </w:pPr>
            <w:r w:rsidRPr="00B92137">
              <w:rPr>
                <w:i/>
                <w:lang w:val="en-GB"/>
              </w:rPr>
              <w:t>Gardnerella</w:t>
            </w:r>
            <w:r w:rsidRPr="00B92137">
              <w:rPr>
                <w:lang w:val="en-GB"/>
              </w:rPr>
              <w:t xml:space="preserve"> seen as very small colonies with partial haemolysis*</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WCHA agar</w:t>
            </w:r>
          </w:p>
        </w:tc>
        <w:tc>
          <w:tcPr>
            <w:tcW w:w="2835" w:type="dxa"/>
          </w:tcPr>
          <w:p w:rsidR="00CA4B07" w:rsidRPr="00B92137" w:rsidRDefault="00CA4B07" w:rsidP="00B92137">
            <w:pPr>
              <w:jc w:val="left"/>
              <w:rPr>
                <w:lang w:val="en-GB"/>
              </w:rPr>
            </w:pPr>
            <w:r w:rsidRPr="00B92137">
              <w:rPr>
                <w:lang w:val="en-GB"/>
              </w:rPr>
              <w:t xml:space="preserve">Like on blood agar, </w:t>
            </w:r>
            <w:r w:rsidR="00102BEC" w:rsidRPr="00B92137">
              <w:rPr>
                <w:lang w:val="en-GB"/>
              </w:rPr>
              <w:t xml:space="preserve">+ </w:t>
            </w:r>
            <w:r w:rsidRPr="00B92137">
              <w:rPr>
                <w:lang w:val="en-GB"/>
              </w:rPr>
              <w:t xml:space="preserve">even small amounts of </w:t>
            </w:r>
            <w:r w:rsidR="00102BEC" w:rsidRPr="00B92137">
              <w:rPr>
                <w:lang w:val="en-GB"/>
              </w:rPr>
              <w:t>anaerobic bacteria</w:t>
            </w:r>
          </w:p>
        </w:tc>
        <w:tc>
          <w:tcPr>
            <w:tcW w:w="2268" w:type="dxa"/>
          </w:tcPr>
          <w:p w:rsidR="00CA4B07" w:rsidRPr="00B92137" w:rsidRDefault="00CA4B07" w:rsidP="00B92137">
            <w:pPr>
              <w:jc w:val="left"/>
              <w:rPr>
                <w:lang w:val="en-GB"/>
              </w:rPr>
            </w:pPr>
            <w:r w:rsidRPr="00B92137">
              <w:rPr>
                <w:lang w:val="en-GB"/>
              </w:rPr>
              <w:t>Anaerobic bacteria in huge amounts presenting unpleasant scent</w:t>
            </w:r>
          </w:p>
        </w:tc>
        <w:tc>
          <w:tcPr>
            <w:tcW w:w="2583" w:type="dxa"/>
          </w:tcPr>
          <w:p w:rsidR="00CA4B07" w:rsidRPr="00B92137" w:rsidRDefault="00CA4B07" w:rsidP="00774A95">
            <w:pPr>
              <w:rPr>
                <w:lang w:val="en-GB"/>
              </w:rPr>
            </w:pPr>
          </w:p>
        </w:tc>
      </w:tr>
      <w:tr w:rsidR="00881716" w:rsidRPr="00B92137" w:rsidTr="00B92137">
        <w:tc>
          <w:tcPr>
            <w:tcW w:w="9212" w:type="dxa"/>
            <w:gridSpan w:val="4"/>
          </w:tcPr>
          <w:p w:rsidR="00881716" w:rsidRPr="00B92137" w:rsidRDefault="00881716" w:rsidP="00774A95">
            <w:pPr>
              <w:rPr>
                <w:lang w:val="en-GB"/>
              </w:rPr>
            </w:pPr>
            <w:r w:rsidRPr="00B92137">
              <w:rPr>
                <w:lang w:val="en-GB"/>
              </w:rPr>
              <w:t>More tests</w:t>
            </w:r>
          </w:p>
          <w:p w:rsidR="00881716" w:rsidRPr="00B92137" w:rsidRDefault="00881716" w:rsidP="00774A95">
            <w:pPr>
              <w:rPr>
                <w:lang w:val="en-GB"/>
              </w:rPr>
            </w:pPr>
            <w:r w:rsidRPr="00B92137">
              <w:rPr>
                <w:lang w:val="en-GB"/>
              </w:rPr>
              <w:t>(only if performed):</w:t>
            </w:r>
          </w:p>
          <w:p w:rsidR="00881716" w:rsidRPr="00B92137" w:rsidRDefault="00881716" w:rsidP="00774A95">
            <w:pPr>
              <w:rPr>
                <w:lang w:val="en-GB"/>
              </w:rPr>
            </w:pPr>
          </w:p>
        </w:tc>
      </w:tr>
    </w:tbl>
    <w:p w:rsidR="00CA4B07" w:rsidRDefault="00CA4B07" w:rsidP="00774A95">
      <w:pPr>
        <w:rPr>
          <w:lang w:val="en-GB"/>
        </w:rPr>
      </w:pPr>
      <w:r>
        <w:rPr>
          <w:lang w:val="en-GB"/>
        </w:rPr>
        <w:t>*Compare with a positive control, if available</w:t>
      </w:r>
    </w:p>
    <w:p w:rsidR="00CA4B07" w:rsidRDefault="00CA4B07" w:rsidP="00774A95">
      <w:pPr>
        <w:rPr>
          <w:lang w:val="en-GB"/>
        </w:rPr>
      </w:pPr>
    </w:p>
    <w:p w:rsidR="00102BEC" w:rsidRPr="00102BEC" w:rsidRDefault="00102BEC" w:rsidP="00774A95">
      <w:pPr>
        <w:rPr>
          <w:b/>
          <w:lang w:val="en-GB"/>
        </w:rPr>
      </w:pPr>
      <w:r w:rsidRPr="00102BEC">
        <w:rPr>
          <w:b/>
          <w:lang w:val="en-GB"/>
        </w:rPr>
        <w:t>Final conclusion:</w:t>
      </w:r>
    </w:p>
    <w:p w:rsidR="00102BEC" w:rsidRPr="00102BEC" w:rsidRDefault="00102BEC" w:rsidP="00774A95">
      <w:pPr>
        <w:rPr>
          <w:b/>
          <w:lang w:val="en-GB"/>
        </w:rPr>
      </w:pPr>
    </w:p>
    <w:p w:rsidR="00102BEC" w:rsidRDefault="00102BEC" w:rsidP="00774A95">
      <w:pPr>
        <w:rPr>
          <w:b/>
          <w:lang w:val="en-GB"/>
        </w:rPr>
      </w:pPr>
      <w:r w:rsidRPr="00102BEC">
        <w:rPr>
          <w:b/>
          <w:lang w:val="en-GB"/>
        </w:rPr>
        <w:t>In my “red box team” of letter ____*, we have found</w:t>
      </w:r>
    </w:p>
    <w:p w:rsidR="00102BEC" w:rsidRPr="00102BEC" w:rsidRDefault="00102BEC" w:rsidP="00774A95">
      <w:pPr>
        <w:rPr>
          <w:b/>
          <w:lang w:val="en-GB"/>
        </w:rPr>
      </w:pPr>
    </w:p>
    <w:p w:rsidR="00102BEC" w:rsidRDefault="00102BEC" w:rsidP="00102BEC">
      <w:pPr>
        <w:numPr>
          <w:ilvl w:val="0"/>
          <w:numId w:val="20"/>
        </w:numPr>
        <w:rPr>
          <w:lang w:val="en-GB"/>
        </w:rPr>
      </w:pPr>
      <w:r>
        <w:rPr>
          <w:lang w:val="en-GB"/>
        </w:rPr>
        <w:t>Normal flora only</w:t>
      </w:r>
    </w:p>
    <w:p w:rsidR="00102BEC" w:rsidRDefault="00102BEC" w:rsidP="00102BEC">
      <w:pPr>
        <w:numPr>
          <w:ilvl w:val="0"/>
          <w:numId w:val="20"/>
        </w:numPr>
        <w:rPr>
          <w:lang w:val="en-GB"/>
        </w:rPr>
      </w:pPr>
      <w:r>
        <w:rPr>
          <w:lang w:val="en-GB"/>
        </w:rPr>
        <w:t>Normal flora with a patogen, namely ______________________________________</w:t>
      </w:r>
    </w:p>
    <w:p w:rsidR="00102BEC" w:rsidRDefault="00102BEC" w:rsidP="00774A95">
      <w:pPr>
        <w:rPr>
          <w:lang w:val="en-GB"/>
        </w:rPr>
      </w:pPr>
    </w:p>
    <w:p w:rsidR="00102BEC" w:rsidRDefault="00102BEC" w:rsidP="00774A95">
      <w:pPr>
        <w:rPr>
          <w:lang w:val="en-GB"/>
        </w:rPr>
      </w:pPr>
      <w:r>
        <w:rPr>
          <w:lang w:val="en-GB"/>
        </w:rPr>
        <w:t>*A, B, C, D, E, F, G or H</w:t>
      </w:r>
    </w:p>
    <w:p w:rsidR="00102BEC" w:rsidRDefault="00102BEC" w:rsidP="00774A95">
      <w:pPr>
        <w:rPr>
          <w:lang w:val="en-GB"/>
        </w:rPr>
      </w:pPr>
    </w:p>
    <w:sectPr w:rsidR="00102BEC" w:rsidSect="00BB46EF">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E3" w:rsidRDefault="003625E3">
      <w:r>
        <w:separator/>
      </w:r>
    </w:p>
  </w:endnote>
  <w:endnote w:type="continuationSeparator" w:id="0">
    <w:p w:rsidR="003625E3" w:rsidRDefault="00362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Default="005121D5" w:rsidP="00174022">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BE440E">
      <w:rPr>
        <w:sz w:val="24"/>
        <w:lang w:val="en-GB"/>
      </w:rPr>
      <w:t>GM Red box team ___</w:t>
    </w:r>
    <w:r>
      <w:rPr>
        <w:sz w:val="24"/>
        <w:lang w:val="en-GB"/>
      </w:rPr>
      <w:tab/>
      <w:t>Date</w:t>
    </w:r>
    <w:r>
      <w:rPr>
        <w:sz w:val="24"/>
      </w:rPr>
      <w:t xml:space="preserve"> ___. 12. 201</w:t>
    </w:r>
    <w:r w:rsidR="00BE440E">
      <w:rPr>
        <w:sz w:val="24"/>
      </w:rPr>
      <w:t>9</w:t>
    </w:r>
    <w:r>
      <w:rPr>
        <w:sz w:val="24"/>
      </w:rPr>
      <w:t xml:space="preserve"> </w:t>
    </w:r>
    <w:r>
      <w:rPr>
        <w:sz w:val="24"/>
      </w:rPr>
      <w:tab/>
    </w:r>
    <w:r>
      <w:rPr>
        <w:sz w:val="24"/>
        <w:lang w:val="en-GB"/>
      </w:rPr>
      <w:t xml:space="preserve">Page </w:t>
    </w:r>
    <w:r w:rsidR="005101F2">
      <w:rPr>
        <w:rStyle w:val="slostrnky"/>
      </w:rPr>
      <w:fldChar w:fldCharType="begin"/>
    </w:r>
    <w:r>
      <w:rPr>
        <w:rStyle w:val="slostrnky"/>
      </w:rPr>
      <w:instrText xml:space="preserve"> PAGE </w:instrText>
    </w:r>
    <w:r w:rsidR="005101F2">
      <w:rPr>
        <w:rStyle w:val="slostrnky"/>
      </w:rPr>
      <w:fldChar w:fldCharType="separate"/>
    </w:r>
    <w:r w:rsidR="00BE440E">
      <w:rPr>
        <w:rStyle w:val="slostrnky"/>
        <w:noProof/>
      </w:rPr>
      <w:t>5</w:t>
    </w:r>
    <w:r w:rsidR="005101F2">
      <w:rPr>
        <w:rStyle w:val="slostrnky"/>
      </w:rPr>
      <w:fldChar w:fldCharType="end"/>
    </w:r>
    <w:r>
      <w:rPr>
        <w:rStyle w:val="slostrnky"/>
      </w:rPr>
      <w:t>/</w:t>
    </w:r>
    <w:r w:rsidR="004C0698">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E3" w:rsidRDefault="003625E3">
      <w:r>
        <w:separator/>
      </w:r>
    </w:p>
  </w:footnote>
  <w:footnote w:type="continuationSeparator" w:id="0">
    <w:p w:rsidR="003625E3" w:rsidRDefault="00362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Pr="00BE47DF" w:rsidRDefault="00D90F60" w:rsidP="00BE47DF">
    <w:pPr>
      <w:pStyle w:val="Zhlav"/>
      <w:rPr>
        <w:sz w:val="24"/>
        <w:szCs w:val="24"/>
        <w:lang w:val="en-GB"/>
      </w:rPr>
    </w:pPr>
    <w:r>
      <w:rPr>
        <w:sz w:val="24"/>
        <w:szCs w:val="24"/>
        <w:lang w:val="en-US"/>
      </w:rPr>
      <w:t>a</w:t>
    </w:r>
    <w:r w:rsidR="00BE47DF" w:rsidRPr="00BE47DF">
      <w:rPr>
        <w:sz w:val="24"/>
        <w:szCs w:val="24"/>
        <w:lang w:val="en-US"/>
      </w:rPr>
      <w:t xml:space="preserve">VLLM0522c – Medical Microbiology </w:t>
    </w:r>
    <w:r w:rsidR="004473AD">
      <w:rPr>
        <w:sz w:val="24"/>
        <w:szCs w:val="24"/>
        <w:lang w:val="en-US"/>
      </w:rPr>
      <w:t>I</w:t>
    </w:r>
    <w:r w:rsidR="00BE47DF" w:rsidRPr="00BE47DF">
      <w:rPr>
        <w:sz w:val="24"/>
        <w:szCs w:val="24"/>
        <w:lang w:val="en-US"/>
      </w:rPr>
      <w:t>I, practical sessions. Protocol to topic P12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5097D89"/>
    <w:multiLevelType w:val="hybridMultilevel"/>
    <w:tmpl w:val="91D8A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681417"/>
    <w:multiLevelType w:val="hybridMultilevel"/>
    <w:tmpl w:val="F294D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F91232"/>
    <w:multiLevelType w:val="hybridMultilevel"/>
    <w:tmpl w:val="58E49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3C87FCF"/>
    <w:multiLevelType w:val="hybridMultilevel"/>
    <w:tmpl w:val="18805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4">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abstractNum w:abstractNumId="18">
    <w:nsid w:val="770E1781"/>
    <w:multiLevelType w:val="hybridMultilevel"/>
    <w:tmpl w:val="A63A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7C3A99"/>
    <w:multiLevelType w:val="hybridMultilevel"/>
    <w:tmpl w:val="77022D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14"/>
  </w:num>
  <w:num w:numId="5">
    <w:abstractNumId w:val="1"/>
  </w:num>
  <w:num w:numId="6">
    <w:abstractNumId w:val="11"/>
  </w:num>
  <w:num w:numId="7">
    <w:abstractNumId w:val="5"/>
  </w:num>
  <w:num w:numId="8">
    <w:abstractNumId w:val="0"/>
  </w:num>
  <w:num w:numId="9">
    <w:abstractNumId w:val="6"/>
  </w:num>
  <w:num w:numId="10">
    <w:abstractNumId w:val="15"/>
  </w:num>
  <w:num w:numId="11">
    <w:abstractNumId w:val="9"/>
  </w:num>
  <w:num w:numId="12">
    <w:abstractNumId w:val="13"/>
  </w:num>
  <w:num w:numId="13">
    <w:abstractNumId w:val="17"/>
  </w:num>
  <w:num w:numId="14">
    <w:abstractNumId w:val="8"/>
  </w:num>
  <w:num w:numId="15">
    <w:abstractNumId w:val="18"/>
  </w:num>
  <w:num w:numId="16">
    <w:abstractNumId w:val="3"/>
  </w:num>
  <w:num w:numId="17">
    <w:abstractNumId w:val="4"/>
  </w:num>
  <w:num w:numId="18">
    <w:abstractNumId w:val="2"/>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1134"/>
  <w:hyphenationZone w:val="425"/>
  <w:drawingGridHorizontalSpacing w:val="100"/>
  <w:displayHorizontalDrawingGridEvery w:val="0"/>
  <w:displayVerticalDrawingGridEvery w:val="0"/>
  <w:noPunctuationKerning/>
  <w:characterSpacingControl w:val="doNotCompress"/>
  <w:hdrShapeDefaults>
    <o:shapedefaults v:ext="edit" spidmax="5122">
      <o:colormenu v:ext="edit" fillcolor="none" strokecolor="none"/>
    </o:shapedefaults>
  </w:hdrShapeDefaults>
  <w:footnotePr>
    <w:footnote w:id="-1"/>
    <w:footnote w:id="0"/>
  </w:footnotePr>
  <w:endnotePr>
    <w:endnote w:id="-1"/>
    <w:endnote w:id="0"/>
  </w:endnotePr>
  <w:compat/>
  <w:rsids>
    <w:rsidRoot w:val="002A0A62"/>
    <w:rsid w:val="000B4A8F"/>
    <w:rsid w:val="00102BEC"/>
    <w:rsid w:val="00124860"/>
    <w:rsid w:val="00174022"/>
    <w:rsid w:val="001D401B"/>
    <w:rsid w:val="00235FB3"/>
    <w:rsid w:val="002A0A62"/>
    <w:rsid w:val="003625E3"/>
    <w:rsid w:val="004473AD"/>
    <w:rsid w:val="004931B7"/>
    <w:rsid w:val="004C0698"/>
    <w:rsid w:val="004D12BC"/>
    <w:rsid w:val="005101F2"/>
    <w:rsid w:val="005121D5"/>
    <w:rsid w:val="00530D8E"/>
    <w:rsid w:val="00555BF6"/>
    <w:rsid w:val="00573C8C"/>
    <w:rsid w:val="00595859"/>
    <w:rsid w:val="006C3DE1"/>
    <w:rsid w:val="00730BE6"/>
    <w:rsid w:val="00774A95"/>
    <w:rsid w:val="00817FEA"/>
    <w:rsid w:val="00822FA7"/>
    <w:rsid w:val="00841397"/>
    <w:rsid w:val="00881716"/>
    <w:rsid w:val="00885CC8"/>
    <w:rsid w:val="00896685"/>
    <w:rsid w:val="008E2350"/>
    <w:rsid w:val="009C0828"/>
    <w:rsid w:val="009D49E0"/>
    <w:rsid w:val="00A13DC3"/>
    <w:rsid w:val="00AA5339"/>
    <w:rsid w:val="00B92137"/>
    <w:rsid w:val="00BA021C"/>
    <w:rsid w:val="00BB46EF"/>
    <w:rsid w:val="00BC346D"/>
    <w:rsid w:val="00BE440E"/>
    <w:rsid w:val="00BE47DF"/>
    <w:rsid w:val="00CA4B07"/>
    <w:rsid w:val="00D5181E"/>
    <w:rsid w:val="00D52A98"/>
    <w:rsid w:val="00D90F60"/>
    <w:rsid w:val="00D94AA8"/>
    <w:rsid w:val="00EC43B1"/>
    <w:rsid w:val="00F21CC4"/>
    <w:rsid w:val="00FE4323"/>
    <w:rsid w:val="00FE66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CC4"/>
    <w:pPr>
      <w:widowControl w:val="0"/>
      <w:adjustRightInd w:val="0"/>
      <w:jc w:val="both"/>
      <w:textAlignment w:val="baseline"/>
    </w:pPr>
  </w:style>
  <w:style w:type="paragraph" w:styleId="Nadpis1">
    <w:name w:val="heading 1"/>
    <w:basedOn w:val="Normln"/>
    <w:next w:val="Normln"/>
    <w:qFormat/>
    <w:rsid w:val="00F21CC4"/>
    <w:pPr>
      <w:keepNext/>
      <w:outlineLvl w:val="0"/>
    </w:pPr>
    <w:rPr>
      <w:b/>
      <w:bCs/>
      <w:sz w:val="28"/>
    </w:rPr>
  </w:style>
  <w:style w:type="paragraph" w:styleId="Nadpis2">
    <w:name w:val="heading 2"/>
    <w:basedOn w:val="Normln"/>
    <w:next w:val="Normln"/>
    <w:qFormat/>
    <w:rsid w:val="00F21CC4"/>
    <w:pPr>
      <w:spacing w:before="120"/>
      <w:outlineLvl w:val="1"/>
    </w:pPr>
    <w:rPr>
      <w:b/>
      <w:iCs/>
      <w:sz w:val="24"/>
    </w:rPr>
  </w:style>
  <w:style w:type="paragraph" w:styleId="Nadpis3">
    <w:name w:val="heading 3"/>
    <w:basedOn w:val="Normln"/>
    <w:next w:val="Normln"/>
    <w:qFormat/>
    <w:rsid w:val="00F21CC4"/>
    <w:pPr>
      <w:keepNext/>
      <w:outlineLvl w:val="2"/>
    </w:pPr>
    <w:rPr>
      <w:b/>
      <w:sz w:val="24"/>
    </w:rPr>
  </w:style>
  <w:style w:type="paragraph" w:styleId="Nadpis4">
    <w:name w:val="heading 4"/>
    <w:basedOn w:val="Normln"/>
    <w:next w:val="Normln"/>
    <w:qFormat/>
    <w:rsid w:val="00F21CC4"/>
    <w:pPr>
      <w:keepNext/>
      <w:ind w:left="360"/>
      <w:outlineLvl w:val="3"/>
    </w:pPr>
    <w:rPr>
      <w:color w:val="FF0000"/>
      <w:sz w:val="24"/>
    </w:rPr>
  </w:style>
  <w:style w:type="paragraph" w:styleId="Nadpis5">
    <w:name w:val="heading 5"/>
    <w:basedOn w:val="Normln"/>
    <w:next w:val="Normln"/>
    <w:qFormat/>
    <w:rsid w:val="00F21CC4"/>
    <w:pPr>
      <w:keepNext/>
      <w:outlineLvl w:val="4"/>
    </w:pPr>
    <w:rPr>
      <w:sz w:val="24"/>
    </w:rPr>
  </w:style>
  <w:style w:type="paragraph" w:styleId="Nadpis6">
    <w:name w:val="heading 6"/>
    <w:basedOn w:val="Normln"/>
    <w:next w:val="Normln"/>
    <w:qFormat/>
    <w:rsid w:val="00F21CC4"/>
    <w:pPr>
      <w:keepNext/>
      <w:outlineLvl w:val="5"/>
    </w:pPr>
    <w:rPr>
      <w:color w:val="FF0000"/>
      <w:sz w:val="24"/>
    </w:rPr>
  </w:style>
  <w:style w:type="paragraph" w:styleId="Nadpis7">
    <w:name w:val="heading 7"/>
    <w:basedOn w:val="Normln"/>
    <w:next w:val="Normln"/>
    <w:qFormat/>
    <w:rsid w:val="00F21CC4"/>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21CC4"/>
    <w:pPr>
      <w:tabs>
        <w:tab w:val="center" w:pos="4536"/>
        <w:tab w:val="right" w:pos="9072"/>
      </w:tabs>
    </w:pPr>
  </w:style>
  <w:style w:type="paragraph" w:styleId="Zpat">
    <w:name w:val="footer"/>
    <w:basedOn w:val="Normln"/>
    <w:rsid w:val="00F21CC4"/>
    <w:pPr>
      <w:tabs>
        <w:tab w:val="center" w:pos="4536"/>
        <w:tab w:val="right" w:pos="9072"/>
      </w:tabs>
    </w:pPr>
  </w:style>
  <w:style w:type="character" w:styleId="slostrnky">
    <w:name w:val="page number"/>
    <w:basedOn w:val="Standardnpsmoodstavce"/>
    <w:rsid w:val="00F21CC4"/>
    <w:rPr>
      <w:sz w:val="24"/>
    </w:rPr>
  </w:style>
  <w:style w:type="paragraph" w:styleId="Zkladntext">
    <w:name w:val="Body Text"/>
    <w:basedOn w:val="Normln"/>
    <w:rsid w:val="00F21CC4"/>
    <w:pPr>
      <w:jc w:val="left"/>
    </w:pPr>
    <w:rPr>
      <w:sz w:val="16"/>
    </w:rPr>
  </w:style>
  <w:style w:type="table" w:styleId="Mkatabulky">
    <w:name w:val="Table Grid"/>
    <w:basedOn w:val="Normlntabulka"/>
    <w:rsid w:val="00774A95"/>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C3DE1"/>
    <w:rPr>
      <w:rFonts w:ascii="Tahoma" w:hAnsi="Tahoma" w:cs="Tahoma"/>
      <w:sz w:val="16"/>
      <w:szCs w:val="16"/>
    </w:rPr>
  </w:style>
  <w:style w:type="character" w:customStyle="1" w:styleId="TextbublinyChar">
    <w:name w:val="Text bubliny Char"/>
    <w:basedOn w:val="Standardnpsmoodstavce"/>
    <w:link w:val="Textbubliny"/>
    <w:uiPriority w:val="99"/>
    <w:semiHidden/>
    <w:rsid w:val="006C3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5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1592</Words>
  <Characters>9398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5</cp:revision>
  <dcterms:created xsi:type="dcterms:W3CDTF">2018-11-18T22:16:00Z</dcterms:created>
  <dcterms:modified xsi:type="dcterms:W3CDTF">2019-11-25T20:22:00Z</dcterms:modified>
</cp:coreProperties>
</file>