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4E" w:rsidRDefault="0030674E" w:rsidP="0030674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A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A"/>
          <w:sz w:val="28"/>
          <w:szCs w:val="28"/>
          <w:lang w:eastAsia="cs-CZ"/>
        </w:rPr>
        <w:t>Gynekologický zánět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color w:val="00000A"/>
          <w:sz w:val="28"/>
          <w:szCs w:val="28"/>
          <w:lang w:eastAsia="cs-CZ"/>
        </w:rPr>
        <w:t>Záněty zevních rodidel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u w:val="single"/>
          <w:lang w:eastAsia="cs-CZ"/>
        </w:rPr>
        <w:t>Vaginální ekosystém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komplexní systém, reaguje na změny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endo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– i exogenních podmínek </w:t>
      </w:r>
    </w:p>
    <w:p w:rsidR="0030674E" w:rsidRPr="0030674E" w:rsidRDefault="0030674E" w:rsidP="0030674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slouží na ochranu pochvy před infekcí </w:t>
      </w:r>
    </w:p>
    <w:p w:rsidR="0030674E" w:rsidRPr="0030674E" w:rsidRDefault="0030674E" w:rsidP="0030674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skladba: 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poševní sliznice (závislý na estrogenní regulaci </w:t>
      </w:r>
    </w:p>
    <w:p w:rsidR="0030674E" w:rsidRPr="0030674E" w:rsidRDefault="0030674E" w:rsidP="0030674E">
      <w:pPr>
        <w:numPr>
          <w:ilvl w:val="0"/>
          <w:numId w:val="2"/>
        </w:numPr>
        <w:spacing w:after="0" w:line="240" w:lineRule="auto"/>
        <w:ind w:left="75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slizniční imunitní systém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IgA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makrofágy, lymfocyty, cytotoxické buňky T…)  </w:t>
      </w:r>
    </w:p>
    <w:p w:rsidR="0030674E" w:rsidRPr="0030674E" w:rsidRDefault="0030674E" w:rsidP="0030674E">
      <w:pPr>
        <w:numPr>
          <w:ilvl w:val="0"/>
          <w:numId w:val="2"/>
        </w:numPr>
        <w:spacing w:after="0" w:line="240" w:lineRule="auto"/>
        <w:ind w:left="75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pohlavní hormony (zejména estrogen) </w:t>
      </w:r>
    </w:p>
    <w:p w:rsidR="0030674E" w:rsidRPr="0030674E" w:rsidRDefault="0030674E" w:rsidP="0030674E">
      <w:pPr>
        <w:numPr>
          <w:ilvl w:val="0"/>
          <w:numId w:val="2"/>
        </w:numPr>
        <w:spacing w:after="0" w:line="240" w:lineRule="auto"/>
        <w:ind w:left="75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endogenní poševní flóra 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eumikrobie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 </w:t>
      </w:r>
    </w:p>
    <w:p w:rsidR="0030674E" w:rsidRPr="0030674E" w:rsidRDefault="0030674E" w:rsidP="0030674E">
      <w:pPr>
        <w:numPr>
          <w:ilvl w:val="0"/>
          <w:numId w:val="2"/>
        </w:numPr>
        <w:spacing w:after="0" w:line="240" w:lineRule="auto"/>
        <w:ind w:left="75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kyselé poševní pH (normálně 3,8 – 4,5, závisí na fázi menstruačního cyklu) </w:t>
      </w:r>
    </w:p>
    <w:p w:rsidR="0030674E" w:rsidRPr="0030674E" w:rsidRDefault="0030674E" w:rsidP="0030674E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Porucha ekosystému</w:t>
      </w:r>
      <w:r w:rsidRPr="0030674E">
        <w:rPr>
          <w:rFonts w:ascii="Calibri" w:eastAsia="Times New Roman" w:hAnsi="Calibri" w:cs="Calibri"/>
          <w:color w:val="00000A"/>
          <w:lang w:eastAsia="cs-CZ"/>
        </w:rPr>
        <w:t xml:space="preserve"> souvisí nezávisle s kouřením, sexuální promiskuitou, opakovaným nechráněným pohlavním stykem, nedostatkem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laktobacilů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. Dále je vaginální ekosystém ovlivňuje věk (hormonální stav), hygiena, lokální/celková aplikace léčiv, zdravotní (imunitní) stav ženy, sexuální aktivita… </w:t>
      </w:r>
    </w:p>
    <w:p w:rsidR="0030674E" w:rsidRPr="0030674E" w:rsidRDefault="0030674E" w:rsidP="0030674E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Porušení poševního rovnováhy poševního prostředí vede k přemnožení patogenních mikroorganismů. 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Při poruše rovnováhy</w:t>
      </w:r>
      <w:r w:rsidRPr="0030674E">
        <w:rPr>
          <w:rFonts w:ascii="Calibri" w:eastAsia="Times New Roman" w:hAnsi="Calibri" w:cs="Calibri"/>
          <w:color w:val="00000A"/>
          <w:lang w:eastAsia="cs-CZ"/>
        </w:rPr>
        <w:t> dochází buď k přemnožení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exogenních patogenů</w:t>
      </w:r>
      <w:r w:rsidRPr="0030674E">
        <w:rPr>
          <w:rFonts w:ascii="Calibri" w:eastAsia="Times New Roman" w:hAnsi="Calibri" w:cs="Calibri"/>
          <w:color w:val="00000A"/>
          <w:lang w:eastAsia="cs-CZ"/>
        </w:rPr>
        <w:t> z vnějšího prostředí, nebo k 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přemnožení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jednoho konkrétního druhu mikroorganismu normální poševní flóry.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ind w:left="27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noProof/>
          <w:lang w:eastAsia="cs-CZ"/>
        </w:rPr>
        <w:drawing>
          <wp:inline distT="0" distB="0" distL="0" distR="0">
            <wp:extent cx="6353175" cy="904875"/>
            <wp:effectExtent l="0" t="0" r="9525" b="9525"/>
            <wp:docPr id="2" name="Obrázek 2" descr="C:\Users\50416\AppData\Local\Microsoft\Windows\INetCache\Content.MSO\52E9E2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416\AppData\Local\Microsoft\Windows\INetCache\Content.MSO\52E9E28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u w:val="single"/>
          <w:lang w:eastAsia="cs-CZ"/>
        </w:rPr>
        <w:t>Záněty rodidel</w:t>
      </w:r>
      <w:r w:rsidRPr="0030674E">
        <w:rPr>
          <w:rFonts w:ascii="Calibri" w:eastAsia="Times New Roman" w:hAnsi="Calibri" w:cs="Calibri"/>
          <w:color w:val="00000A"/>
          <w:lang w:eastAsia="cs-CZ"/>
        </w:rPr>
        <w:t> 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u w:val="single"/>
          <w:lang w:eastAsia="cs-CZ"/>
        </w:rPr>
        <w:t>Vulvitis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zánět zevních pohlavních orgánů ženy </w:t>
      </w:r>
    </w:p>
    <w:p w:rsidR="0030674E" w:rsidRPr="0030674E" w:rsidRDefault="0030674E" w:rsidP="0030674E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vyskytuje se rovněž v kombinaci se zánětem pochvy jako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vulvovaginitida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samostatně spíše u starších žen v souvislosti s poškozením povrchových vrstev kůže – při mechanickém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insultu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škrábání, maceraci (močí, výtokem, potem, menstruační krví) </w:t>
      </w:r>
    </w:p>
    <w:p w:rsidR="0030674E" w:rsidRPr="0030674E" w:rsidRDefault="0030674E" w:rsidP="0030674E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odolnost pokožky zhoršena celkovými poruchami metabolismu (DM,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hepatopatie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anémie) </w:t>
      </w:r>
    </w:p>
    <w:p w:rsidR="0030674E" w:rsidRPr="0030674E" w:rsidRDefault="0030674E" w:rsidP="0030674E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klinický obraz </w:t>
      </w:r>
    </w:p>
    <w:p w:rsidR="0030674E" w:rsidRPr="0030674E" w:rsidRDefault="0030674E" w:rsidP="0030674E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svědění, pálení při/po močení, potíže při pohlavním styku, bolestivost při dotyku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Mykotická infekce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bělavé povlaky, zarudnutí introitu, svědění, velice často jako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vulvovaginitida 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Virové infekce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hyperlink r:id="rId6" w:tgtFrame="_blank" w:history="1"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Condylomata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 xml:space="preserve">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accuminata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 xml:space="preserve"> (genitální bradavice)</w:t>
        </w:r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původce -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low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risk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papilomaviry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– nejčastěji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HPV-6, HPV-11 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měkké výrůstky kůže a sliznic, nepravidelný tvar, často v trsech, </w:t>
      </w:r>
      <w:proofErr w:type="spellStart"/>
      <w:r w:rsidRPr="0030674E">
        <w:rPr>
          <w:rFonts w:ascii="Calibri" w:eastAsia="Times New Roman" w:hAnsi="Calibri" w:cs="Calibri"/>
          <w:lang w:eastAsia="cs-CZ"/>
        </w:rPr>
        <w:fldChar w:fldCharType="begin"/>
      </w:r>
      <w:r w:rsidRPr="0030674E">
        <w:rPr>
          <w:rFonts w:ascii="Calibri" w:eastAsia="Times New Roman" w:hAnsi="Calibri" w:cs="Calibri"/>
          <w:lang w:eastAsia="cs-CZ"/>
        </w:rPr>
        <w:instrText xml:space="preserve"> HYPERLINK "https://teachmeobgyn.com/sexual-health/sexually-transmitted-infections/genital-warts/" \t "_blank" </w:instrText>
      </w:r>
      <w:r w:rsidRPr="0030674E">
        <w:rPr>
          <w:rFonts w:ascii="Calibri" w:eastAsia="Times New Roman" w:hAnsi="Calibri" w:cs="Calibri"/>
          <w:lang w:eastAsia="cs-CZ"/>
        </w:rPr>
        <w:fldChar w:fldCharType="separate"/>
      </w:r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>hyperkeratotický</w:t>
      </w:r>
      <w:proofErr w:type="spellEnd"/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 xml:space="preserve"> vzhled</w:t>
      </w:r>
      <w:r w:rsidRPr="0030674E">
        <w:rPr>
          <w:rFonts w:ascii="Calibri" w:eastAsia="Times New Roman" w:hAnsi="Calibri" w:cs="Calibri"/>
          <w:lang w:eastAsia="cs-CZ"/>
        </w:rPr>
        <w:fldChar w:fldCharType="end"/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pruritus, krvácení, někdy sekundární infekce při škrabání </w:t>
      </w:r>
    </w:p>
    <w:p w:rsidR="0030674E" w:rsidRPr="0030674E" w:rsidRDefault="0030674E" w:rsidP="0030674E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vysoká nakažlivost, častá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rekurence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sexuálně přenosné onemocnění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zejména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anogenitální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oblast (perineum,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perianální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krajina, velké a malé stydké pysky, klitoris, pochva, čípek,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laryngealní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krajina (důsledek felace)  </w:t>
      </w:r>
    </w:p>
    <w:p w:rsidR="0030674E" w:rsidRPr="0030674E" w:rsidRDefault="0030674E" w:rsidP="0030674E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inkubační doba 2-6 měsíců </w:t>
      </w:r>
    </w:p>
    <w:p w:rsidR="0030674E" w:rsidRPr="0030674E" w:rsidRDefault="0030674E" w:rsidP="0030674E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diagnostika na základě makroskopického vzhledu, eventuálně PCR test </w:t>
      </w:r>
    </w:p>
    <w:p w:rsidR="0030674E" w:rsidRPr="0030674E" w:rsidRDefault="0030674E" w:rsidP="0030674E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: chemické odstranění – kyselina </w:t>
      </w:r>
      <w:proofErr w:type="gramStart"/>
      <w:r w:rsidRPr="0030674E">
        <w:rPr>
          <w:rFonts w:ascii="Calibri" w:eastAsia="Times New Roman" w:hAnsi="Calibri" w:cs="Calibri"/>
          <w:color w:val="00000A"/>
          <w:lang w:eastAsia="cs-CZ"/>
        </w:rPr>
        <w:t>trichloroctová (3-5 %), 5-fluorouracil</w:t>
      </w:r>
      <w:proofErr w:type="gram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kryodestrukce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, elektrokoagulace, laserová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vaporizace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 a další  </w:t>
      </w:r>
    </w:p>
    <w:p w:rsidR="0030674E" w:rsidRPr="0030674E" w:rsidRDefault="0030674E" w:rsidP="0030674E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lastRenderedPageBreak/>
        <w:t>Možnost prevence vakcínou </w:t>
      </w:r>
      <w:r w:rsidRPr="0030674E">
        <w:rPr>
          <w:rFonts w:ascii="Calibri" w:eastAsia="Times New Roman" w:hAnsi="Calibri" w:cs="Calibri"/>
          <w:color w:val="00000A"/>
          <w:lang w:eastAsia="cs-CZ"/>
        </w:rPr>
        <w:t>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bi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-,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kvadri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-, polyvalentní) </w:t>
      </w:r>
    </w:p>
    <w:p w:rsidR="0030674E" w:rsidRPr="0030674E" w:rsidRDefault="0030674E" w:rsidP="0030674E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hyperlink r:id="rId7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Herpes simplex</w:t>
        </w:r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13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původcem je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Herpes simplex 2 (HSV-2),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Hepres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simplex 1 (HSV-1)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13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drobné serózní puchýřky, po odloučení – výrazně bolestivé, zasychají a vnikají drobné ulcerace, které se můžou sekundárně zanítit (bakteriální superinfekce), někdy všechny stadia zaráz </w:t>
      </w:r>
    </w:p>
    <w:p w:rsidR="0030674E" w:rsidRPr="0030674E" w:rsidRDefault="0030674E" w:rsidP="0030674E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často bývá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inguinální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lymfadenopatie, někdy celkové příznaky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cefalea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fotofobie…) </w:t>
      </w:r>
    </w:p>
    <w:p w:rsidR="0030674E" w:rsidRPr="0030674E" w:rsidRDefault="0030674E" w:rsidP="0030674E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někdy prodromy ve formě pruritu, parestezie, bolestivosti </w:t>
      </w:r>
    </w:p>
    <w:p w:rsidR="0030674E" w:rsidRPr="0030674E" w:rsidRDefault="0030674E" w:rsidP="0030674E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přenos přímým kontaktem,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sexuálně přenosné onemocnění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inkubační doba 2-7 dní </w:t>
      </w:r>
    </w:p>
    <w:p w:rsidR="0030674E" w:rsidRPr="0030674E" w:rsidRDefault="0030674E" w:rsidP="0030674E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výsev zejména na labia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minora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poševním vchodu, perineu,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mons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pubis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15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diagnostika - stačí makroskopický vzhled, lze ale provést, kultivaci,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serologii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či PCR  </w:t>
      </w:r>
    </w:p>
    <w:p w:rsidR="0030674E" w:rsidRPr="0030674E" w:rsidRDefault="0030674E" w:rsidP="0030674E">
      <w:pPr>
        <w:numPr>
          <w:ilvl w:val="0"/>
          <w:numId w:val="15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: v začátku (prodromy) možná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lokální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antivirotická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terapie, většinou však nestačí </w:t>
      </w:r>
    </w:p>
    <w:p w:rsidR="0030674E" w:rsidRPr="0030674E" w:rsidRDefault="0030674E" w:rsidP="0030674E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systémová léčba</w:t>
      </w:r>
      <w:r w:rsidRPr="0030674E">
        <w:rPr>
          <w:rFonts w:ascii="Calibri" w:eastAsia="Times New Roman" w:hAnsi="Calibri" w:cs="Calibri"/>
          <w:color w:val="00000A"/>
          <w:lang w:eastAsia="cs-CZ"/>
        </w:rPr>
        <w:t> –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aciclovir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(5x denně s noční pauzou),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ganciclovir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valaciclovir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hyperlink r:id="rId8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Bartholinitida</w:t>
        </w:r>
      </w:hyperlink>
      <w:r w:rsidRPr="0030674E">
        <w:rPr>
          <w:rFonts w:ascii="Calibri" w:eastAsia="Times New Roman" w:hAnsi="Calibri" w:cs="Calibri"/>
          <w:b/>
          <w:bCs/>
          <w:color w:val="00000A"/>
          <w:u w:val="single"/>
          <w:lang w:eastAsia="cs-CZ"/>
        </w:rPr>
        <w:t> (inflammatio glandulae vestibularis majoris/Bartholini)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hnisavý zánět vestibulární žlázy </w:t>
      </w:r>
    </w:p>
    <w:p w:rsidR="0030674E" w:rsidRPr="0030674E" w:rsidRDefault="0030674E" w:rsidP="0030674E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postihuje spíše mladší, sexuální aktivní ženy </w:t>
      </w:r>
    </w:p>
    <w:p w:rsidR="0030674E" w:rsidRPr="0030674E" w:rsidRDefault="0030674E" w:rsidP="0030674E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šíří se ascendentně, začíná jako zánět vývodu žlázy, způsobený vniknutím mikroorganismů z pochvy, úzký vývod žlázy je po zduření výstelky neprůchodný → obsah stagnuje → infikuje se →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pseudoabsces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onemocnění se obvykle opakuje </w:t>
      </w:r>
    </w:p>
    <w:p w:rsidR="0030674E" w:rsidRPr="0030674E" w:rsidRDefault="0030674E" w:rsidP="0030674E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chronická forma</w:t>
      </w:r>
      <w:r w:rsidRPr="0030674E">
        <w:rPr>
          <w:rFonts w:ascii="Calibri" w:eastAsia="Times New Roman" w:hAnsi="Calibri" w:cs="Calibri"/>
          <w:color w:val="00000A"/>
          <w:lang w:eastAsia="cs-CZ"/>
        </w:rPr>
        <w:t> zánětu: stěna vývodu žlázy je opakovanými záněty ztluštělá a úzký vývod ucpán hustým hlenem →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retenční cysta</w:t>
      </w:r>
      <w:r w:rsidRPr="0030674E">
        <w:rPr>
          <w:rFonts w:ascii="Calibri" w:eastAsia="Times New Roman" w:hAnsi="Calibri" w:cs="Calibri"/>
          <w:color w:val="00000A"/>
          <w:lang w:eastAsia="cs-CZ"/>
        </w:rPr>
        <w:t>  </w:t>
      </w:r>
    </w:p>
    <w:p w:rsidR="0030674E" w:rsidRPr="0030674E" w:rsidRDefault="0030674E" w:rsidP="0030674E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 xml:space="preserve">původce: E. </w:t>
      </w:r>
      <w:proofErr w:type="gramStart"/>
      <w:r w:rsidRPr="0030674E">
        <w:rPr>
          <w:rFonts w:ascii="Calibri" w:eastAsia="Times New Roman" w:hAnsi="Calibri" w:cs="Calibri"/>
          <w:color w:val="00000A"/>
          <w:lang w:eastAsia="cs-CZ"/>
        </w:rPr>
        <w:t>coli</w:t>
      </w:r>
      <w:proofErr w:type="gram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,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Chlamydia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trachomatis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Neisseria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gonorrhoeae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streptokoky, stafylokoky </w:t>
      </w:r>
    </w:p>
    <w:p w:rsidR="0030674E" w:rsidRPr="0030674E" w:rsidRDefault="0030674E" w:rsidP="0030674E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projevuje jako jednostranný zvětšující se bolestivý otok v oblasti zadní části labium maior a introitu, často nad rezistencí zarudlá kůže, někdy pod napětím perforuje a samovolně se vyprázdní </w:t>
      </w:r>
    </w:p>
    <w:p w:rsidR="0030674E" w:rsidRPr="0030674E" w:rsidRDefault="0030674E" w:rsidP="0030674E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pacientka udává algické projevy při sezení či chůzi  </w:t>
      </w:r>
    </w:p>
    <w:p w:rsidR="0030674E" w:rsidRPr="0030674E" w:rsidRDefault="0030674E" w:rsidP="0030674E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diagnostika - makroskopický vzhled </w:t>
      </w:r>
    </w:p>
    <w:p w:rsidR="0030674E" w:rsidRPr="0030674E" w:rsidRDefault="0030674E" w:rsidP="0030674E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: v počátcích onemocnění možno konzervativní postup (klid, obklady,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ATB</w:t>
      </w:r>
      <w:r w:rsidRPr="0030674E">
        <w:rPr>
          <w:rFonts w:ascii="Calibri" w:eastAsia="Times New Roman" w:hAnsi="Calibri" w:cs="Calibri"/>
          <w:color w:val="00000A"/>
          <w:lang w:eastAsia="cs-CZ"/>
        </w:rPr>
        <w:t>, analgetika) </w:t>
      </w:r>
    </w:p>
    <w:p w:rsidR="0030674E" w:rsidRPr="0030674E" w:rsidRDefault="0030674E" w:rsidP="0030674E">
      <w:pPr>
        <w:numPr>
          <w:ilvl w:val="0"/>
          <w:numId w:val="18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incize</w:t>
      </w:r>
      <w:r w:rsidRPr="0030674E">
        <w:rPr>
          <w:rFonts w:ascii="Calibri" w:eastAsia="Times New Roman" w:hAnsi="Calibri" w:cs="Calibri"/>
          <w:color w:val="00000A"/>
          <w:lang w:eastAsia="cs-CZ"/>
        </w:rPr>
        <w:t> a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drenáž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pseudoabscesu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často následovaná výraznou úlevou pacientky  </w:t>
      </w:r>
    </w:p>
    <w:p w:rsidR="0030674E" w:rsidRPr="0030674E" w:rsidRDefault="0030674E" w:rsidP="0030674E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retenční cysta</w:t>
      </w:r>
      <w:r w:rsidRPr="0030674E">
        <w:rPr>
          <w:rFonts w:ascii="Calibri" w:eastAsia="Times New Roman" w:hAnsi="Calibri" w:cs="Calibri"/>
          <w:color w:val="00000A"/>
          <w:lang w:eastAsia="cs-CZ"/>
        </w:rPr>
        <w:t> – bez známek akutního zánětu můžeme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exstirpovat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(klasicky nebo chemicky – do dutiny abscesu se vloží tyčinky AgNO</w:t>
      </w:r>
      <w:r w:rsidRPr="0030674E">
        <w:rPr>
          <w:rFonts w:ascii="Calibri" w:eastAsia="Times New Roman" w:hAnsi="Calibri" w:cs="Calibri"/>
          <w:color w:val="00000A"/>
          <w:sz w:val="17"/>
          <w:szCs w:val="17"/>
          <w:vertAlign w:val="subscript"/>
          <w:lang w:eastAsia="cs-CZ"/>
        </w:rPr>
        <w:t>3 </w:t>
      </w:r>
      <w:r w:rsidRPr="0030674E">
        <w:rPr>
          <w:rFonts w:ascii="Calibri" w:eastAsia="Times New Roman" w:hAnsi="Calibri" w:cs="Calibri"/>
          <w:color w:val="00000A"/>
          <w:lang w:eastAsia="cs-CZ"/>
        </w:rPr>
        <w:t>→ po 48 hodinách se odstraní nekrotická membrána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Záněty omezené na kůži </w:t>
      </w: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hyperlink r:id="rId9" w:tgtFrame="_blank" w:history="1"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Lichen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 xml:space="preserve">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sclerosus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 xml:space="preserve"> (et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atrophicus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)</w:t>
        </w:r>
      </w:hyperlink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 </w:t>
      </w:r>
    </w:p>
    <w:p w:rsidR="0030674E" w:rsidRPr="0030674E" w:rsidRDefault="0030674E" w:rsidP="0030674E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nejasná etiologie, nejspíše autoimunní </w:t>
      </w:r>
    </w:p>
    <w:p w:rsidR="0030674E" w:rsidRPr="0030674E" w:rsidRDefault="0030674E" w:rsidP="0030674E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často náhodný nález, bývá svědění, porcelánově bílé papule s hyperkeratózou, bývá postupné vymizení pigmentu, kůže vzhledu cigaretového papíru </w:t>
      </w:r>
    </w:p>
    <w:p w:rsidR="0030674E" w:rsidRPr="0030674E" w:rsidRDefault="0030674E" w:rsidP="0030674E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asi 5% riziko vniku </w:t>
      </w:r>
      <w:proofErr w:type="spellStart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spinocelulárního</w:t>
      </w:r>
      <w:proofErr w:type="spellEnd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karcinomu </w:t>
      </w:r>
    </w:p>
    <w:p w:rsidR="0030674E" w:rsidRPr="0030674E" w:rsidRDefault="0030674E" w:rsidP="0030674E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: kortikoidy, nutná dispenzarizace vzhledem k riziku karcinomu </w:t>
      </w:r>
    </w:p>
    <w:p w:rsidR="0030674E" w:rsidRPr="0030674E" w:rsidRDefault="0030674E" w:rsidP="0030674E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hyperlink r:id="rId10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 xml:space="preserve">Dermatitis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seborrhoica</w:t>
        </w:r>
        <w:proofErr w:type="spellEnd"/>
      </w:hyperlink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forma ekzému podmíněná mikrobiálními vlivy </w:t>
      </w:r>
    </w:p>
    <w:p w:rsidR="0030674E" w:rsidRPr="0030674E" w:rsidRDefault="0030674E" w:rsidP="0030674E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zejména v </w:t>
      </w:r>
      <w:proofErr w:type="spellStart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intertriginózní</w:t>
      </w:r>
      <w:proofErr w:type="spellEnd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oblasti </w:t>
      </w:r>
    </w:p>
    <w:p w:rsidR="0030674E" w:rsidRPr="0030674E" w:rsidRDefault="0030674E" w:rsidP="0030674E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svědění,</w:t>
      </w:r>
      <w:r w:rsidRPr="0030674E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 </w:t>
      </w: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povrch hladký, někdy šupinky </w:t>
      </w:r>
    </w:p>
    <w:p w:rsidR="0030674E" w:rsidRPr="0030674E" w:rsidRDefault="0030674E" w:rsidP="0030674E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: antimikrobiální terapie </w:t>
      </w:r>
    </w:p>
    <w:p w:rsidR="0030674E" w:rsidRPr="0030674E" w:rsidRDefault="0030674E" w:rsidP="0030674E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hyperlink r:id="rId11" w:tgtFrame="_blank" w:history="1"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Lichen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 xml:space="preserve"> simplex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chronicus</w:t>
        </w:r>
        <w:proofErr w:type="spellEnd"/>
      </w:hyperlink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 </w:t>
      </w:r>
    </w:p>
    <w:p w:rsidR="0030674E" w:rsidRPr="0030674E" w:rsidRDefault="0030674E" w:rsidP="0030674E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na základě mechanické inzultace - tření a škrabání </w:t>
      </w:r>
    </w:p>
    <w:p w:rsidR="0030674E" w:rsidRPr="0030674E" w:rsidRDefault="0030674E" w:rsidP="0030674E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svědění, zarudnutí, změny často asymetricky v závislosti na dominantní ruce </w:t>
      </w:r>
    </w:p>
    <w:p w:rsidR="0030674E" w:rsidRPr="0030674E" w:rsidRDefault="0030674E" w:rsidP="0030674E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: kortikoidy, změna kosmetiky </w:t>
      </w:r>
    </w:p>
    <w:p w:rsidR="0030674E" w:rsidRPr="0030674E" w:rsidRDefault="0030674E" w:rsidP="0030674E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hyperlink r:id="rId12" w:tgtFrame="_blank" w:history="1"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Lichen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 xml:space="preserve"> ruber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planus</w:t>
        </w:r>
        <w:proofErr w:type="spellEnd"/>
      </w:hyperlink>
      <w:r w:rsidRPr="0030674E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 </w:t>
      </w: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 </w:t>
      </w:r>
    </w:p>
    <w:p w:rsidR="0030674E" w:rsidRPr="0030674E" w:rsidRDefault="0030674E" w:rsidP="0030674E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silné svědění, mnohočetné papule s lesklým povrchem, </w:t>
      </w:r>
      <w:proofErr w:type="spellStart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Wickhamovi</w:t>
      </w:r>
      <w:proofErr w:type="spellEnd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strie </w:t>
      </w:r>
    </w:p>
    <w:p w:rsidR="0030674E" w:rsidRPr="0030674E" w:rsidRDefault="0030674E" w:rsidP="0030674E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: kortikoidy, </w:t>
      </w:r>
      <w:proofErr w:type="spellStart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retinoidy</w:t>
      </w:r>
      <w:proofErr w:type="spellEnd"/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další onemocnění jako: </w:t>
      </w:r>
      <w:hyperlink r:id="rId13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Psoriáza</w:t>
        </w:r>
      </w:hyperlink>
      <w:r w:rsidRPr="0030674E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sz w:val="18"/>
          <w:szCs w:val="18"/>
          <w:lang w:eastAsia="cs-CZ"/>
        </w:rPr>
        <w:fldChar w:fldCharType="begin"/>
      </w:r>
      <w:r w:rsidRPr="0030674E">
        <w:rPr>
          <w:rFonts w:ascii="Calibri" w:eastAsia="Times New Roman" w:hAnsi="Calibri" w:cs="Calibri"/>
          <w:sz w:val="18"/>
          <w:szCs w:val="18"/>
          <w:lang w:eastAsia="cs-CZ"/>
        </w:rPr>
        <w:instrText xml:space="preserve"> HYPERLINK "https://dermnetnz.org/topics/pemphigus-vulgaris/" \t "_blank" </w:instrText>
      </w:r>
      <w:r w:rsidRPr="0030674E">
        <w:rPr>
          <w:rFonts w:ascii="Calibri" w:eastAsia="Times New Roman" w:hAnsi="Calibri" w:cs="Calibri"/>
          <w:sz w:val="18"/>
          <w:szCs w:val="18"/>
          <w:lang w:eastAsia="cs-CZ"/>
        </w:rPr>
        <w:fldChar w:fldCharType="separate"/>
      </w:r>
      <w:r w:rsidRPr="0030674E">
        <w:rPr>
          <w:rFonts w:ascii="Calibri" w:eastAsia="Times New Roman" w:hAnsi="Calibri" w:cs="Calibri"/>
          <w:b/>
          <w:bCs/>
          <w:color w:val="0000FF"/>
          <w:sz w:val="18"/>
          <w:szCs w:val="18"/>
          <w:u w:val="single"/>
          <w:lang w:eastAsia="cs-CZ"/>
        </w:rPr>
        <w:t>Pemphigus</w:t>
      </w:r>
      <w:proofErr w:type="spellEnd"/>
      <w:r w:rsidRPr="0030674E">
        <w:rPr>
          <w:rFonts w:ascii="Calibri" w:eastAsia="Times New Roman" w:hAnsi="Calibri" w:cs="Calibri"/>
          <w:b/>
          <w:bCs/>
          <w:color w:val="0000FF"/>
          <w:sz w:val="18"/>
          <w:szCs w:val="18"/>
          <w:u w:val="single"/>
          <w:lang w:eastAsia="cs-CZ"/>
        </w:rPr>
        <w:t xml:space="preserve"> </w:t>
      </w:r>
      <w:proofErr w:type="spellStart"/>
      <w:r w:rsidRPr="0030674E">
        <w:rPr>
          <w:rFonts w:ascii="Calibri" w:eastAsia="Times New Roman" w:hAnsi="Calibri" w:cs="Calibri"/>
          <w:b/>
          <w:bCs/>
          <w:color w:val="0000FF"/>
          <w:sz w:val="18"/>
          <w:szCs w:val="18"/>
          <w:u w:val="single"/>
          <w:lang w:eastAsia="cs-CZ"/>
        </w:rPr>
        <w:t>vulgaris</w:t>
      </w:r>
      <w:proofErr w:type="spellEnd"/>
      <w:r w:rsidRPr="0030674E">
        <w:rPr>
          <w:rFonts w:ascii="Calibri" w:eastAsia="Times New Roman" w:hAnsi="Calibri" w:cs="Calibri"/>
          <w:sz w:val="18"/>
          <w:szCs w:val="18"/>
          <w:lang w:eastAsia="cs-CZ"/>
        </w:rPr>
        <w:fldChar w:fldCharType="end"/>
      </w:r>
      <w:r w:rsidRPr="0030674E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sz w:val="18"/>
          <w:szCs w:val="18"/>
          <w:lang w:eastAsia="cs-CZ"/>
        </w:rPr>
        <w:fldChar w:fldCharType="begin"/>
      </w:r>
      <w:r w:rsidRPr="0030674E">
        <w:rPr>
          <w:rFonts w:ascii="Calibri" w:eastAsia="Times New Roman" w:hAnsi="Calibri" w:cs="Calibri"/>
          <w:sz w:val="18"/>
          <w:szCs w:val="18"/>
          <w:lang w:eastAsia="cs-CZ"/>
        </w:rPr>
        <w:instrText xml:space="preserve"> HYPERLINK "https://dermnetnz.org/topics/pemphigoid/" \t "_blank" </w:instrText>
      </w:r>
      <w:r w:rsidRPr="0030674E">
        <w:rPr>
          <w:rFonts w:ascii="Calibri" w:eastAsia="Times New Roman" w:hAnsi="Calibri" w:cs="Calibri"/>
          <w:sz w:val="18"/>
          <w:szCs w:val="18"/>
          <w:lang w:eastAsia="cs-CZ"/>
        </w:rPr>
        <w:fldChar w:fldCharType="separate"/>
      </w:r>
      <w:r w:rsidRPr="0030674E">
        <w:rPr>
          <w:rFonts w:ascii="Calibri" w:eastAsia="Times New Roman" w:hAnsi="Calibri" w:cs="Calibri"/>
          <w:b/>
          <w:bCs/>
          <w:color w:val="0000FF"/>
          <w:sz w:val="18"/>
          <w:szCs w:val="18"/>
          <w:u w:val="single"/>
          <w:lang w:eastAsia="cs-CZ"/>
        </w:rPr>
        <w:t>Pemphigoid</w:t>
      </w:r>
      <w:proofErr w:type="spellEnd"/>
      <w:r w:rsidRPr="0030674E">
        <w:rPr>
          <w:rFonts w:ascii="Calibri" w:eastAsia="Times New Roman" w:hAnsi="Calibri" w:cs="Calibri"/>
          <w:sz w:val="18"/>
          <w:szCs w:val="18"/>
          <w:lang w:eastAsia="cs-CZ"/>
        </w:rPr>
        <w:fldChar w:fldCharType="end"/>
      </w:r>
      <w:r w:rsidRPr="0030674E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, </w:t>
      </w:r>
      <w:hyperlink r:id="rId14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Impetigo</w:t>
        </w:r>
      </w:hyperlink>
      <w:r w:rsidRPr="0030674E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, </w:t>
      </w:r>
      <w:hyperlink r:id="rId15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sz w:val="18"/>
            <w:szCs w:val="18"/>
            <w:u w:val="single"/>
            <w:lang w:eastAsia="cs-CZ"/>
          </w:rPr>
          <w:t>Vitiligo</w:t>
        </w:r>
      </w:hyperlink>
      <w:r w:rsidRPr="0030674E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,</w:t>
      </w:r>
      <w:r w:rsidRPr="0030674E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a jiné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lastRenderedPageBreak/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Bakteriální infekce – </w:t>
      </w:r>
      <w:r w:rsidRPr="0030674E">
        <w:rPr>
          <w:rFonts w:ascii="Calibri" w:eastAsia="Times New Roman" w:hAnsi="Calibri" w:cs="Calibri"/>
          <w:color w:val="00000A"/>
          <w:lang w:eastAsia="cs-CZ"/>
        </w:rPr>
        <w:t>méně časté </w:t>
      </w:r>
    </w:p>
    <w:p w:rsidR="0030674E" w:rsidRPr="0030674E" w:rsidRDefault="0030674E" w:rsidP="0030674E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ohraničená –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folikulitida</w:t>
      </w:r>
      <w:r w:rsidRPr="0030674E">
        <w:rPr>
          <w:rFonts w:ascii="Calibri" w:eastAsia="Times New Roman" w:hAnsi="Calibri" w:cs="Calibri"/>
          <w:color w:val="00000A"/>
          <w:lang w:eastAsia="cs-CZ"/>
        </w:rPr>
        <w:t> nebo neohraničená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flegmóna</w:t>
      </w:r>
      <w:r w:rsidRPr="0030674E">
        <w:rPr>
          <w:rFonts w:ascii="Calibri" w:eastAsia="Times New Roman" w:hAnsi="Calibri" w:cs="Calibri"/>
          <w:color w:val="00000A"/>
          <w:lang w:eastAsia="cs-CZ"/>
        </w:rPr>
        <w:t> forma hnisavého zánětu </w:t>
      </w:r>
    </w:p>
    <w:p w:rsidR="0030674E" w:rsidRPr="0030674E" w:rsidRDefault="0030674E" w:rsidP="0030674E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kůže vulvy zarudlá, zduřelá, citlivá až bolestivá na dotek </w:t>
      </w:r>
    </w:p>
    <w:p w:rsidR="0030674E" w:rsidRPr="0030674E" w:rsidRDefault="0030674E" w:rsidP="0030674E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při infekci chlupových váčků vulvy proniká infekce do hloubky a vytvářejí se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furunkuly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(s hnisavou čepičkou) – mnohočetné, často splývají </w:t>
      </w:r>
    </w:p>
    <w:p w:rsidR="0030674E" w:rsidRPr="0030674E" w:rsidRDefault="0030674E" w:rsidP="0030674E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z furunklů může infekce proniknout do hlubších vrstev podkožní tkáně a vytvořit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flegmónu</w:t>
      </w:r>
      <w:r w:rsidRPr="0030674E">
        <w:rPr>
          <w:rFonts w:ascii="Calibri" w:eastAsia="Times New Roman" w:hAnsi="Calibri" w:cs="Calibri"/>
          <w:color w:val="00000A"/>
          <w:lang w:eastAsia="cs-CZ"/>
        </w:rPr>
        <w:t> (plošné bolestivé zduření) </w:t>
      </w:r>
    </w:p>
    <w:p w:rsidR="0030674E" w:rsidRPr="0030674E" w:rsidRDefault="0030674E" w:rsidP="0030674E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při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kolikvaci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infiltrátu se vytvoří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absces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: lokální antiseptické a antibiotické přípravky, případně incize a vypuštění hnisu z abscesu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u w:val="single"/>
          <w:lang w:eastAsia="cs-CZ"/>
        </w:rPr>
        <w:t>Kolpitis (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u w:val="single"/>
          <w:lang w:eastAsia="cs-CZ"/>
        </w:rPr>
        <w:t>vaginitis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u w:val="single"/>
          <w:lang w:eastAsia="cs-CZ"/>
        </w:rPr>
        <w:t>)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zánět pochvy </w:t>
      </w:r>
    </w:p>
    <w:p w:rsidR="0030674E" w:rsidRPr="0030674E" w:rsidRDefault="0030674E" w:rsidP="0030674E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hlavním společným symptomem kolpitid je výtok –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 xml:space="preserve">fluor 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vaginalis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další příznaky jsou pak: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 xml:space="preserve">pálení, svědění, vaginální 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diskomfort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vzniká na podkladě porušení rovnováhy poševního prostření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dysmikrobie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  </w:t>
      </w:r>
    </w:p>
    <w:p w:rsidR="0030674E" w:rsidRPr="0030674E" w:rsidRDefault="0030674E" w:rsidP="0030674E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častěji ve formě vulvovaginitid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hyperlink r:id="rId16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 xml:space="preserve">Kolpitis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mycotica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 xml:space="preserve"> (kandidóza)</w:t>
        </w:r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kvasinkové infekce pochvy </w:t>
      </w:r>
    </w:p>
    <w:p w:rsidR="0030674E" w:rsidRPr="0030674E" w:rsidRDefault="0030674E" w:rsidP="0030674E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původcem je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Candida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albicans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tropicalis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glabrata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mají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estrogenové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receptory → zvýšená incidence v těhotenství (bez vlivu na plod), hormonální léčbě </w:t>
      </w:r>
    </w:p>
    <w:p w:rsidR="0030674E" w:rsidRPr="0030674E" w:rsidRDefault="0030674E" w:rsidP="0030674E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zvýšená nabídka cukrů – při DM), imunitní poruchy, často vzniká při systémové terapii širokospektrými antibiotiky (narušení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eumikrobie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 </w:t>
      </w:r>
    </w:p>
    <w:p w:rsidR="0030674E" w:rsidRPr="0030674E" w:rsidRDefault="0030674E" w:rsidP="0030674E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svědění, fluor: </w:t>
      </w:r>
      <w:hyperlink r:id="rId17" w:tgtFrame="_blank" w:history="1">
        <w:r w:rsidRPr="0030674E">
          <w:rPr>
            <w:rFonts w:ascii="Calibri" w:eastAsia="Times New Roman" w:hAnsi="Calibri" w:cs="Calibri"/>
            <w:color w:val="00000A"/>
            <w:lang w:eastAsia="cs-CZ"/>
          </w:rPr>
          <w:t>typicky tvarohovitý</w:t>
        </w:r>
      </w:hyperlink>
      <w:r w:rsidRPr="0030674E">
        <w:rPr>
          <w:rFonts w:ascii="Calibri" w:eastAsia="Times New Roman" w:hAnsi="Calibri" w:cs="Calibri"/>
          <w:color w:val="00000A"/>
          <w:lang w:eastAsia="cs-CZ"/>
        </w:rPr>
        <w:t>, sýrovitý, ale i vodnatý, bez zápachu, zejména v klenbách poševních, ale často i celá pochva, poševní sliznice zduřelá, zarudlá, velice často jako vulvovaginitid (bělavé nálety na vulvě) </w:t>
      </w:r>
    </w:p>
    <w:p w:rsidR="0030674E" w:rsidRPr="0030674E" w:rsidRDefault="0030674E" w:rsidP="0030674E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 diagnostice většinou stačí makroskopický vzhled a event.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pH&lt;4,5</w:t>
      </w:r>
      <w:r w:rsidRPr="0030674E">
        <w:rPr>
          <w:rFonts w:ascii="Calibri" w:eastAsia="Times New Roman" w:hAnsi="Calibri" w:cs="Calibri"/>
          <w:color w:val="00000A"/>
          <w:lang w:eastAsia="cs-CZ"/>
        </w:rPr>
        <w:t> (normální); je možné ale doplnit mikroskopii, kultivace pouze u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recidiv</w:t>
      </w:r>
      <w:r w:rsidRPr="0030674E">
        <w:rPr>
          <w:rFonts w:ascii="Calibri" w:eastAsia="Times New Roman" w:hAnsi="Calibri" w:cs="Calibri"/>
          <w:color w:val="00000A"/>
          <w:lang w:eastAsia="cs-CZ"/>
        </w:rPr>
        <w:t> k vyloučení rezistentních kmenů, u recidiv vhodné doplnit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oGTT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: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lokálně</w:t>
      </w:r>
      <w:r w:rsidRPr="0030674E">
        <w:rPr>
          <w:rFonts w:ascii="Calibri" w:eastAsia="Times New Roman" w:hAnsi="Calibri" w:cs="Calibri"/>
          <w:color w:val="00000A"/>
          <w:lang w:eastAsia="cs-CZ"/>
        </w:rPr>
        <w:t> imidazolové preparáty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Econazol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Clotrimazol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Fenticonazol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)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eventuelně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 Nystatin </w:t>
      </w:r>
    </w:p>
    <w:p w:rsidR="0030674E" w:rsidRPr="0030674E" w:rsidRDefault="0030674E" w:rsidP="0030674E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u chronických forem a u recidiv systémová terapie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fluconazol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itraconazol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 – NÚ: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hepatotoxicita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! </w:t>
      </w:r>
    </w:p>
    <w:p w:rsidR="0030674E" w:rsidRPr="0030674E" w:rsidRDefault="0030674E" w:rsidP="0030674E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obnovení vaginální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eumikrobie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  -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probiotika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 lokálně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hyperlink r:id="rId18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 xml:space="preserve">Kolpitis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bacterialis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 xml:space="preserve"> (aerobní kolpitida)</w:t>
        </w:r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klasický dominuje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zarudlá sliznice </w:t>
      </w:r>
      <w:r w:rsidRPr="0030674E">
        <w:rPr>
          <w:rFonts w:ascii="Calibri" w:eastAsia="Times New Roman" w:hAnsi="Calibri" w:cs="Calibri"/>
          <w:color w:val="00000A"/>
          <w:lang w:eastAsia="cs-CZ"/>
        </w:rPr>
        <w:t>a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hustý nažloutlý hnilobně páchnoucí fluor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dále pruritus, dyspareunie,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pH&gt;4,7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původcem jsou pyogenní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aerobní bakterie</w:t>
      </w:r>
      <w:r w:rsidRPr="0030674E">
        <w:rPr>
          <w:rFonts w:ascii="Calibri" w:eastAsia="Times New Roman" w:hAnsi="Calibri" w:cs="Calibri"/>
          <w:color w:val="00000A"/>
          <w:lang w:eastAsia="cs-CZ"/>
        </w:rPr>
        <w:t>, které se normálně nachází v poševním prostředí </w:t>
      </w:r>
    </w:p>
    <w:p w:rsidR="0030674E" w:rsidRPr="0030674E" w:rsidRDefault="0030674E" w:rsidP="0030674E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onemocnění je způsobeno jejich přemnožením: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 xml:space="preserve">Streptokoky, Stafylokoky, Enterokoky, E. </w:t>
      </w:r>
      <w:proofErr w:type="gram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coli</w:t>
      </w:r>
      <w:proofErr w:type="gram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ind w:firstLine="36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 xml:space="preserve">●diagnóza stojí zejména na klinickém vyšetření –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aspekce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zápach, pH&gt;4,7, negativní KOH test </w:t>
      </w:r>
    </w:p>
    <w:p w:rsidR="0030674E" w:rsidRPr="0030674E" w:rsidRDefault="0030674E" w:rsidP="0030674E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 xml:space="preserve">dále možnost provést mikroskopii – četné bakterie a leukocyty, chybí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Laktobacily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Th: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lokálně</w:t>
      </w:r>
      <w:r w:rsidRPr="0030674E">
        <w:rPr>
          <w:rFonts w:ascii="Calibri" w:eastAsia="Times New Roman" w:hAnsi="Calibri" w:cs="Calibri"/>
          <w:color w:val="00000A"/>
          <w:lang w:eastAsia="cs-CZ"/>
        </w:rPr>
        <w:t> Nifuratel (Macmiror complex), Klindamycin (Dalacin crm.), Neomycin,  </w:t>
      </w:r>
    </w:p>
    <w:p w:rsidR="0030674E" w:rsidRPr="0030674E" w:rsidRDefault="0030674E" w:rsidP="0030674E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obnovení vaginální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eumikrobie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  -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probiotika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 lokálně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hyperlink r:id="rId19" w:tgtFrame="_blank" w:history="1">
        <w:r w:rsidRPr="0030674E">
          <w:rPr>
            <w:rFonts w:ascii="Calibri" w:eastAsia="Times New Roman" w:hAnsi="Calibri" w:cs="Calibri"/>
            <w:b/>
            <w:bCs/>
            <w:color w:val="000000"/>
            <w:u w:val="single"/>
            <w:shd w:val="clear" w:color="auto" w:fill="E1E3E6"/>
            <w:lang w:eastAsia="cs-CZ"/>
          </w:rPr>
          <w:t xml:space="preserve">Bakteriální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00"/>
            <w:u w:val="single"/>
            <w:shd w:val="clear" w:color="auto" w:fill="E1E3E6"/>
            <w:lang w:eastAsia="cs-CZ"/>
          </w:rPr>
          <w:t>vaginóza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00"/>
            <w:u w:val="single"/>
            <w:shd w:val="clear" w:color="auto" w:fill="E1E3E6"/>
            <w:lang w:eastAsia="cs-CZ"/>
          </w:rPr>
          <w:t xml:space="preserve"> (anaerobní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00"/>
            <w:u w:val="single"/>
            <w:shd w:val="clear" w:color="auto" w:fill="E1E3E6"/>
            <w:lang w:eastAsia="cs-CZ"/>
          </w:rPr>
          <w:t>vaginóza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00"/>
            <w:u w:val="single"/>
            <w:shd w:val="clear" w:color="auto" w:fill="E1E3E6"/>
            <w:lang w:eastAsia="cs-CZ"/>
          </w:rPr>
          <w:t>)</w:t>
        </w:r>
      </w:hyperlink>
      <w:r w:rsidRPr="0030674E">
        <w:rPr>
          <w:rFonts w:ascii="Calibri" w:eastAsia="Times New Roman" w:hAnsi="Calibri" w:cs="Calibri"/>
          <w:color w:val="0000FF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nezánětlivá</w:t>
      </w:r>
      <w:r w:rsidRPr="0030674E">
        <w:rPr>
          <w:rFonts w:ascii="Calibri" w:eastAsia="Times New Roman" w:hAnsi="Calibri" w:cs="Calibri"/>
          <w:color w:val="00000A"/>
          <w:lang w:eastAsia="cs-CZ"/>
        </w:rPr>
        <w:t xml:space="preserve"> (proto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vaginóza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ne vaginitida) porucha poševního mikrobiálního systému </w:t>
      </w:r>
    </w:p>
    <w:p w:rsidR="0030674E" w:rsidRPr="0030674E" w:rsidRDefault="0030674E" w:rsidP="0030674E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dysmikrobie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způsobená zejména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anaeroby: Gardnerella vaginalis, Mycoplasma, Fusobacterium</w:t>
      </w:r>
      <w:r w:rsidRPr="0030674E">
        <w:rPr>
          <w:rFonts w:ascii="Calibri" w:eastAsia="Times New Roman" w:hAnsi="Calibri" w:cs="Calibri"/>
          <w:color w:val="00000A"/>
          <w:lang w:eastAsia="cs-CZ"/>
        </w:rPr>
        <w:t>… </w:t>
      </w:r>
    </w:p>
    <w:p w:rsidR="0030674E" w:rsidRPr="0030674E" w:rsidRDefault="0030674E" w:rsidP="0030674E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klinicky </w:t>
      </w:r>
      <w:hyperlink r:id="rId20" w:tgtFrame="_blank" w:history="1">
        <w:r w:rsidRPr="0030674E">
          <w:rPr>
            <w:rFonts w:ascii="Calibri" w:eastAsia="Times New Roman" w:hAnsi="Calibri" w:cs="Calibri"/>
            <w:color w:val="0000FF"/>
            <w:u w:val="single"/>
            <w:lang w:eastAsia="cs-CZ"/>
          </w:rPr>
          <w:t>hojný řídký vodnatý výtok</w:t>
        </w:r>
      </w:hyperlink>
      <w:r w:rsidRPr="0030674E">
        <w:rPr>
          <w:rFonts w:ascii="Calibri" w:eastAsia="Times New Roman" w:hAnsi="Calibri" w:cs="Calibri"/>
          <w:color w:val="00000A"/>
          <w:lang w:eastAsia="cs-CZ"/>
        </w:rPr>
        <w:t>, ulpívající na stěnách pochvy, někdy zápach po rybách, zápach se zvýrazňuje po pohlavním styku ne po menses (při zásaditém pH), někdy svědění a pálení </w:t>
      </w:r>
    </w:p>
    <w:p w:rsidR="0030674E" w:rsidRPr="0030674E" w:rsidRDefault="0030674E" w:rsidP="0030674E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diagnóza je postavená na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Amselových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kritériích: charakteristický výtok, pH&gt;4,7; </w:t>
      </w:r>
      <w:hyperlink r:id="rId21" w:anchor="Concomitant_vaginal_discharge_tests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KOH+</w:t>
        </w:r>
      </w:hyperlink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clue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cells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lastRenderedPageBreak/>
        <w:t>(měla by být splněna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alespoň 3 ze 4 kritérií)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další možnosti diagnostiky: mikroskopie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clue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cells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chybění leukocytů) </w:t>
      </w:r>
    </w:p>
    <w:p w:rsidR="0030674E" w:rsidRPr="0030674E" w:rsidRDefault="0030674E" w:rsidP="0030674E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: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Klindamycin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Metronidazol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Benzydamin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vždy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léčíme pouze symptomatické ženy</w:t>
      </w:r>
      <w:r w:rsidRPr="0030674E">
        <w:rPr>
          <w:rFonts w:ascii="Calibri" w:eastAsia="Times New Roman" w:hAnsi="Calibri" w:cs="Calibri"/>
          <w:color w:val="00000A"/>
          <w:lang w:eastAsia="cs-CZ"/>
        </w:rPr>
        <w:t>, terapie před plánovanými zákroky a u abnormální kolposkopie, není nutná terapie sexuálních partnerů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hyperlink r:id="rId22" w:tgtFrame="_blank" w:history="1"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Trichomoniasis</w:t>
        </w:r>
        <w:proofErr w:type="spellEnd"/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nejčastější parazitární onemocnění pochvy, původcem je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Trichomonas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vaginalis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klinicky pěnivý žlutozelený šedivý páchnoucí výtok, zarudlá pochva, svědění, může být </w:t>
      </w:r>
      <w:hyperlink r:id="rId23" w:tgtFrame="_blank" w:history="1">
        <w:r w:rsidRPr="0030674E">
          <w:rPr>
            <w:rFonts w:ascii="Calibri" w:eastAsia="Times New Roman" w:hAnsi="Calibri" w:cs="Calibri"/>
            <w:color w:val="0000FF"/>
            <w:u w:val="single"/>
            <w:lang w:eastAsia="cs-CZ"/>
          </w:rPr>
          <w:t>jahodový cervix</w:t>
        </w:r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někdy dyspareunie, dysurie, bolesti v hypogastriu </w:t>
      </w:r>
    </w:p>
    <w:p w:rsidR="0030674E" w:rsidRPr="0030674E" w:rsidRDefault="0030674E" w:rsidP="0030674E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až 50% žen je však asymptomatických </w:t>
      </w:r>
    </w:p>
    <w:p w:rsidR="0030674E" w:rsidRPr="0030674E" w:rsidRDefault="0030674E" w:rsidP="0030674E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inkubační doba 3-28 dnů </w:t>
      </w:r>
    </w:p>
    <w:p w:rsidR="0030674E" w:rsidRPr="0030674E" w:rsidRDefault="0030674E" w:rsidP="0030674E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sexuálně přenosné onemocnění – </w:t>
      </w:r>
      <w:r w:rsidRPr="0030674E">
        <w:rPr>
          <w:rFonts w:ascii="Calibri" w:eastAsia="Times New Roman" w:hAnsi="Calibri" w:cs="Calibri"/>
          <w:color w:val="00000A"/>
          <w:lang w:eastAsia="cs-CZ"/>
        </w:rPr>
        <w:t>nutná léčba sexuálních partnerů </w:t>
      </w:r>
    </w:p>
    <w:p w:rsidR="0030674E" w:rsidRPr="0030674E" w:rsidRDefault="0030674E" w:rsidP="0030674E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diagnóza je postavená na klinických symptomech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, pH&gt;4,5; KOH+,</w:t>
      </w:r>
      <w:r w:rsidRPr="0030674E">
        <w:rPr>
          <w:rFonts w:ascii="Calibri" w:eastAsia="Times New Roman" w:hAnsi="Calibri" w:cs="Calibri"/>
          <w:color w:val="00000A"/>
          <w:lang w:eastAsia="cs-CZ"/>
        </w:rPr>
        <w:t> v mikroskopii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chybí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Clue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cells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ale jsou přítomné četné leukocyty, kultivace možná na speciálním médiu </w:t>
      </w:r>
    </w:p>
    <w:p w:rsidR="0030674E" w:rsidRPr="0030674E" w:rsidRDefault="0030674E" w:rsidP="0030674E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: nutná systémová terapie: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Metronidazol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nutná léčba sexuálních partnerů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hyperlink r:id="rId24" w:tgtFrame="_blank" w:history="1"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Lactobacillosis</w:t>
        </w:r>
        <w:proofErr w:type="spellEnd"/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nezánětlivá porucha poševního systému, způsobena přemnožením vláknitých mléčných bakterií </w:t>
      </w:r>
    </w:p>
    <w:p w:rsidR="0030674E" w:rsidRPr="0030674E" w:rsidRDefault="0030674E" w:rsidP="0030674E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klinicky se podobá poševní mykóze</w:t>
      </w:r>
      <w:r w:rsidRPr="0030674E">
        <w:rPr>
          <w:rFonts w:ascii="Calibri" w:eastAsia="Times New Roman" w:hAnsi="Calibri" w:cs="Calibri"/>
          <w:color w:val="00000A"/>
          <w:lang w:eastAsia="cs-CZ"/>
        </w:rPr>
        <w:t>, objevuje se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cyklicky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hustý bílý výtok, svědění </w:t>
      </w:r>
    </w:p>
    <w:p w:rsidR="0030674E" w:rsidRPr="0030674E" w:rsidRDefault="0030674E" w:rsidP="0030674E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diagnóza spočívá v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 xml:space="preserve">mikroskopickém stanovení vláknitých 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laktobacilů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(jinak nerozlišitelná od mykózy) </w:t>
      </w:r>
    </w:p>
    <w:p w:rsidR="0030674E" w:rsidRPr="0030674E" w:rsidRDefault="0030674E" w:rsidP="0030674E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: opakované výplachy pochvy vodným roztokem jedlé sody, jenom vzácně je třeba léčbu doplnit  </w:t>
      </w:r>
    </w:p>
    <w:p w:rsidR="0030674E" w:rsidRPr="0030674E" w:rsidRDefault="0030674E" w:rsidP="0030674E">
      <w:pPr>
        <w:spacing w:after="0" w:line="240" w:lineRule="auto"/>
        <w:ind w:left="720" w:firstLine="36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širokospektrými ATB penicilinové řady 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hyperlink r:id="rId25" w:tgtFrame="_blank" w:history="1"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Atrofická vaginitida</w:t>
        </w:r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u žen s nízkou hladinou estrogenu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hypoestrinismus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 – postmenopauzálně, prepubertálně, kojení </w:t>
      </w:r>
    </w:p>
    <w:p w:rsidR="0030674E" w:rsidRPr="0030674E" w:rsidRDefault="0030674E" w:rsidP="0030674E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tenká křehká sliznice</w:t>
      </w:r>
      <w:r w:rsidRPr="0030674E">
        <w:rPr>
          <w:rFonts w:ascii="Calibri" w:eastAsia="Times New Roman" w:hAnsi="Calibri" w:cs="Calibri"/>
          <w:color w:val="00000A"/>
          <w:lang w:eastAsia="cs-CZ"/>
        </w:rPr>
        <w:t xml:space="preserve">, vaginální 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diskomfort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dyspareunie</w:t>
      </w:r>
      <w:r w:rsidRPr="0030674E">
        <w:rPr>
          <w:rFonts w:ascii="Calibri" w:eastAsia="Times New Roman" w:hAnsi="Calibri" w:cs="Calibri"/>
          <w:color w:val="00000A"/>
          <w:lang w:eastAsia="cs-CZ"/>
        </w:rPr>
        <w:t>, zarudlé oteklé sliznice,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svědění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diagnóza většinou na základě klinických příznaků a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hypoestrinismu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ženy, nutno odlišit jiné kožní afekce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Lichen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sclerosus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a podobně, viz výše) </w:t>
      </w:r>
    </w:p>
    <w:p w:rsidR="0030674E" w:rsidRPr="0030674E" w:rsidRDefault="0030674E" w:rsidP="0030674E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: lokální estrogenní preparáty  </w:t>
      </w:r>
    </w:p>
    <w:p w:rsidR="0030674E" w:rsidRPr="0030674E" w:rsidRDefault="0030674E" w:rsidP="0030674E">
      <w:pPr>
        <w:spacing w:after="0" w:line="240" w:lineRule="auto"/>
        <w:ind w:left="720" w:firstLine="1125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lze doplnit lokálním podáním antibakteriálních přípravků při akutním stavu  </w:t>
      </w:r>
    </w:p>
    <w:p w:rsidR="0030674E" w:rsidRPr="0030674E" w:rsidRDefault="0030674E" w:rsidP="0030674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sz w:val="28"/>
          <w:szCs w:val="28"/>
          <w:lang w:eastAsia="cs-CZ"/>
        </w:rPr>
        <w:t>ZÁNĚTY VNITŘNÍCH RODIDEL A HLUBOKÝ PÁNEVNÍ ZÁNĚT</w:t>
      </w:r>
      <w:r w:rsidRPr="0030674E">
        <w:rPr>
          <w:rFonts w:ascii="Calibri" w:eastAsia="Times New Roman" w:hAnsi="Calibri" w:cs="Calibri"/>
          <w:color w:val="00000A"/>
          <w:sz w:val="28"/>
          <w:szCs w:val="28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b/>
          <w:bCs/>
          <w:color w:val="00000A"/>
          <w:u w:val="single"/>
          <w:lang w:eastAsia="cs-CZ"/>
        </w:rPr>
        <w:t>Cervicitis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děložní hrdlo je na povrchu kryto poševním dlaždicovým epitelem, zatímco jeho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endocervikální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kanál je vystlán jednovrstevným cylindrickým epitelem – nižší obranyschopnost → patogeny v pochvě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gonokokgy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chlamydie) mohou vyvolat v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endocervikálním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kanálu vážné zánětlivé změny →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endocervitis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AKUTNÍ CERVICITIDA (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cervikovaginitida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endocervicitida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)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4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převládají lokální příznaky – svědění, pálení,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krvácení</w:t>
      </w:r>
      <w:r w:rsidRPr="0030674E">
        <w:rPr>
          <w:rFonts w:ascii="Calibri" w:eastAsia="Times New Roman" w:hAnsi="Calibri" w:cs="Calibri"/>
          <w:color w:val="00000A"/>
          <w:lang w:eastAsia="cs-CZ"/>
        </w:rPr>
        <w:t> (mimo cyklus), dyspareunie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, kontaktní krvácení</w:t>
      </w:r>
      <w:r w:rsidRPr="0030674E">
        <w:rPr>
          <w:rFonts w:ascii="Calibri" w:eastAsia="Times New Roman" w:hAnsi="Calibri" w:cs="Calibri"/>
          <w:color w:val="00000A"/>
          <w:lang w:eastAsia="cs-CZ"/>
        </w:rPr>
        <w:t> při styku/vyšetření, pokud se šíří do parametrií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bolestivost při pohybu čípkem</w:t>
      </w:r>
      <w:r w:rsidRPr="0030674E">
        <w:rPr>
          <w:rFonts w:ascii="Calibri" w:eastAsia="Times New Roman" w:hAnsi="Calibri" w:cs="Calibri"/>
          <w:color w:val="00000A"/>
          <w:lang w:eastAsia="cs-CZ"/>
        </w:rPr>
        <w:t> během  </w:t>
      </w:r>
    </w:p>
    <w:p w:rsidR="0030674E" w:rsidRPr="0030674E" w:rsidRDefault="0030674E" w:rsidP="0030674E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vyšetření,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hojný fluor</w:t>
      </w:r>
      <w:r w:rsidRPr="0030674E">
        <w:rPr>
          <w:rFonts w:ascii="Calibri" w:eastAsia="Times New Roman" w:hAnsi="Calibri" w:cs="Calibri"/>
          <w:color w:val="00000A"/>
          <w:lang w:eastAsia="cs-CZ"/>
        </w:rPr>
        <w:t> (liší se dle typu původce) </w:t>
      </w:r>
    </w:p>
    <w:p w:rsidR="0030674E" w:rsidRPr="0030674E" w:rsidRDefault="0030674E" w:rsidP="0030674E">
      <w:pPr>
        <w:numPr>
          <w:ilvl w:val="0"/>
          <w:numId w:val="4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možné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ascendentní šíření</w:t>
      </w:r>
      <w:r w:rsidRPr="0030674E">
        <w:rPr>
          <w:rFonts w:ascii="Calibri" w:eastAsia="Times New Roman" w:hAnsi="Calibri" w:cs="Calibri"/>
          <w:color w:val="00000A"/>
          <w:lang w:eastAsia="cs-CZ"/>
        </w:rPr>
        <w:t> →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endomyometritis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adnexitis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nebo PID (hluboký pánevní zánět) </w:t>
      </w:r>
    </w:p>
    <w:p w:rsidR="0030674E" w:rsidRPr="0030674E" w:rsidRDefault="0030674E" w:rsidP="0030674E">
      <w:pPr>
        <w:numPr>
          <w:ilvl w:val="0"/>
          <w:numId w:val="4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lastRenderedPageBreak/>
        <w:t>nejčastějším původcem je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Chlamydia trachomatis, Neisseria gonorrhoeae, Trichomonas vaginalis, dysmikrobie</w:t>
      </w:r>
      <w:r w:rsidRPr="0030674E">
        <w:rPr>
          <w:rFonts w:ascii="Calibri" w:eastAsia="Times New Roman" w:hAnsi="Calibri" w:cs="Calibri"/>
          <w:color w:val="00000A"/>
          <w:lang w:eastAsia="cs-CZ"/>
        </w:rPr>
        <w:t> (bakteriální vagióza) </w:t>
      </w:r>
    </w:p>
    <w:p w:rsidR="0030674E" w:rsidRPr="0030674E" w:rsidRDefault="0030674E" w:rsidP="0030674E">
      <w:pPr>
        <w:numPr>
          <w:ilvl w:val="0"/>
          <w:numId w:val="5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hyperlink r:id="rId26" w:tgtFrame="_blank" w:history="1"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Chlamydia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 xml:space="preserve">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FF"/>
            <w:u w:val="single"/>
            <w:lang w:eastAsia="cs-CZ"/>
          </w:rPr>
          <w:t>trachomatis</w:t>
        </w:r>
        <w:proofErr w:type="spellEnd"/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5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jeden z nejčastějších původců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STD </w:t>
      </w:r>
      <w:r w:rsidRPr="0030674E">
        <w:rPr>
          <w:rFonts w:ascii="Calibri" w:eastAsia="Times New Roman" w:hAnsi="Calibri" w:cs="Calibri"/>
          <w:color w:val="00000A"/>
          <w:lang w:eastAsia="cs-CZ"/>
        </w:rPr>
        <w:t>zejména díky mírnému klinickému průběhu </w:t>
      </w:r>
    </w:p>
    <w:p w:rsidR="0030674E" w:rsidRPr="0030674E" w:rsidRDefault="0030674E" w:rsidP="0030674E">
      <w:pPr>
        <w:numPr>
          <w:ilvl w:val="0"/>
          <w:numId w:val="5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mukopurulentní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výtok,</w:t>
      </w:r>
      <w:r w:rsidRPr="0030674E">
        <w:rPr>
          <w:rFonts w:ascii="Calibri" w:eastAsia="Times New Roman" w:hAnsi="Calibri" w:cs="Calibri"/>
          <w:color w:val="00000A"/>
          <w:lang w:eastAsia="cs-CZ"/>
        </w:rPr>
        <w:t> může být příčinou jinak nevysvětlitelného opakovaného průnikového krvácení při užívání HAK </w:t>
      </w:r>
    </w:p>
    <w:p w:rsidR="0030674E" w:rsidRPr="0030674E" w:rsidRDefault="0030674E" w:rsidP="0030674E">
      <w:pPr>
        <w:numPr>
          <w:ilvl w:val="0"/>
          <w:numId w:val="5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může způsobit prozánětlivý uzávěr vejcovodu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saktosalpinx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), zánětlivý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adnextumor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bývá rovněž příčinou </w:t>
      </w:r>
      <w:proofErr w:type="spellStart"/>
      <w:r w:rsidRPr="0030674E">
        <w:rPr>
          <w:rFonts w:ascii="Calibri" w:eastAsia="Times New Roman" w:hAnsi="Calibri" w:cs="Calibri"/>
          <w:lang w:eastAsia="cs-CZ"/>
        </w:rPr>
        <w:fldChar w:fldCharType="begin"/>
      </w:r>
      <w:r w:rsidRPr="0030674E">
        <w:rPr>
          <w:rFonts w:ascii="Calibri" w:eastAsia="Times New Roman" w:hAnsi="Calibri" w:cs="Calibri"/>
          <w:lang w:eastAsia="cs-CZ"/>
        </w:rPr>
        <w:instrText xml:space="preserve"> HYPERLINK "https://en.wikipedia.org/wiki/Fitz-Hugh%E2%80%93Curtis_syndrome" \l "/media/File:Perihepatic_adhesions_2.jpg" \t "_blank" </w:instrText>
      </w:r>
      <w:r w:rsidRPr="0030674E">
        <w:rPr>
          <w:rFonts w:ascii="Calibri" w:eastAsia="Times New Roman" w:hAnsi="Calibri" w:cs="Calibri"/>
          <w:lang w:eastAsia="cs-CZ"/>
        </w:rPr>
        <w:fldChar w:fldCharType="separate"/>
      </w:r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>perihepatitidy</w:t>
      </w:r>
      <w:proofErr w:type="spellEnd"/>
      <w:r w:rsidRPr="0030674E">
        <w:rPr>
          <w:rFonts w:ascii="Calibri" w:eastAsia="Times New Roman" w:hAnsi="Calibri" w:cs="Calibri"/>
          <w:lang w:eastAsia="cs-CZ"/>
        </w:rPr>
        <w:fldChar w:fldCharType="end"/>
      </w:r>
      <w:r w:rsidRPr="0030674E">
        <w:rPr>
          <w:rFonts w:ascii="Calibri" w:eastAsia="Times New Roman" w:hAnsi="Calibri" w:cs="Calibri"/>
          <w:color w:val="00000A"/>
          <w:lang w:eastAsia="cs-CZ"/>
        </w:rPr>
        <w:t> – </w:t>
      </w:r>
      <w:proofErr w:type="spellStart"/>
      <w:r w:rsidRPr="0030674E">
        <w:rPr>
          <w:rFonts w:ascii="Calibri" w:eastAsia="Times New Roman" w:hAnsi="Calibri" w:cs="Calibri"/>
          <w:lang w:eastAsia="cs-CZ"/>
        </w:rPr>
        <w:fldChar w:fldCharType="begin"/>
      </w:r>
      <w:r w:rsidRPr="0030674E">
        <w:rPr>
          <w:rFonts w:ascii="Calibri" w:eastAsia="Times New Roman" w:hAnsi="Calibri" w:cs="Calibri"/>
          <w:lang w:eastAsia="cs-CZ"/>
        </w:rPr>
        <w:instrText xml:space="preserve"> HYPERLINK "https://rarediseases.org/rare-diseases/fitz-hugh-curtis-syndrome/" \t "_blank" </w:instrText>
      </w:r>
      <w:r w:rsidRPr="0030674E">
        <w:rPr>
          <w:rFonts w:ascii="Calibri" w:eastAsia="Times New Roman" w:hAnsi="Calibri" w:cs="Calibri"/>
          <w:lang w:eastAsia="cs-CZ"/>
        </w:rPr>
        <w:fldChar w:fldCharType="separate"/>
      </w:r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>Fizh-Hugh-Curtis</w:t>
      </w:r>
      <w:proofErr w:type="spellEnd"/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 xml:space="preserve"> syndrom</w:t>
      </w:r>
      <w:r w:rsidRPr="0030674E">
        <w:rPr>
          <w:rFonts w:ascii="Calibri" w:eastAsia="Times New Roman" w:hAnsi="Calibri" w:cs="Calibri"/>
          <w:lang w:eastAsia="cs-CZ"/>
        </w:rPr>
        <w:fldChar w:fldCharType="end"/>
      </w:r>
      <w:r w:rsidRPr="0030674E">
        <w:rPr>
          <w:rFonts w:ascii="Calibri" w:eastAsia="Times New Roman" w:hAnsi="Calibri" w:cs="Calibri"/>
          <w:color w:val="00000A"/>
          <w:lang w:eastAsia="cs-CZ"/>
        </w:rPr>
        <w:t>  </w:t>
      </w:r>
    </w:p>
    <w:p w:rsidR="0030674E" w:rsidRPr="0030674E" w:rsidRDefault="0030674E" w:rsidP="0030674E">
      <w:pPr>
        <w:numPr>
          <w:ilvl w:val="0"/>
          <w:numId w:val="5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až 70 % infikovaných pacientek je zcela asymptomatických a projeví se až komplikacemi po letech, následkem může být: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sterilita, chronická pánevní bolest, GEU </w:t>
      </w:r>
      <w:r w:rsidRPr="0030674E">
        <w:rPr>
          <w:rFonts w:ascii="Calibri" w:eastAsia="Times New Roman" w:hAnsi="Calibri" w:cs="Calibri"/>
          <w:color w:val="00000A"/>
          <w:lang w:eastAsia="cs-CZ"/>
        </w:rPr>
        <w:t>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saktosalpinx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 </w:t>
      </w:r>
    </w:p>
    <w:p w:rsidR="0030674E" w:rsidRPr="0030674E" w:rsidRDefault="0030674E" w:rsidP="0030674E">
      <w:pPr>
        <w:numPr>
          <w:ilvl w:val="0"/>
          <w:numId w:val="5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diagnostika pomocí PCR </w:t>
      </w:r>
    </w:p>
    <w:p w:rsidR="0030674E" w:rsidRPr="0030674E" w:rsidRDefault="0030674E" w:rsidP="0030674E">
      <w:pPr>
        <w:numPr>
          <w:ilvl w:val="0"/>
          <w:numId w:val="5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: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azitromycin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doxycyklin,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nutná léčba sexuálních partnerů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53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>Neisseria</w:t>
      </w:r>
      <w:proofErr w:type="spellEnd"/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>gonorrhoeae</w:t>
      </w:r>
      <w:proofErr w:type="spellEnd"/>
      <w:r w:rsidRPr="0030674E">
        <w:rPr>
          <w:rFonts w:ascii="Calibri" w:eastAsia="Times New Roman" w:hAnsi="Calibri" w:cs="Calibri"/>
          <w:color w:val="0000FF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5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způsobuje onemocnění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gonorrhoea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(kapavka)  </w:t>
      </w:r>
    </w:p>
    <w:p w:rsidR="0030674E" w:rsidRPr="0030674E" w:rsidRDefault="0030674E" w:rsidP="0030674E">
      <w:pPr>
        <w:numPr>
          <w:ilvl w:val="0"/>
          <w:numId w:val="5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sexuálně přenosné onemocnění, podléhá povinnosti hlášení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5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mladé, sexuálně aktivní pacientky, často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koincidence s jinými STD</w:t>
      </w:r>
      <w:r w:rsidRPr="0030674E">
        <w:rPr>
          <w:rFonts w:ascii="Calibri" w:eastAsia="Times New Roman" w:hAnsi="Calibri" w:cs="Calibri"/>
          <w:color w:val="00000A"/>
          <w:lang w:eastAsia="cs-CZ"/>
        </w:rPr>
        <w:t> (chlamydie, syfilis) </w:t>
      </w:r>
    </w:p>
    <w:p w:rsidR="0030674E" w:rsidRPr="0030674E" w:rsidRDefault="0030674E" w:rsidP="0030674E">
      <w:pPr>
        <w:numPr>
          <w:ilvl w:val="0"/>
          <w:numId w:val="5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inkubační doba</w:t>
      </w:r>
      <w:r w:rsidRPr="0030674E">
        <w:rPr>
          <w:rFonts w:ascii="Calibri" w:eastAsia="Times New Roman" w:hAnsi="Calibri" w:cs="Calibri"/>
          <w:color w:val="00000A"/>
          <w:lang w:eastAsia="cs-CZ"/>
        </w:rPr>
        <w:t> 3-5 dní u mužů, u žen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až měsíc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5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purulentní/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mukopurulentní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hustý bílý smetanový výtok, </w:t>
      </w:r>
      <w:r w:rsidRPr="0030674E">
        <w:rPr>
          <w:rFonts w:ascii="Calibri" w:eastAsia="Times New Roman" w:hAnsi="Calibri" w:cs="Calibri"/>
          <w:color w:val="00000A"/>
          <w:lang w:eastAsia="cs-CZ"/>
        </w:rPr>
        <w:t>zarudlý edematózní cervix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5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kromě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endocervixu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postihuje především močovou trubici – hnisavý výtok z 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uretry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zarudlé edematózní zevní ústí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uretry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parauretrální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i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bartholinské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žlázy, rektum a může proniknout i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ascendentrné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do děložní dutiny a vejcovodů </w:t>
      </w:r>
    </w:p>
    <w:p w:rsidR="0030674E" w:rsidRPr="0030674E" w:rsidRDefault="0030674E" w:rsidP="0030674E">
      <w:pPr>
        <w:numPr>
          <w:ilvl w:val="0"/>
          <w:numId w:val="5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diagnostika: odběr z 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endocervixu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/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uretry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/rekta – PCR, mikroskopie dle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Gramma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kultivace </w:t>
      </w:r>
    </w:p>
    <w:p w:rsidR="0030674E" w:rsidRPr="0030674E" w:rsidRDefault="0030674E" w:rsidP="0030674E">
      <w:pPr>
        <w:numPr>
          <w:ilvl w:val="0"/>
          <w:numId w:val="5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Th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: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azitromycin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cefalosporiny, tetracykliny – léčba patří do rukou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dermatovenerologa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který léčí i sexuální partnery </w:t>
      </w:r>
    </w:p>
    <w:p w:rsidR="0030674E" w:rsidRPr="0030674E" w:rsidRDefault="0030674E" w:rsidP="0030674E">
      <w:pPr>
        <w:numPr>
          <w:ilvl w:val="0"/>
          <w:numId w:val="57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>Trichomonas</w:t>
      </w:r>
      <w:proofErr w:type="spellEnd"/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FF"/>
          <w:u w:val="single"/>
          <w:lang w:eastAsia="cs-CZ"/>
        </w:rPr>
        <w:t>vaginalis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5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CHRONICKÁ CERVICITIDA –</w:t>
      </w:r>
      <w:r w:rsidRPr="0030674E">
        <w:rPr>
          <w:rFonts w:ascii="Calibri" w:eastAsia="Times New Roman" w:hAnsi="Calibri" w:cs="Calibri"/>
          <w:color w:val="00000A"/>
          <w:lang w:eastAsia="cs-CZ"/>
        </w:rPr>
        <w:t> obvykle asymptomatická, pokud symptomatická, bývají typické příznaky mírnější, navíc se však chronická parametritida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dyspareunia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dysmenorrhoea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pelvalgia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hyperlink r:id="rId27" w:tgtFrame="_blank" w:history="1">
        <w:r w:rsidRPr="0030674E">
          <w:rPr>
            <w:rFonts w:ascii="Calibri" w:eastAsia="Times New Roman" w:hAnsi="Calibri" w:cs="Calibri"/>
            <w:b/>
            <w:bCs/>
            <w:color w:val="00000A"/>
            <w:u w:val="single"/>
            <w:lang w:eastAsia="cs-CZ"/>
          </w:rPr>
          <w:t xml:space="preserve">Hluboký pánevní zánět (PID –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0A"/>
            <w:u w:val="single"/>
            <w:lang w:eastAsia="cs-CZ"/>
          </w:rPr>
          <w:t>pelvic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0A"/>
            <w:u w:val="single"/>
            <w:lang w:eastAsia="cs-CZ"/>
          </w:rPr>
          <w:t xml:space="preserve">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0A"/>
            <w:u w:val="single"/>
            <w:lang w:eastAsia="cs-CZ"/>
          </w:rPr>
          <w:t>inflammatory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0A"/>
            <w:u w:val="single"/>
            <w:lang w:eastAsia="cs-CZ"/>
          </w:rPr>
          <w:t xml:space="preserve"> </w:t>
        </w:r>
        <w:proofErr w:type="spellStart"/>
        <w:r w:rsidRPr="0030674E">
          <w:rPr>
            <w:rFonts w:ascii="Calibri" w:eastAsia="Times New Roman" w:hAnsi="Calibri" w:cs="Calibri"/>
            <w:b/>
            <w:bCs/>
            <w:color w:val="00000A"/>
            <w:u w:val="single"/>
            <w:lang w:eastAsia="cs-CZ"/>
          </w:rPr>
          <w:t>disease</w:t>
        </w:r>
        <w:proofErr w:type="spellEnd"/>
        <w:r w:rsidRPr="0030674E">
          <w:rPr>
            <w:rFonts w:ascii="Calibri" w:eastAsia="Times New Roman" w:hAnsi="Calibri" w:cs="Calibri"/>
            <w:b/>
            <w:bCs/>
            <w:color w:val="00000A"/>
            <w:u w:val="single"/>
            <w:lang w:eastAsia="cs-CZ"/>
          </w:rPr>
          <w:t>)</w:t>
        </w:r>
      </w:hyperlink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Infekce postihující horní genitální trakt ženy: dělohu,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salpingy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ovária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případně se dále šíří na peritoneum malé pánve. </w:t>
      </w:r>
    </w:p>
    <w:p w:rsidR="0030674E" w:rsidRPr="0030674E" w:rsidRDefault="0030674E" w:rsidP="0030674E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zahrnuje celou škálu závažnosti průběhu – od nekomplikovaného zánět až po septický šok </w:t>
      </w:r>
    </w:p>
    <w:p w:rsidR="0030674E" w:rsidRPr="0030674E" w:rsidRDefault="0030674E" w:rsidP="0030674E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rizikem jsou dlouhodobé následky (sterilita, infertilita, chronická pánevní bolest, GEU) </w:t>
      </w:r>
    </w:p>
    <w:p w:rsidR="0030674E" w:rsidRPr="0030674E" w:rsidRDefault="0030674E" w:rsidP="0030674E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rizikové faktory: promiskuita, potrat, porod, intrauterinní výkony, IUD </w:t>
      </w:r>
    </w:p>
    <w:p w:rsidR="0030674E" w:rsidRPr="0030674E" w:rsidRDefault="0030674E" w:rsidP="0030674E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může probíhat ve formě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akutní/subakutní/rekurentní/chronické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etiologie: </w:t>
      </w:r>
      <w:r w:rsidRPr="0030674E">
        <w:rPr>
          <w:rFonts w:ascii="Calibri" w:eastAsia="Times New Roman" w:hAnsi="Calibri" w:cs="Calibri"/>
          <w:color w:val="00000A"/>
          <w:lang w:eastAsia="cs-CZ"/>
        </w:rPr>
        <w:t>nejčastěji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Chlamydia trachomatis, Neisseria gonorrhoeae, aerobní </w:t>
      </w:r>
      <w:r w:rsidRPr="0030674E">
        <w:rPr>
          <w:rFonts w:ascii="Calibri" w:eastAsia="Times New Roman" w:hAnsi="Calibri" w:cs="Calibri"/>
          <w:color w:val="00000A"/>
          <w:lang w:eastAsia="cs-CZ"/>
        </w:rPr>
        <w:t>i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anaerobní mikroby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nejčastěji se šíří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ascendentně</w:t>
      </w:r>
      <w:r w:rsidRPr="0030674E">
        <w:rPr>
          <w:rFonts w:ascii="Calibri" w:eastAsia="Times New Roman" w:hAnsi="Calibri" w:cs="Calibri"/>
          <w:color w:val="00000A"/>
          <w:lang w:eastAsia="cs-CZ"/>
        </w:rPr>
        <w:t>, ale může se šířit i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hematogenně</w:t>
      </w:r>
      <w:r w:rsidRPr="0030674E">
        <w:rPr>
          <w:rFonts w:ascii="Calibri" w:eastAsia="Times New Roman" w:hAnsi="Calibri" w:cs="Calibri"/>
          <w:color w:val="00000A"/>
          <w:lang w:eastAsia="cs-CZ"/>
        </w:rPr>
        <w:t> (TBC) či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lymfogenně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(z hrdla po potratu) </w:t>
      </w:r>
    </w:p>
    <w:p w:rsidR="0030674E" w:rsidRPr="0030674E" w:rsidRDefault="0030674E" w:rsidP="0030674E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klinika: v klinickém obraze dominuje bolest v oblasti hypogastria, někdy tlak, často propagace do zad či dolních končetin, vaginální výtok, může být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subfebrilie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až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febrilie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…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Endometritis,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Endomyometritis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zánět sliznice děložního těla – buď omezen jen na odlučující se část endometria –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endometritis</w:t>
      </w:r>
      <w:r w:rsidRPr="0030674E">
        <w:rPr>
          <w:rFonts w:ascii="Calibri" w:eastAsia="Times New Roman" w:hAnsi="Calibri" w:cs="Calibri"/>
          <w:color w:val="00000A"/>
          <w:lang w:eastAsia="cs-CZ"/>
        </w:rPr>
        <w:t> nebo postižena i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pars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basalis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endometria a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myometrium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–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endomyometritis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infekce vzniká často po potratu/porodu/císařském řezu/při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chorioamnitidě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/po zákrocích (RCUI, IUD) </w:t>
      </w:r>
    </w:p>
    <w:p w:rsidR="0030674E" w:rsidRPr="0030674E" w:rsidRDefault="0030674E" w:rsidP="0030674E">
      <w:pPr>
        <w:numPr>
          <w:ilvl w:val="0"/>
          <w:numId w:val="6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typická je bolest v podbřišku, zvýšená únavnost, nepravidelně špinění až krvácení, výtok, leukocytóza </w:t>
      </w:r>
    </w:p>
    <w:p w:rsidR="0030674E" w:rsidRPr="0030674E" w:rsidRDefault="0030674E" w:rsidP="0030674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lastRenderedPageBreak/>
        <w:t>bolestivost při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bimanuálním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palpačním vyšetření,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bolestivé pohyby čípkem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při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endomyometritidě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je děloha prosáklá, zvětšená a bolestivá </w:t>
      </w:r>
    </w:p>
    <w:p w:rsidR="0030674E" w:rsidRPr="0030674E" w:rsidRDefault="0030674E" w:rsidP="0030674E">
      <w:pPr>
        <w:numPr>
          <w:ilvl w:val="0"/>
          <w:numId w:val="6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zánět může způsobit obliteraci děložního hrdla a hromadění hlenu (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mucometra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), hnisu (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pyometra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)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Salpingitis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prostý zánět vejcovodu, nejčastěji vzniká ascendentním šířením z dělohy, ale může vniknout i přestupem z okolí (apendicitida) </w:t>
      </w:r>
    </w:p>
    <w:p w:rsidR="0030674E" w:rsidRPr="0030674E" w:rsidRDefault="0030674E" w:rsidP="0030674E">
      <w:pPr>
        <w:numPr>
          <w:ilvl w:val="0"/>
          <w:numId w:val="6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onemocnění žen ve fertilním věku, na jeho vzniku se podílí hlavně sexuálně přenosné infekce, výskyt i po opakovaných instrumentálních výkonech </w:t>
      </w:r>
    </w:p>
    <w:p w:rsidR="0030674E" w:rsidRPr="0030674E" w:rsidRDefault="0030674E" w:rsidP="0030674E">
      <w:pPr>
        <w:numPr>
          <w:ilvl w:val="0"/>
          <w:numId w:val="6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bolestivost v hypogastriu bilaterálně, na začátku nebo konci menses, někdy teploty (ale mohou chybět), </w:t>
      </w:r>
    </w:p>
    <w:p w:rsidR="0030674E" w:rsidRPr="0030674E" w:rsidRDefault="0030674E" w:rsidP="0030674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bolestivé pohyby dělohou a čípkem </w:t>
      </w:r>
    </w:p>
    <w:p w:rsidR="0030674E" w:rsidRPr="0030674E" w:rsidRDefault="0030674E" w:rsidP="0030674E">
      <w:pPr>
        <w:numPr>
          <w:ilvl w:val="0"/>
          <w:numId w:val="6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při akutním zánětu je zanícena pouze sliznice vejcovodu, z ampulárního ústí vytéká hnisavý exsudát, pokud obliteruje ampulárního ústí vniká uzavřený vak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sactosalpinx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r w:rsidRPr="0030674E">
        <w:rPr>
          <w:rFonts w:ascii="Calibri" w:eastAsia="Times New Roman" w:hAnsi="Calibri" w:cs="Calibri"/>
          <w:color w:val="00000A"/>
          <w:lang w:eastAsia="cs-CZ"/>
        </w:rPr>
        <w:t>(pokud se v něm hromadí serózní tekutina –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hydrosalpinx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hnis –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pyosalpinx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krev –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haematosalpinx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Oophoritis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 infekci ovariálního parenchymu může dojít jen při defektu jeho povrchu (tunica albuginea) – např. při ovulaci → ve tkáni se tvoří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mikroabscesy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jejich splynutím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pyovarium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jinak zánět postihuje jen povrch a okolí –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perioophoritis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oophoritis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je jako samostatná jednotka velice zřídkavá, většinou jako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adnexitis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Adnexitis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současné postižení vejcovodu a vaječníku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při jejich zánětlivém spojení vzniká zánětlivý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adnextumor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inflamatorius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kolikvací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tkání splývá dutina vejcovodu s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pseudocystami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vaječníku a vzniká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tuboovariální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 absces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přestupem infekce na peritoneum vzniká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peritonitis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pokud se výpotek hromadí v malé pánvi – nejčastěji v 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Douglasově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prostoru vzniká zde absces, při přestupu na pánevní peritoneum vzniká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pelveoperitonitis</w:t>
      </w:r>
      <w:proofErr w:type="spellEnd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, </w:t>
      </w:r>
      <w:r w:rsidRPr="0030674E">
        <w:rPr>
          <w:rFonts w:ascii="Calibri" w:eastAsia="Times New Roman" w:hAnsi="Calibri" w:cs="Calibri"/>
          <w:color w:val="00000A"/>
          <w:lang w:eastAsia="cs-CZ"/>
        </w:rPr>
        <w:t>ta může být ohraničená (pokud dojde ke slepení střevních kliček s omentem, dělohou…), pokud se ale šíří zánět dále, a to i mimo pánev, jedná se o difuzní peritonitidu –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peritonitis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diffusa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KLINICKÝ OBRAZ PID: 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6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  <w:r w:rsidRPr="0030674E">
        <w:rPr>
          <w:rFonts w:ascii="Calibri" w:eastAsia="Times New Roman" w:hAnsi="Calibri" w:cs="Calibri"/>
          <w:color w:val="00000A"/>
          <w:lang w:eastAsia="cs-CZ"/>
        </w:rPr>
        <w:t>je dán rozsahem zánětlivého procesu a rychlostí rozvoje </w:t>
      </w:r>
    </w:p>
    <w:p w:rsidR="0030674E" w:rsidRPr="0030674E" w:rsidRDefault="0030674E" w:rsidP="0030674E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bolest v oblasti hypogastria často bilaterálně, někdy tlak, propagace do zad či dolních končetin </w:t>
      </w:r>
    </w:p>
    <w:p w:rsidR="0030674E" w:rsidRPr="0030674E" w:rsidRDefault="0030674E" w:rsidP="0030674E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vaginální výtok </w:t>
      </w:r>
    </w:p>
    <w:p w:rsidR="0030674E" w:rsidRPr="0030674E" w:rsidRDefault="0030674E" w:rsidP="0030674E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může být zimnice,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subfebrilie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až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febrilie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(ale někdy zcela chybí) </w:t>
      </w:r>
    </w:p>
    <w:p w:rsidR="0030674E" w:rsidRPr="0030674E" w:rsidRDefault="0030674E" w:rsidP="0030674E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polakisurie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nauzea, zvýšená únavnost </w:t>
      </w:r>
    </w:p>
    <w:p w:rsidR="0030674E" w:rsidRPr="0030674E" w:rsidRDefault="0030674E" w:rsidP="0030674E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při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bimanuálním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vyšetření – prosáklá, zvětšená a bolestivá adnexa nebo děloha, bolestivé rezistence zánětlivých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adnextumorů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7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u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aktinomykózy</w:t>
      </w:r>
      <w:r w:rsidRPr="0030674E">
        <w:rPr>
          <w:rFonts w:ascii="Calibri" w:eastAsia="Times New Roman" w:hAnsi="Calibri" w:cs="Calibri"/>
          <w:color w:val="00000A"/>
          <w:lang w:eastAsia="cs-CZ"/>
        </w:rPr>
        <w:t> vedle dělohy prknovitý infiltrát dosahující někdy až k lopatě kyčelní kosti </w:t>
      </w:r>
    </w:p>
    <w:p w:rsidR="0030674E" w:rsidRPr="0030674E" w:rsidRDefault="0030674E" w:rsidP="0030674E">
      <w:pPr>
        <w:numPr>
          <w:ilvl w:val="0"/>
          <w:numId w:val="7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při vystupňování příznaků akutního hlubokého pánevního zánětu →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známky peritoneálního dráždění, horečka, tachykardie, schvácenost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7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CHRONICKÁ FORMA </w:t>
      </w:r>
      <w:r w:rsidRPr="0030674E">
        <w:rPr>
          <w:rFonts w:ascii="Calibri" w:eastAsia="Times New Roman" w:hAnsi="Calibri" w:cs="Calibri"/>
          <w:color w:val="00000A"/>
          <w:lang w:eastAsia="cs-CZ"/>
        </w:rPr>
        <w:t>– často asymptomatická, dyspareunie, dlouhodobé bolesti v podbřišku, ztluštění adnex,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sactosalpinx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sterilita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DIAGNOSTIKA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klinický obraz, palpační nález </w:t>
      </w:r>
    </w:p>
    <w:p w:rsidR="0030674E" w:rsidRPr="0030674E" w:rsidRDefault="0030674E" w:rsidP="0030674E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markery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 xml:space="preserve"> zánětu – KO, CRP </w:t>
      </w:r>
    </w:p>
    <w:p w:rsidR="0030674E" w:rsidRPr="0030674E" w:rsidRDefault="0030674E" w:rsidP="0030674E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kultivace z čípku </w:t>
      </w:r>
    </w:p>
    <w:p w:rsidR="0030674E" w:rsidRPr="0030674E" w:rsidRDefault="0030674E" w:rsidP="0030674E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UZ vyšetření  </w:t>
      </w:r>
    </w:p>
    <w:p w:rsidR="0030674E" w:rsidRPr="0030674E" w:rsidRDefault="0030674E" w:rsidP="0030674E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lastRenderedPageBreak/>
        <w:t>hemokultura </w:t>
      </w:r>
    </w:p>
    <w:p w:rsidR="0030674E" w:rsidRPr="0030674E" w:rsidRDefault="0030674E" w:rsidP="0030674E">
      <w:pPr>
        <w:numPr>
          <w:ilvl w:val="0"/>
          <w:numId w:val="7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při zhoršení stavu nebo jeho stagnaci navzdory ATB terapii je nutná diagnostická laparoskopie – vizualizace orgánů a odběr kultivace, eventuálně odstranění postižených tkání (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pyosalpinx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…)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TERAPIE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při asymptomatickém abscesu </w:t>
      </w:r>
      <w:r w:rsidRPr="0030674E">
        <w:rPr>
          <w:rFonts w:ascii="Calibri" w:eastAsia="Times New Roman" w:hAnsi="Calibri" w:cs="Calibri"/>
          <w:color w:val="00000A"/>
          <w:lang w:eastAsia="cs-CZ"/>
        </w:rPr>
        <w:t>lze i ambulantně – perorálně ATB ze začátku empiricky a následně dle výsledků kultivace a citlivosti, při přetrvávajícím nálezu i po 2-3 měsících léčby – chirurgická terapie  </w:t>
      </w:r>
    </w:p>
    <w:p w:rsidR="0030674E" w:rsidRPr="0030674E" w:rsidRDefault="0030674E" w:rsidP="0030674E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při symptomatickém abscesu </w:t>
      </w:r>
      <w:r w:rsidRPr="0030674E">
        <w:rPr>
          <w:rFonts w:ascii="Calibri" w:eastAsia="Times New Roman" w:hAnsi="Calibri" w:cs="Calibri"/>
          <w:color w:val="00000A"/>
          <w:lang w:eastAsia="cs-CZ"/>
        </w:rPr>
        <w:t>je nutná 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hospitalizace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75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ATB terapie dle citlivosti</w:t>
      </w:r>
      <w:r w:rsidRPr="0030674E">
        <w:rPr>
          <w:rFonts w:ascii="Calibri" w:eastAsia="Times New Roman" w:hAnsi="Calibri" w:cs="Calibri"/>
          <w:color w:val="00000A"/>
          <w:lang w:eastAsia="cs-CZ"/>
        </w:rPr>
        <w:t>, ze začátku (když není ještě stanoveno agens a citlivost k dispozici) začínáme dvoukombinací antibiotik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Amoxicilin+Metronidazol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která pokryje jak aerobní tak anaerobní patogeny, při nedostatečném efektu je možné přidat do kombinace </w:t>
      </w:r>
      <w:proofErr w:type="spellStart"/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Gentamicin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(ne těhotné), dále již postup dle citlivosti, při nutnosti další eskalace konzultace ATB centra </w:t>
      </w:r>
    </w:p>
    <w:p w:rsidR="0030674E" w:rsidRPr="0030674E" w:rsidRDefault="0030674E" w:rsidP="0030674E">
      <w:pPr>
        <w:numPr>
          <w:ilvl w:val="0"/>
          <w:numId w:val="75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hydratace, analgetická terapie, šetřící dieta</w:t>
      </w:r>
      <w:r w:rsidRPr="0030674E">
        <w:rPr>
          <w:rFonts w:ascii="Calibri" w:eastAsia="Times New Roman" w:hAnsi="Calibri" w:cs="Calibri"/>
          <w:color w:val="00000A"/>
          <w:lang w:eastAsia="cs-CZ"/>
        </w:rPr>
        <w:t> </w:t>
      </w:r>
    </w:p>
    <w:p w:rsidR="0030674E" w:rsidRPr="0030674E" w:rsidRDefault="0030674E" w:rsidP="0030674E">
      <w:pPr>
        <w:numPr>
          <w:ilvl w:val="0"/>
          <w:numId w:val="7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30674E">
        <w:rPr>
          <w:rFonts w:ascii="Calibri" w:eastAsia="Times New Roman" w:hAnsi="Calibri" w:cs="Calibri"/>
          <w:color w:val="00000A"/>
          <w:lang w:eastAsia="cs-CZ"/>
        </w:rPr>
        <w:t>při PID nereagujícím na ATB je nutno přistoupit k </w:t>
      </w:r>
      <w:r w:rsidRPr="0030674E">
        <w:rPr>
          <w:rFonts w:ascii="Calibri" w:eastAsia="Times New Roman" w:hAnsi="Calibri" w:cs="Calibri"/>
          <w:b/>
          <w:bCs/>
          <w:color w:val="00000A"/>
          <w:lang w:eastAsia="cs-CZ"/>
        </w:rPr>
        <w:t>chirurgickému řešení –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adhesiolýza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lavage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drainage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vypuštění abscesu, event. odstranění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adnextumoru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, při velkém rozsahu postižení u starších pacientek i hysterektomie a </w:t>
      </w:r>
      <w:proofErr w:type="spellStart"/>
      <w:r w:rsidRPr="0030674E">
        <w:rPr>
          <w:rFonts w:ascii="Calibri" w:eastAsia="Times New Roman" w:hAnsi="Calibri" w:cs="Calibri"/>
          <w:color w:val="00000A"/>
          <w:lang w:eastAsia="cs-CZ"/>
        </w:rPr>
        <w:t>adnexektomií</w:t>
      </w:r>
      <w:proofErr w:type="spellEnd"/>
      <w:r w:rsidRPr="0030674E">
        <w:rPr>
          <w:rFonts w:ascii="Calibri" w:eastAsia="Times New Roman" w:hAnsi="Calibri" w:cs="Calibri"/>
          <w:color w:val="00000A"/>
          <w:lang w:eastAsia="cs-CZ"/>
        </w:rPr>
        <w:t>  </w:t>
      </w:r>
    </w:p>
    <w:p w:rsidR="007A38C4" w:rsidRPr="0030674E" w:rsidRDefault="007A38C4" w:rsidP="0030674E"/>
    <w:sectPr w:rsidR="007A38C4" w:rsidRPr="0030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C49"/>
    <w:multiLevelType w:val="multilevel"/>
    <w:tmpl w:val="B4A8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00039"/>
    <w:multiLevelType w:val="multilevel"/>
    <w:tmpl w:val="4C5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D3931"/>
    <w:multiLevelType w:val="multilevel"/>
    <w:tmpl w:val="AE5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C96DC6"/>
    <w:multiLevelType w:val="multilevel"/>
    <w:tmpl w:val="49A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E65489"/>
    <w:multiLevelType w:val="multilevel"/>
    <w:tmpl w:val="A648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A25A4B"/>
    <w:multiLevelType w:val="multilevel"/>
    <w:tmpl w:val="7A9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D73056"/>
    <w:multiLevelType w:val="multilevel"/>
    <w:tmpl w:val="FD9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1A64F5"/>
    <w:multiLevelType w:val="multilevel"/>
    <w:tmpl w:val="D3C85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51CE9"/>
    <w:multiLevelType w:val="multilevel"/>
    <w:tmpl w:val="9D068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2D05681"/>
    <w:multiLevelType w:val="multilevel"/>
    <w:tmpl w:val="CAD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EE5614"/>
    <w:multiLevelType w:val="multilevel"/>
    <w:tmpl w:val="2E665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45954CA"/>
    <w:multiLevelType w:val="multilevel"/>
    <w:tmpl w:val="03FE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52209C"/>
    <w:multiLevelType w:val="multilevel"/>
    <w:tmpl w:val="8F92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2D4CA7"/>
    <w:multiLevelType w:val="multilevel"/>
    <w:tmpl w:val="D668C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A4745EE"/>
    <w:multiLevelType w:val="multilevel"/>
    <w:tmpl w:val="0F9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61393C"/>
    <w:multiLevelType w:val="multilevel"/>
    <w:tmpl w:val="E758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74326B"/>
    <w:multiLevelType w:val="multilevel"/>
    <w:tmpl w:val="FB44F5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0884074"/>
    <w:multiLevelType w:val="multilevel"/>
    <w:tmpl w:val="CC7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380D8E"/>
    <w:multiLevelType w:val="multilevel"/>
    <w:tmpl w:val="613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5B24AC"/>
    <w:multiLevelType w:val="multilevel"/>
    <w:tmpl w:val="409A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695E35"/>
    <w:multiLevelType w:val="multilevel"/>
    <w:tmpl w:val="E3EE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0D6998"/>
    <w:multiLevelType w:val="multilevel"/>
    <w:tmpl w:val="73FC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D83CD4"/>
    <w:multiLevelType w:val="multilevel"/>
    <w:tmpl w:val="A310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5765FE3"/>
    <w:multiLevelType w:val="multilevel"/>
    <w:tmpl w:val="CB340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58A5A66"/>
    <w:multiLevelType w:val="multilevel"/>
    <w:tmpl w:val="948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AA06746"/>
    <w:multiLevelType w:val="multilevel"/>
    <w:tmpl w:val="538C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4349AC"/>
    <w:multiLevelType w:val="multilevel"/>
    <w:tmpl w:val="206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D8E6A29"/>
    <w:multiLevelType w:val="multilevel"/>
    <w:tmpl w:val="D94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E290E62"/>
    <w:multiLevelType w:val="multilevel"/>
    <w:tmpl w:val="FADA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5E41C33"/>
    <w:multiLevelType w:val="multilevel"/>
    <w:tmpl w:val="1140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44077D"/>
    <w:multiLevelType w:val="multilevel"/>
    <w:tmpl w:val="DED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5512F5"/>
    <w:multiLevelType w:val="multilevel"/>
    <w:tmpl w:val="ED8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EA531D"/>
    <w:multiLevelType w:val="multilevel"/>
    <w:tmpl w:val="85D8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E463785"/>
    <w:multiLevelType w:val="multilevel"/>
    <w:tmpl w:val="366A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166186C"/>
    <w:multiLevelType w:val="multilevel"/>
    <w:tmpl w:val="485EA3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426276B7"/>
    <w:multiLevelType w:val="multilevel"/>
    <w:tmpl w:val="382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28500A"/>
    <w:multiLevelType w:val="multilevel"/>
    <w:tmpl w:val="946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DD5653"/>
    <w:multiLevelType w:val="multilevel"/>
    <w:tmpl w:val="F53A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A1E14FD"/>
    <w:multiLevelType w:val="multilevel"/>
    <w:tmpl w:val="9F1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B996E2C"/>
    <w:multiLevelType w:val="multilevel"/>
    <w:tmpl w:val="C94C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C867D89"/>
    <w:multiLevelType w:val="multilevel"/>
    <w:tmpl w:val="9A4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DC135FB"/>
    <w:multiLevelType w:val="multilevel"/>
    <w:tmpl w:val="3766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E9E5825"/>
    <w:multiLevelType w:val="multilevel"/>
    <w:tmpl w:val="A672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F106DD3"/>
    <w:multiLevelType w:val="multilevel"/>
    <w:tmpl w:val="FC62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F941784"/>
    <w:multiLevelType w:val="multilevel"/>
    <w:tmpl w:val="C1B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04A0022"/>
    <w:multiLevelType w:val="multilevel"/>
    <w:tmpl w:val="67B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4480B89"/>
    <w:multiLevelType w:val="multilevel"/>
    <w:tmpl w:val="7F1E23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5582175F"/>
    <w:multiLevelType w:val="multilevel"/>
    <w:tmpl w:val="AD401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5A9B4502"/>
    <w:multiLevelType w:val="multilevel"/>
    <w:tmpl w:val="5B92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CF30EE0"/>
    <w:multiLevelType w:val="multilevel"/>
    <w:tmpl w:val="A8E6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0E85C80"/>
    <w:multiLevelType w:val="multilevel"/>
    <w:tmpl w:val="CAE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1930C09"/>
    <w:multiLevelType w:val="multilevel"/>
    <w:tmpl w:val="E598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38A6A0B"/>
    <w:multiLevelType w:val="multilevel"/>
    <w:tmpl w:val="F4BC8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643C1A38"/>
    <w:multiLevelType w:val="multilevel"/>
    <w:tmpl w:val="2D78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4A26A86"/>
    <w:multiLevelType w:val="multilevel"/>
    <w:tmpl w:val="D6D8B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66F642A9"/>
    <w:multiLevelType w:val="multilevel"/>
    <w:tmpl w:val="1E02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84209B9"/>
    <w:multiLevelType w:val="multilevel"/>
    <w:tmpl w:val="57C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8960614"/>
    <w:multiLevelType w:val="multilevel"/>
    <w:tmpl w:val="AB1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9C62523"/>
    <w:multiLevelType w:val="multilevel"/>
    <w:tmpl w:val="B2F8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A6566F9"/>
    <w:multiLevelType w:val="multilevel"/>
    <w:tmpl w:val="7D60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BC70580"/>
    <w:multiLevelType w:val="multilevel"/>
    <w:tmpl w:val="4DF0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C3E5DFF"/>
    <w:multiLevelType w:val="multilevel"/>
    <w:tmpl w:val="9710E7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6D617B5C"/>
    <w:multiLevelType w:val="multilevel"/>
    <w:tmpl w:val="A4E0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E406AAD"/>
    <w:multiLevelType w:val="multilevel"/>
    <w:tmpl w:val="9E00F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ED0732B"/>
    <w:multiLevelType w:val="multilevel"/>
    <w:tmpl w:val="FCC4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038523C"/>
    <w:multiLevelType w:val="multilevel"/>
    <w:tmpl w:val="213A29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70C34C07"/>
    <w:multiLevelType w:val="multilevel"/>
    <w:tmpl w:val="D6E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4261631"/>
    <w:multiLevelType w:val="multilevel"/>
    <w:tmpl w:val="155C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48A254F"/>
    <w:multiLevelType w:val="multilevel"/>
    <w:tmpl w:val="22C2C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74C7264"/>
    <w:multiLevelType w:val="multilevel"/>
    <w:tmpl w:val="91B4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7887667"/>
    <w:multiLevelType w:val="multilevel"/>
    <w:tmpl w:val="524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C9E0678"/>
    <w:multiLevelType w:val="multilevel"/>
    <w:tmpl w:val="CCE64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7CBF0801"/>
    <w:multiLevelType w:val="multilevel"/>
    <w:tmpl w:val="80CA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CC96CE1"/>
    <w:multiLevelType w:val="multilevel"/>
    <w:tmpl w:val="752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DE80B62"/>
    <w:multiLevelType w:val="multilevel"/>
    <w:tmpl w:val="CB18E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 w15:restartNumberingAfterBreak="0">
    <w:nsid w:val="7EFE3693"/>
    <w:multiLevelType w:val="multilevel"/>
    <w:tmpl w:val="C3865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4"/>
  </w:num>
  <w:num w:numId="4">
    <w:abstractNumId w:val="5"/>
  </w:num>
  <w:num w:numId="5">
    <w:abstractNumId w:val="25"/>
  </w:num>
  <w:num w:numId="6">
    <w:abstractNumId w:val="34"/>
  </w:num>
  <w:num w:numId="7">
    <w:abstractNumId w:val="33"/>
  </w:num>
  <w:num w:numId="8">
    <w:abstractNumId w:val="4"/>
  </w:num>
  <w:num w:numId="9">
    <w:abstractNumId w:val="47"/>
  </w:num>
  <w:num w:numId="10">
    <w:abstractNumId w:val="65"/>
  </w:num>
  <w:num w:numId="11">
    <w:abstractNumId w:val="10"/>
  </w:num>
  <w:num w:numId="12">
    <w:abstractNumId w:val="73"/>
  </w:num>
  <w:num w:numId="13">
    <w:abstractNumId w:val="16"/>
  </w:num>
  <w:num w:numId="14">
    <w:abstractNumId w:val="8"/>
  </w:num>
  <w:num w:numId="15">
    <w:abstractNumId w:val="71"/>
  </w:num>
  <w:num w:numId="16">
    <w:abstractNumId w:val="20"/>
  </w:num>
  <w:num w:numId="17">
    <w:abstractNumId w:val="72"/>
  </w:num>
  <w:num w:numId="18">
    <w:abstractNumId w:val="75"/>
  </w:num>
  <w:num w:numId="19">
    <w:abstractNumId w:val="57"/>
  </w:num>
  <w:num w:numId="20">
    <w:abstractNumId w:val="11"/>
  </w:num>
  <w:num w:numId="21">
    <w:abstractNumId w:val="61"/>
  </w:num>
  <w:num w:numId="22">
    <w:abstractNumId w:val="36"/>
  </w:num>
  <w:num w:numId="23">
    <w:abstractNumId w:val="23"/>
  </w:num>
  <w:num w:numId="24">
    <w:abstractNumId w:val="56"/>
  </w:num>
  <w:num w:numId="25">
    <w:abstractNumId w:val="54"/>
  </w:num>
  <w:num w:numId="26">
    <w:abstractNumId w:val="29"/>
  </w:num>
  <w:num w:numId="27">
    <w:abstractNumId w:val="74"/>
  </w:num>
  <w:num w:numId="28">
    <w:abstractNumId w:val="46"/>
  </w:num>
  <w:num w:numId="29">
    <w:abstractNumId w:val="53"/>
  </w:num>
  <w:num w:numId="30">
    <w:abstractNumId w:val="35"/>
  </w:num>
  <w:num w:numId="31">
    <w:abstractNumId w:val="59"/>
  </w:num>
  <w:num w:numId="32">
    <w:abstractNumId w:val="28"/>
  </w:num>
  <w:num w:numId="33">
    <w:abstractNumId w:val="70"/>
  </w:num>
  <w:num w:numId="34">
    <w:abstractNumId w:val="40"/>
  </w:num>
  <w:num w:numId="35">
    <w:abstractNumId w:val="12"/>
  </w:num>
  <w:num w:numId="36">
    <w:abstractNumId w:val="32"/>
  </w:num>
  <w:num w:numId="37">
    <w:abstractNumId w:val="44"/>
  </w:num>
  <w:num w:numId="38">
    <w:abstractNumId w:val="17"/>
  </w:num>
  <w:num w:numId="39">
    <w:abstractNumId w:val="22"/>
  </w:num>
  <w:num w:numId="40">
    <w:abstractNumId w:val="60"/>
  </w:num>
  <w:num w:numId="41">
    <w:abstractNumId w:val="3"/>
  </w:num>
  <w:num w:numId="42">
    <w:abstractNumId w:val="6"/>
  </w:num>
  <w:num w:numId="43">
    <w:abstractNumId w:val="19"/>
  </w:num>
  <w:num w:numId="44">
    <w:abstractNumId w:val="31"/>
  </w:num>
  <w:num w:numId="45">
    <w:abstractNumId w:val="15"/>
  </w:num>
  <w:num w:numId="46">
    <w:abstractNumId w:val="9"/>
  </w:num>
  <w:num w:numId="47">
    <w:abstractNumId w:val="45"/>
  </w:num>
  <w:num w:numId="48">
    <w:abstractNumId w:val="38"/>
  </w:num>
  <w:num w:numId="49">
    <w:abstractNumId w:val="67"/>
  </w:num>
  <w:num w:numId="50">
    <w:abstractNumId w:val="68"/>
  </w:num>
  <w:num w:numId="51">
    <w:abstractNumId w:val="50"/>
  </w:num>
  <w:num w:numId="52">
    <w:abstractNumId w:val="55"/>
  </w:num>
  <w:num w:numId="53">
    <w:abstractNumId w:val="7"/>
  </w:num>
  <w:num w:numId="54">
    <w:abstractNumId w:val="39"/>
  </w:num>
  <w:num w:numId="55">
    <w:abstractNumId w:val="62"/>
  </w:num>
  <w:num w:numId="56">
    <w:abstractNumId w:val="0"/>
  </w:num>
  <w:num w:numId="57">
    <w:abstractNumId w:val="63"/>
  </w:num>
  <w:num w:numId="58">
    <w:abstractNumId w:val="49"/>
  </w:num>
  <w:num w:numId="59">
    <w:abstractNumId w:val="41"/>
  </w:num>
  <w:num w:numId="60">
    <w:abstractNumId w:val="18"/>
  </w:num>
  <w:num w:numId="61">
    <w:abstractNumId w:val="27"/>
  </w:num>
  <w:num w:numId="62">
    <w:abstractNumId w:val="2"/>
  </w:num>
  <w:num w:numId="63">
    <w:abstractNumId w:val="21"/>
  </w:num>
  <w:num w:numId="64">
    <w:abstractNumId w:val="43"/>
  </w:num>
  <w:num w:numId="65">
    <w:abstractNumId w:val="42"/>
  </w:num>
  <w:num w:numId="66">
    <w:abstractNumId w:val="24"/>
  </w:num>
  <w:num w:numId="67">
    <w:abstractNumId w:val="64"/>
  </w:num>
  <w:num w:numId="68">
    <w:abstractNumId w:val="1"/>
  </w:num>
  <w:num w:numId="69">
    <w:abstractNumId w:val="30"/>
  </w:num>
  <w:num w:numId="70">
    <w:abstractNumId w:val="37"/>
  </w:num>
  <w:num w:numId="71">
    <w:abstractNumId w:val="58"/>
  </w:num>
  <w:num w:numId="72">
    <w:abstractNumId w:val="48"/>
  </w:num>
  <w:num w:numId="73">
    <w:abstractNumId w:val="51"/>
  </w:num>
  <w:num w:numId="74">
    <w:abstractNumId w:val="69"/>
  </w:num>
  <w:num w:numId="75">
    <w:abstractNumId w:val="52"/>
  </w:num>
  <w:num w:numId="76">
    <w:abstractNumId w:val="6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4E"/>
    <w:rsid w:val="0030674E"/>
    <w:rsid w:val="007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9D08"/>
  <w15:chartTrackingRefBased/>
  <w15:docId w15:val="{1F47AA55-1451-4C1B-99A6-47FE2D3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30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30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30674E"/>
  </w:style>
  <w:style w:type="character" w:customStyle="1" w:styleId="normaltextrun">
    <w:name w:val="normaltextrun"/>
    <w:basedOn w:val="Standardnpsmoodstavce"/>
    <w:rsid w:val="0030674E"/>
  </w:style>
  <w:style w:type="character" w:customStyle="1" w:styleId="findhit">
    <w:name w:val="findhit"/>
    <w:basedOn w:val="Standardnpsmoodstavce"/>
    <w:rsid w:val="0030674E"/>
  </w:style>
  <w:style w:type="character" w:customStyle="1" w:styleId="eop">
    <w:name w:val="eop"/>
    <w:basedOn w:val="Standardnpsmoodstavce"/>
    <w:rsid w:val="0030674E"/>
  </w:style>
  <w:style w:type="character" w:customStyle="1" w:styleId="spellingerror">
    <w:name w:val="spellingerror"/>
    <w:basedOn w:val="Standardnpsmoodstavce"/>
    <w:rsid w:val="0030674E"/>
  </w:style>
  <w:style w:type="character" w:customStyle="1" w:styleId="wacimagegroupcontainer">
    <w:name w:val="wacimagegroupcontainer"/>
    <w:basedOn w:val="Standardnpsmoodstavce"/>
    <w:rsid w:val="0030674E"/>
  </w:style>
  <w:style w:type="character" w:customStyle="1" w:styleId="wacimagecontainer">
    <w:name w:val="wacimagecontainer"/>
    <w:basedOn w:val="Standardnpsmoodstavce"/>
    <w:rsid w:val="0030674E"/>
  </w:style>
  <w:style w:type="character" w:styleId="Hypertextovodkaz">
    <w:name w:val="Hyperlink"/>
    <w:basedOn w:val="Standardnpsmoodstavce"/>
    <w:uiPriority w:val="99"/>
    <w:semiHidden/>
    <w:unhideWhenUsed/>
    <w:rsid w:val="0030674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674E"/>
    <w:rPr>
      <w:color w:val="800080"/>
      <w:u w:val="single"/>
    </w:rPr>
  </w:style>
  <w:style w:type="character" w:customStyle="1" w:styleId="contextualspellingandgrammarerror">
    <w:name w:val="contextualspellingandgrammarerror"/>
    <w:basedOn w:val="Standardnpsmoodstavce"/>
    <w:rsid w:val="0030674E"/>
  </w:style>
  <w:style w:type="character" w:customStyle="1" w:styleId="fieldrange">
    <w:name w:val="fieldrange"/>
    <w:basedOn w:val="Standardnpsmoodstavce"/>
    <w:rsid w:val="0030674E"/>
  </w:style>
  <w:style w:type="character" w:customStyle="1" w:styleId="wacimageplaceholder">
    <w:name w:val="wacimageplaceholder"/>
    <w:basedOn w:val="Standardnpsmoodstavce"/>
    <w:rsid w:val="0030674E"/>
  </w:style>
  <w:style w:type="character" w:customStyle="1" w:styleId="wacprogress">
    <w:name w:val="wacprogress"/>
    <w:basedOn w:val="Standardnpsmoodstavce"/>
    <w:rsid w:val="0030674E"/>
  </w:style>
  <w:style w:type="character" w:customStyle="1" w:styleId="wacimageplaceholderfiller">
    <w:name w:val="wacimageplaceholderfiller"/>
    <w:basedOn w:val="Standardnpsmoodstavce"/>
    <w:rsid w:val="0030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aldictionary.com/bartholinitis/" TargetMode="External"/><Relationship Id="rId13" Type="http://schemas.openxmlformats.org/officeDocument/2006/relationships/hyperlink" Target="https://dermnetnz.org/topics/psoriasis/" TargetMode="External"/><Relationship Id="rId18" Type="http://schemas.openxmlformats.org/officeDocument/2006/relationships/hyperlink" Target="https://www.mdlab.com/forms/TechBulletin/Aerobic_Vaginitis.pdf" TargetMode="External"/><Relationship Id="rId26" Type="http://schemas.openxmlformats.org/officeDocument/2006/relationships/hyperlink" Target="https://teachmeobgyn.com/sexual-health/sexually-transmitted-infections/chlamyd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Vaginal_wet_mount" TargetMode="External"/><Relationship Id="rId7" Type="http://schemas.openxmlformats.org/officeDocument/2006/relationships/hyperlink" Target="https://teachmeobgyn.com/sexual-health/sexually-transmitted-infections/genital-herpes/" TargetMode="External"/><Relationship Id="rId12" Type="http://schemas.openxmlformats.org/officeDocument/2006/relationships/hyperlink" Target="https://dermnetnz.org/topics/lichen-planus/" TargetMode="External"/><Relationship Id="rId17" Type="http://schemas.openxmlformats.org/officeDocument/2006/relationships/hyperlink" Target="https://accessmedicine.mhmedical.com/content.aspx?bookid=2547&amp;sectionid=206784429" TargetMode="External"/><Relationship Id="rId25" Type="http://schemas.openxmlformats.org/officeDocument/2006/relationships/hyperlink" Target="https://www.mayoclinic.org/diseases-conditions/vaginal-atrophy/symptoms-causes/syc-203522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chmeobgyn.com/sexual-health/non-transmitted-infections/vulvovaginal-candidiasis/" TargetMode="External"/><Relationship Id="rId20" Type="http://schemas.openxmlformats.org/officeDocument/2006/relationships/hyperlink" Target="https://accessmedicine.mhmedical.com/content.aspx?bookid=2547&amp;sectionid=20678438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yoclinic.org/diseases-conditions/genital-warts/symptoms-causes/syc-20355234" TargetMode="External"/><Relationship Id="rId11" Type="http://schemas.openxmlformats.org/officeDocument/2006/relationships/hyperlink" Target="https://dermnetnz.org/topics/lichen-simplex/" TargetMode="External"/><Relationship Id="rId24" Type="http://schemas.openxmlformats.org/officeDocument/2006/relationships/hyperlink" Target="https://www.jcgo.org/index.php/jcgo/article/view/294/1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ermnetnz.org/topics/vitiligo/" TargetMode="External"/><Relationship Id="rId23" Type="http://schemas.openxmlformats.org/officeDocument/2006/relationships/hyperlink" Target="https://accessmedicine.mhmedical.com/content.aspx?bookid=2547&amp;sectionid=2067844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ermnetnz.org/topics/seborrhoeic-dermatitis/" TargetMode="External"/><Relationship Id="rId19" Type="http://schemas.openxmlformats.org/officeDocument/2006/relationships/hyperlink" Target="https://teachmeobgyn.com/sexual-health/non-transmitted-infections/bacterial-vaginos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rmnetnz.org/topics/lichen-sclerosus/" TargetMode="External"/><Relationship Id="rId14" Type="http://schemas.openxmlformats.org/officeDocument/2006/relationships/hyperlink" Target="https://dermnetnz.org/topics/impetigo/" TargetMode="External"/><Relationship Id="rId22" Type="http://schemas.openxmlformats.org/officeDocument/2006/relationships/hyperlink" Target="https://teachmeobgyn.com/sexual-health/sexually-transmitted-infections/trichomonas-vaginalis/" TargetMode="External"/><Relationship Id="rId27" Type="http://schemas.openxmlformats.org/officeDocument/2006/relationships/hyperlink" Target="https://teachmeobgyn.com/sexual-health/sexually-transmitted-infections/pelvic-inflammatory-diseas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2964</Words>
  <Characters>17493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 Igor</dc:creator>
  <cp:keywords/>
  <dc:description/>
  <cp:lastModifiedBy>Crha Igor</cp:lastModifiedBy>
  <cp:revision>1</cp:revision>
  <dcterms:created xsi:type="dcterms:W3CDTF">2020-12-12T09:13:00Z</dcterms:created>
  <dcterms:modified xsi:type="dcterms:W3CDTF">2020-12-12T09:17:00Z</dcterms:modified>
</cp:coreProperties>
</file>