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7" w:type="dxa"/>
        <w:jc w:val="center"/>
        <w:tblCellSpacing w:w="0" w:type="dxa"/>
        <w:shd w:val="clear" w:color="auto" w:fill="FFCC66"/>
        <w:tblCellMar>
          <w:left w:w="0" w:type="dxa"/>
          <w:right w:w="0" w:type="dxa"/>
        </w:tblCellMar>
        <w:tblLook w:val="04A0" w:firstRow="1" w:lastRow="0" w:firstColumn="1" w:lastColumn="0" w:noHBand="0" w:noVBand="1"/>
      </w:tblPr>
      <w:tblGrid>
        <w:gridCol w:w="9072"/>
        <w:gridCol w:w="75"/>
      </w:tblGrid>
      <w:tr w:rsidR="00066BB4" w:rsidRPr="00066BB4" w:rsidTr="00066BB4">
        <w:trPr>
          <w:gridAfter w:val="1"/>
          <w:wAfter w:w="75" w:type="dxa"/>
          <w:trHeight w:val="10710"/>
          <w:tblCellSpacing w:w="0" w:type="dxa"/>
          <w:jc w:val="center"/>
        </w:trPr>
        <w:tc>
          <w:tcPr>
            <w:tcW w:w="9072" w:type="dxa"/>
            <w:shd w:val="clear" w:color="auto" w:fill="FFFFFF" w:themeFill="background1"/>
            <w:hideMark/>
          </w:tcPr>
          <w:p w:rsidR="00066BB4" w:rsidRPr="00066BB4" w:rsidRDefault="00066BB4" w:rsidP="00066BB4">
            <w:pPr>
              <w:shd w:val="clear" w:color="auto" w:fill="FFFFFF" w:themeFill="background1"/>
              <w:spacing w:before="100" w:beforeAutospacing="1" w:after="100" w:afterAutospacing="1" w:line="240" w:lineRule="auto"/>
              <w:jc w:val="center"/>
              <w:outlineLvl w:val="2"/>
              <w:rPr>
                <w:rFonts w:ascii="Arial Black" w:eastAsia="Times New Roman" w:hAnsi="Arial Black" w:cs="Times New Roman"/>
                <w:b/>
                <w:bCs/>
                <w:color w:val="0070C0"/>
                <w:sz w:val="24"/>
                <w:szCs w:val="24"/>
                <w:lang w:eastAsia="cs-CZ"/>
              </w:rPr>
            </w:pPr>
            <w:r w:rsidRPr="00066BB4">
              <w:rPr>
                <w:rFonts w:ascii="Arial Black" w:eastAsia="Times New Roman" w:hAnsi="Arial Black" w:cs="Times New Roman"/>
                <w:b/>
                <w:bCs/>
                <w:color w:val="0070C0"/>
                <w:sz w:val="24"/>
                <w:szCs w:val="24"/>
                <w:lang w:eastAsia="cs-CZ"/>
              </w:rPr>
              <w:t>Mezinárodní listina práv hospitalizovaných psychiatrických pacientů</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92"/>
              <w:gridCol w:w="7680"/>
            </w:tblGrid>
            <w:tr w:rsidR="00066BB4" w:rsidRPr="00066BB4">
              <w:trPr>
                <w:tblCellSpacing w:w="15" w:type="dxa"/>
              </w:trPr>
              <w:tc>
                <w:tcPr>
                  <w:tcW w:w="750" w:type="pct"/>
                  <w:hideMark/>
                </w:tcPr>
                <w:p w:rsidR="00066BB4" w:rsidRPr="00066BB4" w:rsidRDefault="00066BB4" w:rsidP="00066BB4">
                  <w:pPr>
                    <w:shd w:val="clear" w:color="auto" w:fill="FFFFFF" w:themeFill="background1"/>
                    <w:spacing w:after="0" w:line="240" w:lineRule="auto"/>
                    <w:rPr>
                      <w:rFonts w:ascii="Verdana" w:eastAsia="Times New Roman" w:hAnsi="Verdana" w:cs="Times New Roman"/>
                      <w:sz w:val="24"/>
                      <w:szCs w:val="24"/>
                      <w:lang w:eastAsia="cs-CZ"/>
                    </w:rPr>
                  </w:pPr>
                </w:p>
              </w:tc>
              <w:tc>
                <w:tcPr>
                  <w:tcW w:w="4250" w:type="pct"/>
                  <w:vAlign w:val="center"/>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r w:rsidRPr="00066BB4">
                    <w:rPr>
                      <w:rFonts w:ascii="Times New Roman" w:eastAsia="Times New Roman" w:hAnsi="Times New Roman" w:cs="Times New Roman"/>
                      <w:sz w:val="18"/>
                      <w:szCs w:val="18"/>
                      <w:lang w:eastAsia="cs-CZ"/>
                    </w:rPr>
                    <w:t>APA, Washington, prosinec 1992</w:t>
                  </w:r>
                </w:p>
              </w:tc>
            </w:tr>
            <w:tr w:rsidR="00066BB4" w:rsidRPr="00066BB4">
              <w:trPr>
                <w:tblCellSpacing w:w="15" w:type="dxa"/>
              </w:trPr>
              <w:tc>
                <w:tcPr>
                  <w:tcW w:w="750" w:type="pct"/>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p>
              </w:tc>
              <w:tc>
                <w:tcPr>
                  <w:tcW w:w="4250" w:type="pct"/>
                  <w:vAlign w:val="center"/>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r w:rsidRPr="00066BB4">
                    <w:rPr>
                      <w:rFonts w:ascii="Times New Roman" w:eastAsia="Times New Roman" w:hAnsi="Times New Roman" w:cs="Times New Roman"/>
                      <w:sz w:val="18"/>
                      <w:szCs w:val="18"/>
                      <w:lang w:eastAsia="cs-CZ"/>
                    </w:rPr>
                    <w:t>Koncept před definitivním vydáním.</w:t>
                  </w:r>
                </w:p>
              </w:tc>
            </w:tr>
            <w:tr w:rsidR="00066BB4" w:rsidRPr="00066BB4">
              <w:trPr>
                <w:tblCellSpacing w:w="15" w:type="dxa"/>
              </w:trPr>
              <w:tc>
                <w:tcPr>
                  <w:tcW w:w="750" w:type="pct"/>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r w:rsidRPr="00066BB4">
                    <w:rPr>
                      <w:rFonts w:ascii="Times New Roman" w:eastAsia="Times New Roman" w:hAnsi="Times New Roman" w:cs="Times New Roman"/>
                      <w:sz w:val="18"/>
                      <w:szCs w:val="18"/>
                      <w:lang w:eastAsia="cs-CZ"/>
                    </w:rPr>
                    <w:t>Přeložil:</w:t>
                  </w:r>
                </w:p>
              </w:tc>
              <w:tc>
                <w:tcPr>
                  <w:tcW w:w="4250" w:type="pct"/>
                  <w:vAlign w:val="center"/>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r w:rsidRPr="00066BB4">
                    <w:rPr>
                      <w:rFonts w:ascii="Times New Roman" w:eastAsia="Times New Roman" w:hAnsi="Times New Roman" w:cs="Times New Roman"/>
                      <w:sz w:val="18"/>
                      <w:szCs w:val="18"/>
                      <w:lang w:eastAsia="cs-CZ"/>
                    </w:rPr>
                    <w:t>Doc. MUDr. Miloš Vojtěchovský, DrSc.</w:t>
                  </w:r>
                </w:p>
              </w:tc>
            </w:tr>
            <w:tr w:rsidR="00066BB4" w:rsidRPr="00066BB4">
              <w:trPr>
                <w:tblCellSpacing w:w="15" w:type="dxa"/>
              </w:trPr>
              <w:tc>
                <w:tcPr>
                  <w:tcW w:w="750" w:type="pct"/>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p>
              </w:tc>
              <w:tc>
                <w:tcPr>
                  <w:tcW w:w="4250" w:type="pct"/>
                  <w:vAlign w:val="center"/>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17"/>
                      <w:szCs w:val="17"/>
                      <w:lang w:eastAsia="cs-CZ"/>
                    </w:rPr>
                  </w:pPr>
                  <w:r w:rsidRPr="00066BB4">
                    <w:rPr>
                      <w:rFonts w:ascii="Times New Roman" w:eastAsia="Times New Roman" w:hAnsi="Times New Roman" w:cs="Times New Roman"/>
                      <w:sz w:val="18"/>
                      <w:szCs w:val="18"/>
                      <w:lang w:eastAsia="cs-CZ"/>
                    </w:rPr>
                    <w:t>PhDr. J. Florian</w:t>
                  </w:r>
                </w:p>
              </w:tc>
            </w:tr>
          </w:tbl>
          <w:p w:rsidR="00066BB4" w:rsidRPr="00066BB4" w:rsidRDefault="00066BB4" w:rsidP="00066BB4">
            <w:pPr>
              <w:shd w:val="clear" w:color="auto" w:fill="FFFFFF" w:themeFill="background1"/>
              <w:spacing w:before="100" w:beforeAutospacing="1" w:after="100" w:afterAutospacing="1" w:line="240" w:lineRule="auto"/>
              <w:ind w:left="283" w:hanging="283"/>
              <w:outlineLvl w:val="2"/>
              <w:rPr>
                <w:rFonts w:ascii="Verdana" w:eastAsia="Times New Roman" w:hAnsi="Verdana" w:cs="Times New Roman"/>
                <w:b/>
                <w:bCs/>
                <w:sz w:val="27"/>
                <w:szCs w:val="27"/>
                <w:lang w:eastAsia="cs-CZ"/>
              </w:rPr>
            </w:pPr>
            <w:r w:rsidRPr="00066BB4">
              <w:rPr>
                <w:rFonts w:ascii="Verdana" w:eastAsia="Times New Roman" w:hAnsi="Verdana" w:cs="Times New Roman"/>
                <w:b/>
                <w:bCs/>
                <w:sz w:val="27"/>
                <w:szCs w:val="27"/>
                <w:lang w:eastAsia="cs-CZ"/>
              </w:rPr>
              <w:t>1. PREAMBULE</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 xml:space="preserve">Je v zájmu každého státu, aby všichni jeho občané měli přístup k ústavnímu psychiatrickému léčení, které je na nejvyšší </w:t>
            </w:r>
            <w:bookmarkStart w:id="0" w:name="_GoBack"/>
            <w:bookmarkEnd w:id="0"/>
            <w:r w:rsidRPr="00066BB4">
              <w:rPr>
                <w:rFonts w:ascii="Verdana" w:eastAsia="Times New Roman" w:hAnsi="Verdana" w:cs="Times New Roman"/>
                <w:sz w:val="18"/>
                <w:szCs w:val="18"/>
                <w:lang w:eastAsia="cs-CZ"/>
              </w:rPr>
              <w:t>úrovni a zcela oproštěno od všech forem možného zneužití.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Základem pro jakoukoliv listinu práv psychiatrických pacientů umístěných v ústavech je především právo na léčbu podle dobré a na úrovni jsoucí klinické praxe, jež poskytuje všechny možnosti plné a soustavné spolupráce ze strany pacientů.</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Tento princip musí být reflektován v každé dílčí položce této listiny. Hodnota každé položky předkládaného dokumentu by měla být posuzována ve světle tohoto principu.</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Je zřejmé, že jednotný výklad každé položky této Listiny práv není možný vzhledem k velké rozdílnosti kulturních, společenských, právních a ekonomických podmínek v různých společenstvích a národech. Očekává se však, že tato Listina práv poslouží jako prototyp, jenž bude místně přizpůsoben s cílem vytvořit standardy pro léčbu duševně nemocných na celém světě.</w:t>
            </w:r>
          </w:p>
          <w:p w:rsidR="00066BB4" w:rsidRPr="00066BB4" w:rsidRDefault="00066BB4" w:rsidP="00066BB4">
            <w:pPr>
              <w:shd w:val="clear" w:color="auto" w:fill="FFFFFF" w:themeFill="background1"/>
              <w:spacing w:before="100" w:beforeAutospacing="1" w:after="100" w:afterAutospacing="1" w:line="240" w:lineRule="auto"/>
              <w:ind w:left="283" w:hanging="283"/>
              <w:outlineLvl w:val="2"/>
              <w:rPr>
                <w:rFonts w:ascii="Verdana" w:eastAsia="Times New Roman" w:hAnsi="Verdana" w:cs="Times New Roman"/>
                <w:b/>
                <w:bCs/>
                <w:sz w:val="27"/>
                <w:szCs w:val="27"/>
                <w:lang w:eastAsia="cs-CZ"/>
              </w:rPr>
            </w:pPr>
            <w:r w:rsidRPr="00066BB4">
              <w:rPr>
                <w:rFonts w:ascii="Verdana" w:eastAsia="Times New Roman" w:hAnsi="Verdana" w:cs="Times New Roman"/>
                <w:b/>
                <w:bCs/>
                <w:sz w:val="27"/>
                <w:szCs w:val="27"/>
                <w:lang w:eastAsia="cs-CZ"/>
              </w:rPr>
              <w:t>2. PRÁVA DENNÍHO ŽIVOTA</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a)   </w:t>
            </w:r>
            <w:r w:rsidRPr="00066BB4">
              <w:rPr>
                <w:rFonts w:ascii="Verdana" w:eastAsia="Times New Roman" w:hAnsi="Verdana" w:cs="Times New Roman"/>
                <w:b/>
                <w:bCs/>
                <w:sz w:val="18"/>
                <w:szCs w:val="18"/>
                <w:lang w:eastAsia="cs-CZ"/>
              </w:rPr>
              <w:t>Důstojnost bez předsudků</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léčen jako jedinec, s nímž je zacházeno důstojně, s úctou a bez jakékoliv diskriminace, ať již rasové, věkové, podle pohlaví, náboženského vyznání, etnické příslušnosti, politických názorů, sexuální preference, životního stylu nebo osobního handicapu.</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b)  </w:t>
            </w:r>
            <w:r w:rsidRPr="00066BB4">
              <w:rPr>
                <w:rFonts w:ascii="Verdana" w:eastAsia="Times New Roman" w:hAnsi="Verdana" w:cs="Times New Roman"/>
                <w:b/>
                <w:bCs/>
                <w:sz w:val="18"/>
                <w:szCs w:val="18"/>
                <w:lang w:eastAsia="cs-CZ"/>
              </w:rPr>
              <w:t>Občanská práva</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V průběhu hospitalizace máte právo dožadovat se veškerých svých civilních občanských práv, až na ta, která jsou specifickým způsobem omezena, buď proto,</w:t>
            </w:r>
          </w:p>
          <w:p w:rsidR="00066BB4" w:rsidRPr="00066BB4" w:rsidRDefault="00066BB4" w:rsidP="00066BB4">
            <w:pPr>
              <w:shd w:val="clear" w:color="auto" w:fill="FFFFFF" w:themeFill="background1"/>
              <w:spacing w:before="100" w:beforeAutospacing="1" w:after="100" w:afterAutospacing="1" w:line="240" w:lineRule="auto"/>
              <w:ind w:left="70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1.   aby vás či jiné osoby ochraňovala od tělesného poškození,</w:t>
            </w:r>
          </w:p>
          <w:p w:rsidR="00066BB4" w:rsidRPr="00066BB4" w:rsidRDefault="00066BB4" w:rsidP="00066BB4">
            <w:pPr>
              <w:shd w:val="clear" w:color="auto" w:fill="FFFFFF" w:themeFill="background1"/>
              <w:spacing w:before="100" w:beforeAutospacing="1" w:after="100" w:afterAutospacing="1" w:line="240" w:lineRule="auto"/>
              <w:ind w:left="70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2.   proto, že jste byl(a) omezena(a) ve své právní způsobilosti</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c)   </w:t>
            </w:r>
            <w:r w:rsidRPr="00066BB4">
              <w:rPr>
                <w:rFonts w:ascii="Verdana" w:eastAsia="Times New Roman" w:hAnsi="Verdana" w:cs="Times New Roman"/>
                <w:b/>
                <w:bCs/>
                <w:sz w:val="18"/>
                <w:szCs w:val="18"/>
                <w:lang w:eastAsia="cs-CZ"/>
              </w:rPr>
              <w:t>Prostředí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bezpečné, zdravotně nezávadné a humánní prostředí. Máte právo na přiměřenou stravu, která je připravena v souladu s vašimi zavedenými zdravotními potřebami a náboženskými předpisy.</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d)  </w:t>
            </w:r>
            <w:r w:rsidRPr="00066BB4">
              <w:rPr>
                <w:rFonts w:ascii="Verdana" w:eastAsia="Times New Roman" w:hAnsi="Verdana" w:cs="Times New Roman"/>
                <w:b/>
                <w:bCs/>
                <w:sz w:val="18"/>
                <w:szCs w:val="18"/>
                <w:lang w:eastAsia="cs-CZ"/>
              </w:rPr>
              <w:t>Minimum omezujících opatření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léčen psychiatrickými prostředky, které jsou ordinovány tak a za takových podmínek, že omezují vaši osobní svobodu pouze tehdy, pokud to nezbytně vyžaduje potřeba vaší léčby.</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e)   </w:t>
            </w:r>
            <w:r w:rsidRPr="00066BB4">
              <w:rPr>
                <w:rFonts w:ascii="Verdana" w:eastAsia="Times New Roman" w:hAnsi="Verdana" w:cs="Times New Roman"/>
                <w:b/>
                <w:bCs/>
                <w:sz w:val="18"/>
                <w:szCs w:val="18"/>
                <w:lang w:eastAsia="cs-CZ"/>
              </w:rPr>
              <w:t>Svoboda pohybu</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lastRenderedPageBreak/>
              <w:t>Vaše právo pohybovat se volně v kterékoliv oblasti běžně přístupné pacientům může být omezeno jedině specifickými limity, vyplývajícími z vaší léčby. Toto právo zahrnuje možnost pravidelných přístupů do prostorů mimo oddělení a pravidelné setkávání se s jinými pacienty. Toto právo může být omezeno jedině z důvodu vaší vlastní bezpečnosti nebo bezpečnosti ostatních, avšak i v těchto případech pouze podle zavedených pravidel.</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f)    </w:t>
            </w:r>
            <w:r w:rsidRPr="00066BB4">
              <w:rPr>
                <w:rFonts w:ascii="Verdana" w:eastAsia="Times New Roman" w:hAnsi="Verdana" w:cs="Times New Roman"/>
                <w:b/>
                <w:bCs/>
                <w:sz w:val="18"/>
                <w:szCs w:val="18"/>
                <w:lang w:eastAsia="cs-CZ"/>
              </w:rPr>
              <w:t>Vlastní majetek</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ponechat si a používat své osobní věci, včetně šatstva.Toto právo může být omezeno jedině z důvodů bezpečnosti vaší a ostatních osob, a to i v těchto případech pouze podle zavedených pravidel. Jsou-li vaše osobní věci prohlíženy, máte právo být při tom a důvod prohlídky vám musí být řádně vysvětlen.</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přiměřený prostor pro uložení vašich soukromých věcí, které užíváte. Do těchto prostorů vám musí být umožněn pravidelný přístup.</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ponechat si a utrácet přiměřené množství peněz. Co se rozumí pod pojmem přiměřený, musí být upřesněno ve vašem léčebném plánu. Jakékoliv omezení musí být řádně dokumentováno.</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g)   </w:t>
            </w:r>
            <w:r w:rsidRPr="00066BB4">
              <w:rPr>
                <w:rFonts w:ascii="Verdana" w:eastAsia="Times New Roman" w:hAnsi="Verdana" w:cs="Times New Roman"/>
                <w:b/>
                <w:bCs/>
                <w:sz w:val="18"/>
                <w:szCs w:val="18"/>
                <w:lang w:eastAsia="cs-CZ"/>
              </w:rPr>
              <w:t>Komunikace</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volného přístupu k telefonu a můžete jej využívat pro své soukromé potřeby. Máte právo psát dopisy a kupovat si poštovní známky. Máte právo odesílat a přijímat poštovní zásilky neotevřené, bez jakékoli cenzury. Máte právo číst noviny, časopisy a knihy dle své vlastní volby, poslouchat rozhlas a dívat se na televizi. Toto právo je možné omezit pouze z hlediska ohrožení vaší bezpečnosti nebo bezpečnosti vašeho okolí, a to i v tomto případě pouze podle ustanovených pravidel.</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h)   </w:t>
            </w:r>
            <w:r w:rsidRPr="00066BB4">
              <w:rPr>
                <w:rFonts w:ascii="Verdana" w:eastAsia="Times New Roman" w:hAnsi="Verdana" w:cs="Times New Roman"/>
                <w:b/>
                <w:bCs/>
                <w:sz w:val="18"/>
                <w:szCs w:val="18"/>
                <w:lang w:eastAsia="cs-CZ"/>
              </w:rPr>
              <w:t>Návštěvy</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přijímat návštěvy v pravidelně vymezených návštěvních hodinách dle daného řádu ústavu, které musejí být dodržovány. Návštěvy lze omezit pouze na příkaz lékaře, a i pak pouze ze podmínek zdůvodnění a zdokumentování v chorobopisu.</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7"/>
                <w:szCs w:val="17"/>
                <w:lang w:eastAsia="cs-CZ"/>
              </w:rPr>
              <w:t> </w:t>
            </w:r>
          </w:p>
          <w:p w:rsidR="00066BB4" w:rsidRPr="00066BB4" w:rsidRDefault="00066BB4" w:rsidP="00066BB4">
            <w:pPr>
              <w:shd w:val="clear" w:color="auto" w:fill="FFFFFF" w:themeFill="background1"/>
              <w:spacing w:before="100" w:beforeAutospacing="1" w:after="100" w:afterAutospacing="1" w:line="240" w:lineRule="auto"/>
              <w:ind w:left="283" w:hanging="283"/>
              <w:outlineLvl w:val="2"/>
              <w:rPr>
                <w:rFonts w:ascii="Verdana" w:eastAsia="Times New Roman" w:hAnsi="Verdana" w:cs="Times New Roman"/>
                <w:b/>
                <w:bCs/>
                <w:sz w:val="27"/>
                <w:szCs w:val="27"/>
                <w:lang w:eastAsia="cs-CZ"/>
              </w:rPr>
            </w:pPr>
            <w:r w:rsidRPr="00066BB4">
              <w:rPr>
                <w:rFonts w:ascii="Verdana" w:eastAsia="Times New Roman" w:hAnsi="Verdana" w:cs="Times New Roman"/>
                <w:b/>
                <w:bCs/>
                <w:sz w:val="27"/>
                <w:szCs w:val="27"/>
                <w:lang w:eastAsia="cs-CZ"/>
              </w:rPr>
              <w:t>3. PRÁVO NA INFORMACE</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a) </w:t>
            </w:r>
            <w:r w:rsidRPr="00066BB4">
              <w:rPr>
                <w:rFonts w:ascii="Verdana" w:eastAsia="Times New Roman" w:hAnsi="Verdana" w:cs="Times New Roman"/>
                <w:b/>
                <w:bCs/>
                <w:sz w:val="18"/>
                <w:szCs w:val="18"/>
                <w:lang w:eastAsia="cs-CZ"/>
              </w:rPr>
              <w:t>Informace o právech a délce pobytu</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informován bezprostředně po přijetí, a to ústně i písemně, v jazyku a v terminologii, kterým rozumíte, o svých právech, která máte jakožto hospitalizovaný pacient, a o plánech souvisejících s vaším umístěním na oddělení, včetně toho, co se na něm od vás očekává.</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b)  </w:t>
            </w:r>
            <w:r w:rsidRPr="00066BB4">
              <w:rPr>
                <w:rFonts w:ascii="Verdana" w:eastAsia="Times New Roman" w:hAnsi="Verdana" w:cs="Times New Roman"/>
                <w:b/>
                <w:bCs/>
                <w:sz w:val="18"/>
                <w:szCs w:val="18"/>
                <w:lang w:eastAsia="cs-CZ"/>
              </w:rPr>
              <w:t>Informace o léčebných možnostech</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informován o různých možnostech léčby na vašem oddělení, jak tuto léčbu přijmout či za jakých okolností ji eventuálně odmítnout. Máte právo být informován o finančních nákladech jakýchkoliv léčebných metod a o eventuálních finančních omezeních léčebných nákladů.</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c)   </w:t>
            </w:r>
            <w:r w:rsidRPr="00066BB4">
              <w:rPr>
                <w:rFonts w:ascii="Verdana" w:eastAsia="Times New Roman" w:hAnsi="Verdana" w:cs="Times New Roman"/>
                <w:b/>
                <w:bCs/>
                <w:sz w:val="18"/>
                <w:szCs w:val="18"/>
                <w:lang w:eastAsia="cs-CZ"/>
              </w:rPr>
              <w:t>Informace o právním postavení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informován o svém právním statutu v psychiatrickém zařízení, včetně důvodů vašeho přijetí. Rovněž máte právo být informován o nezbytných procedurách, které byste měl dodržovat, pokud si přejete být propuštěn.</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d)  </w:t>
            </w:r>
            <w:r w:rsidRPr="00066BB4">
              <w:rPr>
                <w:rFonts w:ascii="Verdana" w:eastAsia="Times New Roman" w:hAnsi="Verdana" w:cs="Times New Roman"/>
                <w:b/>
                <w:bCs/>
                <w:sz w:val="18"/>
                <w:szCs w:val="18"/>
                <w:lang w:eastAsia="cs-CZ"/>
              </w:rPr>
              <w:t>Informace o osobách, které o vás budou pečovat</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lastRenderedPageBreak/>
              <w:t>Máte právo být informován o jménech a titulech všech lékařů, kteří vás budou léčit nebo se na vaší léčbě podílet.</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e)   </w:t>
            </w:r>
            <w:r w:rsidRPr="00066BB4">
              <w:rPr>
                <w:rFonts w:ascii="Verdana" w:eastAsia="Times New Roman" w:hAnsi="Verdana" w:cs="Times New Roman"/>
                <w:b/>
                <w:bCs/>
                <w:sz w:val="18"/>
                <w:szCs w:val="18"/>
                <w:lang w:eastAsia="cs-CZ"/>
              </w:rPr>
              <w:t>Informace o léčebných postupech</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pravidelné informace o stavu léčby a o svém pokroku v ní a na případné vyžádání si informací o plánech a cílech vaší léčby.</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f)    </w:t>
            </w:r>
            <w:r w:rsidRPr="00066BB4">
              <w:rPr>
                <w:rFonts w:ascii="Verdana" w:eastAsia="Times New Roman" w:hAnsi="Verdana" w:cs="Times New Roman"/>
                <w:b/>
                <w:bCs/>
                <w:sz w:val="18"/>
                <w:szCs w:val="18"/>
                <w:lang w:eastAsia="cs-CZ"/>
              </w:rPr>
              <w:t>Informace o převozu a přesunech</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předem informován o svých eventuálních přesunech nebo převozech uvnitř či mimo psychiatrické zařízení. Přesuny vám musí být řádně zdůvodněny.</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7"/>
                <w:szCs w:val="17"/>
                <w:lang w:eastAsia="cs-CZ"/>
              </w:rPr>
              <w:t> </w:t>
            </w:r>
          </w:p>
          <w:p w:rsidR="00066BB4" w:rsidRPr="00066BB4" w:rsidRDefault="00066BB4" w:rsidP="00066BB4">
            <w:pPr>
              <w:shd w:val="clear" w:color="auto" w:fill="FFFFFF" w:themeFill="background1"/>
              <w:spacing w:before="100" w:beforeAutospacing="1" w:after="100" w:afterAutospacing="1" w:line="240" w:lineRule="auto"/>
              <w:ind w:left="283" w:hanging="283"/>
              <w:outlineLvl w:val="2"/>
              <w:rPr>
                <w:rFonts w:ascii="Verdana" w:eastAsia="Times New Roman" w:hAnsi="Verdana" w:cs="Times New Roman"/>
                <w:b/>
                <w:bCs/>
                <w:sz w:val="27"/>
                <w:szCs w:val="27"/>
                <w:lang w:eastAsia="cs-CZ"/>
              </w:rPr>
            </w:pPr>
            <w:r w:rsidRPr="00066BB4">
              <w:rPr>
                <w:rFonts w:ascii="Verdana" w:eastAsia="Times New Roman" w:hAnsi="Verdana" w:cs="Times New Roman"/>
                <w:b/>
                <w:bCs/>
                <w:sz w:val="27"/>
                <w:szCs w:val="27"/>
                <w:lang w:eastAsia="cs-CZ"/>
              </w:rPr>
              <w:t>4. PRÁVA TÝKAJÍCÍ SE POSTAVENÍ PACIENTA</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a)   </w:t>
            </w:r>
            <w:r w:rsidRPr="00066BB4">
              <w:rPr>
                <w:rFonts w:ascii="Verdana" w:eastAsia="Times New Roman" w:hAnsi="Verdana" w:cs="Times New Roman"/>
                <w:b/>
                <w:bCs/>
                <w:sz w:val="18"/>
                <w:szCs w:val="18"/>
                <w:lang w:eastAsia="cs-CZ"/>
              </w:rPr>
              <w:t>Souhlas</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být informován o důvodech a povaze jakékoliv navrhované léčby, o jejích rizikách, přednostech a také o alternativách, než s ní vyslovíte souhlas. Svůj souhlas s léčbou máte právo kdykoliv odvolat. Máte právo odmítnout jakoukoliv léčbu, včetně farmak, až na výjimky stanovené zákonem, které mohou za určitých okolností dovolit psychiatrickému zařízení, aby pokračovalo ve vaší léčbě i přes vaše námitky. Vaše právo na souhlas s léčením v sobě zahrnuje právo na informaci o názvu léku, účelu jeho podávání, o eventuálních vedlejších účincích a o častosti podávání jakýchkoli léků, které máte užívat.</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b)  </w:t>
            </w:r>
            <w:r w:rsidRPr="00066BB4">
              <w:rPr>
                <w:rFonts w:ascii="Verdana" w:eastAsia="Times New Roman" w:hAnsi="Verdana" w:cs="Times New Roman"/>
                <w:b/>
                <w:bCs/>
                <w:sz w:val="18"/>
                <w:szCs w:val="18"/>
                <w:lang w:eastAsia="cs-CZ"/>
              </w:rPr>
              <w:t>Důvěrnost</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to, aby váš chorobopis zůstal nanejvýš důvěrným spisem, který by se neměl dostat do rukou jiným osobám než vašim současným nebo potencionálním lékařům a ošetřovatelskému personálu. Pokud se tak stane, pak jedině s vaším písemným souhlasem.</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Výjimky lze připustit jen při mimořádných nouzových stavech, ohrožujících život, nebo na soudní příkaz. Máte právo odmítnout fotografování, natáčení na video či snímání otisků vašich prstů. Výjimkou je pouze identifikační fotografie jako příloha k vašemu chorobopisu.</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c)   </w:t>
            </w:r>
            <w:r w:rsidRPr="00066BB4">
              <w:rPr>
                <w:rFonts w:ascii="Verdana" w:eastAsia="Times New Roman" w:hAnsi="Verdana" w:cs="Times New Roman"/>
                <w:b/>
                <w:bCs/>
                <w:sz w:val="18"/>
                <w:szCs w:val="18"/>
                <w:lang w:eastAsia="cs-CZ"/>
              </w:rPr>
              <w:t>Soukromí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maximální možné soukromí, které je v souladu s účinností a bezpečností léčby vám poskytované.</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d)  </w:t>
            </w:r>
            <w:r w:rsidRPr="00066BB4">
              <w:rPr>
                <w:rFonts w:ascii="Verdana" w:eastAsia="Times New Roman" w:hAnsi="Verdana" w:cs="Times New Roman"/>
                <w:b/>
                <w:bCs/>
                <w:sz w:val="18"/>
                <w:szCs w:val="18"/>
                <w:lang w:eastAsia="cs-CZ"/>
              </w:rPr>
              <w:t>Zneužívání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nebýt tělesně ani duševně zneužíván(a) nebo opomíjen(a) ošetřujícím týmem na oddělení. Máte rovněž právo nebýt pohlavně zneužíván(a) jinými pacienty. Jakýkoli sexuální vztah s ošetřovatel ( ošetřovatelkou) nebo lékařem ( lékařkou) lze chápat jako pohlavní zneužívání, a je proto protiprávní.</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e)   </w:t>
            </w:r>
            <w:r w:rsidRPr="00066BB4">
              <w:rPr>
                <w:rFonts w:ascii="Verdana" w:eastAsia="Times New Roman" w:hAnsi="Verdana" w:cs="Times New Roman"/>
                <w:b/>
                <w:bCs/>
                <w:sz w:val="18"/>
                <w:szCs w:val="18"/>
                <w:lang w:eastAsia="cs-CZ"/>
              </w:rPr>
              <w:t>Izolace a omezení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nebýt tělesně ani chemicky omezován a nebýt nedobrovolně izolován od ostatních pacientů. Výjimku tvoří nouzové případy na příkaz lékaře, aby se předešlo poškození vás samotných nebo ostatních pacientů ve vašem bezprostředním okolí, ale i to jedině tehdy a ne déle, dokud nebudou po ruce méně omezující a stejně účinná opatření.</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f)    </w:t>
            </w:r>
            <w:r w:rsidRPr="00066BB4">
              <w:rPr>
                <w:rFonts w:ascii="Verdana" w:eastAsia="Times New Roman" w:hAnsi="Verdana" w:cs="Times New Roman"/>
                <w:b/>
                <w:bCs/>
                <w:sz w:val="18"/>
                <w:szCs w:val="18"/>
                <w:lang w:eastAsia="cs-CZ"/>
              </w:rPr>
              <w:t>Experimenty</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lastRenderedPageBreak/>
              <w:t>Máte právo odmítnout účast na jakémkoliv výzkumném projektu nebo léčebném experimentu. Toto vaše odmítnutí přitom nesmí nepříznivě ovlivnit služby či léčbu, která je vám poskytována.</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g)   </w:t>
            </w:r>
            <w:r w:rsidRPr="00066BB4">
              <w:rPr>
                <w:rFonts w:ascii="Verdana" w:eastAsia="Times New Roman" w:hAnsi="Verdana" w:cs="Times New Roman"/>
                <w:b/>
                <w:bCs/>
                <w:sz w:val="18"/>
                <w:szCs w:val="18"/>
                <w:lang w:eastAsia="cs-CZ"/>
              </w:rPr>
              <w:t>Mimořádná léčba</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speciální klinické konzilium, jste-li žádán abyste souhlasil s psychochirurgickým zákrokem, s averzivní léčbou či jinými léčebnými programy, které by vám mohly způsobit jakoukoliv formu tělesné bolesti, sterilizaci, nebo jiné neobvyklé poškození.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h) </w:t>
            </w:r>
            <w:r w:rsidRPr="00066BB4">
              <w:rPr>
                <w:rFonts w:ascii="Verdana" w:eastAsia="Times New Roman" w:hAnsi="Verdana" w:cs="Times New Roman"/>
                <w:b/>
                <w:bCs/>
                <w:sz w:val="18"/>
                <w:szCs w:val="18"/>
                <w:lang w:eastAsia="cs-CZ"/>
              </w:rPr>
              <w:t>Stížnosti</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si kdykoliv stěžovat a právo na to, aby vaše stížnost byla vlídně vyslyšena a promptně přijata. Máte právo podat stížnost, aniž byste se musel(a) obávat jakýchkoli následných postihů.</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i) </w:t>
            </w:r>
            <w:r w:rsidRPr="00066BB4">
              <w:rPr>
                <w:rFonts w:ascii="Verdana" w:eastAsia="Times New Roman" w:hAnsi="Verdana" w:cs="Times New Roman"/>
                <w:b/>
                <w:bCs/>
                <w:sz w:val="18"/>
                <w:szCs w:val="18"/>
                <w:lang w:eastAsia="cs-CZ"/>
              </w:rPr>
              <w:t>Právní zastoupení</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mít svého právního zástupce nebo advokáta, nebo získat právníka na náklady státu, pokud nemáte krytí na finanční výdaje, aby vás zastupovat při soudním řízení, týkajícím se vašeho přijetí či propuštění z psychiatrického léčebného zařízení.</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j)    </w:t>
            </w:r>
            <w:r w:rsidRPr="00066BB4">
              <w:rPr>
                <w:rFonts w:ascii="Verdana" w:eastAsia="Times New Roman" w:hAnsi="Verdana" w:cs="Times New Roman"/>
                <w:b/>
                <w:bCs/>
                <w:sz w:val="18"/>
                <w:szCs w:val="18"/>
                <w:lang w:eastAsia="cs-CZ"/>
              </w:rPr>
              <w:t>Omezení na svobodě</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si stěžovat u soudu a vyžádat si přezkoumání oprávněnosti vašeho omezování na svobodě.</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k)  </w:t>
            </w:r>
            <w:r w:rsidRPr="00066BB4">
              <w:rPr>
                <w:rFonts w:ascii="Verdana" w:eastAsia="Times New Roman" w:hAnsi="Verdana" w:cs="Times New Roman"/>
                <w:b/>
                <w:bCs/>
                <w:sz w:val="18"/>
                <w:szCs w:val="18"/>
                <w:lang w:eastAsia="cs-CZ"/>
              </w:rPr>
              <w:t>Odměna za práci</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finanční odměnu v souladu s běžnými mzdami a vaší pracovní produktivitou za jakoukoliv práci, kterou jste případně vykonal ve prospěch nemocnice ( či jiného léčebného zařízení). Nemůžete však být přinucen k žádné činnosti v nemocnici, která by přesahovala udržování pořádku ve vašich osobních prostorách v rámci oddělení, na němž jste hospitalizován.</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7"/>
                <w:szCs w:val="17"/>
                <w:lang w:eastAsia="cs-CZ"/>
              </w:rPr>
              <w:t> </w:t>
            </w:r>
          </w:p>
          <w:p w:rsidR="00066BB4" w:rsidRPr="00066BB4" w:rsidRDefault="00066BB4" w:rsidP="00066BB4">
            <w:pPr>
              <w:shd w:val="clear" w:color="auto" w:fill="FFFFFF" w:themeFill="background1"/>
              <w:spacing w:before="100" w:beforeAutospacing="1" w:after="100" w:afterAutospacing="1" w:line="240" w:lineRule="auto"/>
              <w:ind w:left="283" w:hanging="283"/>
              <w:outlineLvl w:val="2"/>
              <w:rPr>
                <w:rFonts w:ascii="Verdana" w:eastAsia="Times New Roman" w:hAnsi="Verdana" w:cs="Times New Roman"/>
                <w:b/>
                <w:bCs/>
                <w:sz w:val="27"/>
                <w:szCs w:val="27"/>
                <w:lang w:eastAsia="cs-CZ"/>
              </w:rPr>
            </w:pPr>
            <w:r w:rsidRPr="00066BB4">
              <w:rPr>
                <w:rFonts w:ascii="Verdana" w:eastAsia="Times New Roman" w:hAnsi="Verdana" w:cs="Times New Roman"/>
                <w:b/>
                <w:bCs/>
                <w:sz w:val="27"/>
                <w:szCs w:val="27"/>
                <w:lang w:eastAsia="cs-CZ"/>
              </w:rPr>
              <w:t>5. PRÁVA TÝKAJÍCÍ  SE  PSYCHIATRICKÉ A  JINÉ LÉČBY </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a)   </w:t>
            </w:r>
            <w:r w:rsidRPr="00066BB4">
              <w:rPr>
                <w:rFonts w:ascii="Verdana" w:eastAsia="Times New Roman" w:hAnsi="Verdana" w:cs="Times New Roman"/>
                <w:b/>
                <w:bCs/>
                <w:sz w:val="18"/>
                <w:szCs w:val="18"/>
                <w:lang w:eastAsia="cs-CZ"/>
              </w:rPr>
              <w:t>Léčba</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to, aby vám byla poskytována jakákoliv potřebná, časově limitovaná a řádně zdůvodnitelná léčba, přiměřená vašemu zdravotnímu stavu a vykonávaná kvalifikovaným a erudovaným personálem, ať už psychiatrickým, obecně lékařským, či zubařským. To zahrnuje včasné psychiatrické, interní a případně rovněž stomatologické ošetření.  </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b)</w:t>
            </w:r>
            <w:r w:rsidRPr="00066BB4">
              <w:rPr>
                <w:rFonts w:ascii="Verdana" w:eastAsia="Times New Roman" w:hAnsi="Verdana" w:cs="Times New Roman"/>
                <w:b/>
                <w:bCs/>
                <w:sz w:val="18"/>
                <w:szCs w:val="18"/>
                <w:lang w:eastAsia="cs-CZ"/>
              </w:rPr>
              <w:t>  Individuální léčebný plán</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na vlastní individuální léčebný plán, formulovaný a sepsaný za vaší účasti. Tento plán může být průběžně podle potřeby přehodnocován jak vámi, tak i ošetřujícím týmem v pravidelných a předem stanovených termínech.</w:t>
            </w:r>
            <w:r w:rsidRPr="00066BB4">
              <w:rPr>
                <w:rFonts w:ascii="Verdana" w:eastAsia="Times New Roman" w:hAnsi="Verdana" w:cs="Times New Roman"/>
                <w:b/>
                <w:bCs/>
                <w:sz w:val="18"/>
                <w:szCs w:val="18"/>
                <w:lang w:eastAsia="cs-CZ"/>
              </w:rPr>
              <w:t> </w:t>
            </w:r>
            <w:r w:rsidRPr="00066BB4">
              <w:rPr>
                <w:rFonts w:ascii="Verdana" w:eastAsia="Times New Roman" w:hAnsi="Verdana" w:cs="Times New Roman"/>
                <w:sz w:val="18"/>
                <w:szCs w:val="18"/>
                <w:lang w:eastAsia="cs-CZ"/>
              </w:rPr>
              <w:t> </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c)   </w:t>
            </w:r>
            <w:r w:rsidRPr="00066BB4">
              <w:rPr>
                <w:rFonts w:ascii="Verdana" w:eastAsia="Times New Roman" w:hAnsi="Verdana" w:cs="Times New Roman"/>
                <w:b/>
                <w:bCs/>
                <w:sz w:val="18"/>
                <w:szCs w:val="18"/>
                <w:lang w:eastAsia="cs-CZ"/>
              </w:rPr>
              <w:t>Názor jiných lékařů</w:t>
            </w:r>
          </w:p>
          <w:p w:rsidR="00066BB4" w:rsidRP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Máte právo konzultovat svůj případ s kterýmikoliv specialisty, které si sám vyberete, a to podle předem stanovených a dohodnutých pravidel.</w:t>
            </w:r>
          </w:p>
          <w:p w:rsidR="00066BB4" w:rsidRPr="00066BB4" w:rsidRDefault="00066BB4" w:rsidP="00066BB4">
            <w:pPr>
              <w:shd w:val="clear" w:color="auto" w:fill="FFFFFF" w:themeFill="background1"/>
              <w:spacing w:before="100" w:beforeAutospacing="1" w:after="100" w:afterAutospacing="1" w:line="240" w:lineRule="auto"/>
              <w:ind w:left="283" w:hanging="283"/>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t>d)  </w:t>
            </w:r>
            <w:r w:rsidRPr="00066BB4">
              <w:rPr>
                <w:rFonts w:ascii="Verdana" w:eastAsia="Times New Roman" w:hAnsi="Verdana" w:cs="Times New Roman"/>
                <w:b/>
                <w:bCs/>
                <w:sz w:val="18"/>
                <w:szCs w:val="18"/>
                <w:lang w:eastAsia="cs-CZ"/>
              </w:rPr>
              <w:t>Termín propuštění</w:t>
            </w:r>
          </w:p>
          <w:p w:rsidR="00066BB4" w:rsidRDefault="00066BB4" w:rsidP="00066BB4">
            <w:pPr>
              <w:shd w:val="clear" w:color="auto" w:fill="FFFFFF" w:themeFill="background1"/>
              <w:spacing w:before="100" w:beforeAutospacing="1" w:after="100" w:afterAutospacing="1" w:line="240" w:lineRule="auto"/>
              <w:rPr>
                <w:rFonts w:ascii="Verdana" w:eastAsia="Times New Roman" w:hAnsi="Verdana" w:cs="Times New Roman"/>
                <w:sz w:val="17"/>
                <w:szCs w:val="17"/>
                <w:lang w:eastAsia="cs-CZ"/>
              </w:rPr>
            </w:pPr>
            <w:r w:rsidRPr="00066BB4">
              <w:rPr>
                <w:rFonts w:ascii="Verdana" w:eastAsia="Times New Roman" w:hAnsi="Verdana" w:cs="Times New Roman"/>
                <w:sz w:val="18"/>
                <w:szCs w:val="18"/>
                <w:lang w:eastAsia="cs-CZ"/>
              </w:rPr>
              <w:lastRenderedPageBreak/>
              <w:t>Máte právo podílet se na plánování svého propuštění.</w:t>
            </w: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p w:rsidR="00066BB4" w:rsidRPr="00066BB4" w:rsidRDefault="00066BB4" w:rsidP="00066BB4">
            <w:pPr>
              <w:rPr>
                <w:rFonts w:ascii="Verdana" w:eastAsia="Times New Roman" w:hAnsi="Verdana" w:cs="Times New Roman"/>
                <w:sz w:val="17"/>
                <w:szCs w:val="17"/>
                <w:lang w:eastAsia="cs-CZ"/>
              </w:rPr>
            </w:pPr>
          </w:p>
        </w:tc>
      </w:tr>
      <w:tr w:rsidR="00066BB4" w:rsidRPr="00066BB4" w:rsidTr="00066BB4">
        <w:trPr>
          <w:trHeight w:val="75"/>
          <w:tblCellSpacing w:w="0" w:type="dxa"/>
          <w:jc w:val="center"/>
        </w:trPr>
        <w:tc>
          <w:tcPr>
            <w:tcW w:w="9072" w:type="dxa"/>
            <w:shd w:val="clear" w:color="auto" w:fill="FFCC66"/>
            <w:vAlign w:val="center"/>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20"/>
                <w:szCs w:val="20"/>
                <w:lang w:eastAsia="cs-CZ"/>
              </w:rPr>
            </w:pPr>
          </w:p>
        </w:tc>
        <w:tc>
          <w:tcPr>
            <w:tcW w:w="75" w:type="dxa"/>
            <w:shd w:val="clear" w:color="auto" w:fill="FFCC66"/>
            <w:vAlign w:val="center"/>
            <w:hideMark/>
          </w:tcPr>
          <w:p w:rsidR="00066BB4" w:rsidRPr="00066BB4" w:rsidRDefault="00066BB4" w:rsidP="00066BB4">
            <w:pPr>
              <w:shd w:val="clear" w:color="auto" w:fill="FFFFFF" w:themeFill="background1"/>
              <w:spacing w:after="0" w:line="240" w:lineRule="auto"/>
              <w:rPr>
                <w:rFonts w:ascii="Times New Roman" w:eastAsia="Times New Roman" w:hAnsi="Times New Roman" w:cs="Times New Roman"/>
                <w:sz w:val="20"/>
                <w:szCs w:val="20"/>
                <w:lang w:eastAsia="cs-CZ"/>
              </w:rPr>
            </w:pPr>
          </w:p>
        </w:tc>
      </w:tr>
    </w:tbl>
    <w:p w:rsidR="00F93F46" w:rsidRPr="00066BB4" w:rsidRDefault="00F93F46" w:rsidP="00066BB4">
      <w:pPr>
        <w:shd w:val="clear" w:color="auto" w:fill="FFFFFF" w:themeFill="background1"/>
      </w:pPr>
    </w:p>
    <w:sectPr w:rsidR="00F93F46" w:rsidRPr="00066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B4" w:rsidRDefault="00066BB4" w:rsidP="00066BB4">
      <w:pPr>
        <w:spacing w:after="0" w:line="240" w:lineRule="auto"/>
      </w:pPr>
      <w:r>
        <w:separator/>
      </w:r>
    </w:p>
  </w:endnote>
  <w:endnote w:type="continuationSeparator" w:id="0">
    <w:p w:rsidR="00066BB4" w:rsidRDefault="00066BB4" w:rsidP="0006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B4" w:rsidRDefault="00066BB4" w:rsidP="00066BB4">
      <w:pPr>
        <w:spacing w:after="0" w:line="240" w:lineRule="auto"/>
      </w:pPr>
      <w:r>
        <w:separator/>
      </w:r>
    </w:p>
  </w:footnote>
  <w:footnote w:type="continuationSeparator" w:id="0">
    <w:p w:rsidR="00066BB4" w:rsidRDefault="00066BB4" w:rsidP="00066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B4"/>
    <w:rsid w:val="00066BB4"/>
    <w:rsid w:val="00F93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75CD-8FBA-4522-B609-DDEABBDA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066BB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66BB4"/>
    <w:rPr>
      <w:rFonts w:ascii="Times New Roman" w:eastAsia="Times New Roman" w:hAnsi="Times New Roman" w:cs="Times New Roman"/>
      <w:b/>
      <w:bCs/>
      <w:sz w:val="27"/>
      <w:szCs w:val="27"/>
      <w:lang w:eastAsia="cs-CZ"/>
    </w:rPr>
  </w:style>
  <w:style w:type="paragraph" w:customStyle="1" w:styleId="text">
    <w:name w:val="text"/>
    <w:basedOn w:val="Normln"/>
    <w:rsid w:val="00066B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66B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6BB4"/>
  </w:style>
  <w:style w:type="paragraph" w:styleId="Zpat">
    <w:name w:val="footer"/>
    <w:basedOn w:val="Normln"/>
    <w:link w:val="ZpatChar"/>
    <w:uiPriority w:val="99"/>
    <w:unhideWhenUsed/>
    <w:rsid w:val="00066BB4"/>
    <w:pPr>
      <w:tabs>
        <w:tab w:val="center" w:pos="4536"/>
        <w:tab w:val="right" w:pos="9072"/>
      </w:tabs>
      <w:spacing w:after="0" w:line="240" w:lineRule="auto"/>
    </w:pPr>
  </w:style>
  <w:style w:type="character" w:customStyle="1" w:styleId="ZpatChar">
    <w:name w:val="Zápatí Char"/>
    <w:basedOn w:val="Standardnpsmoodstavce"/>
    <w:link w:val="Zpat"/>
    <w:uiPriority w:val="99"/>
    <w:rsid w:val="0006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0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1438</Words>
  <Characters>8488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Greiffeneggová Liana, Mgr.</dc:creator>
  <cp:keywords/>
  <dc:description/>
  <cp:lastModifiedBy>Greiffeneggová Liana, Mgr.</cp:lastModifiedBy>
  <cp:revision>1</cp:revision>
  <dcterms:created xsi:type="dcterms:W3CDTF">2020-12-08T06:00:00Z</dcterms:created>
  <dcterms:modified xsi:type="dcterms:W3CDTF">2020-12-08T06:03:00Z</dcterms:modified>
</cp:coreProperties>
</file>