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210B" w14:textId="501BCA50" w:rsidR="00D56D05" w:rsidRPr="00CE0922" w:rsidRDefault="00D56D05" w:rsidP="00D56D05">
      <w:pPr>
        <w:pStyle w:val="Nadpis1"/>
        <w:spacing w:before="0"/>
        <w:rPr>
          <w:rFonts w:cstheme="minorHAnsi"/>
          <w:bCs/>
          <w:color w:val="000000" w:themeColor="text1"/>
          <w:u w:val="single"/>
          <w:lang w:val="en-GB"/>
        </w:rPr>
      </w:pPr>
      <w:r w:rsidRPr="00CE0922">
        <w:rPr>
          <w:rFonts w:cstheme="minorHAnsi"/>
          <w:bCs/>
          <w:color w:val="000000" w:themeColor="text1"/>
          <w:u w:val="single"/>
          <w:lang w:val="en-GB"/>
        </w:rPr>
        <w:t xml:space="preserve">5. </w:t>
      </w:r>
      <w:r w:rsidR="008305A8">
        <w:rPr>
          <w:rFonts w:cstheme="minorHAnsi"/>
          <w:bCs/>
          <w:color w:val="000000" w:themeColor="text1"/>
          <w:u w:val="single"/>
          <w:lang w:val="en-GB"/>
        </w:rPr>
        <w:t>Differential diagnosis of epigastric pain</w:t>
      </w:r>
    </w:p>
    <w:p w14:paraId="592AA093" w14:textId="77777777" w:rsidR="00D56D05" w:rsidRPr="00CE0922" w:rsidRDefault="00D56D05" w:rsidP="00D56D05">
      <w:pPr>
        <w:rPr>
          <w:lang w:val="en-GB"/>
        </w:rPr>
      </w:pPr>
    </w:p>
    <w:p w14:paraId="2C444BAF" w14:textId="1606FA81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Epigastric pain </w:t>
      </w:r>
      <w:r w:rsidR="003E6560">
        <w:rPr>
          <w:rFonts w:ascii="Calibri Light" w:hAnsi="Calibri Light" w:cs="Calibri Light"/>
          <w:color w:val="000000"/>
          <w:sz w:val="22"/>
          <w:szCs w:val="22"/>
          <w:lang w:val="en-GB"/>
        </w:rPr>
        <w:t>can be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divided into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acute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(sudden)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chronic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</w:p>
    <w:p w14:paraId="439ABC7F" w14:textId="77777777" w:rsidR="008305A8" w:rsidRDefault="008305A8" w:rsidP="00CE0922">
      <w:pPr>
        <w:pStyle w:val="Nadpis2"/>
        <w:spacing w:before="0" w:after="4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val="en-GB" w:eastAsia="cs-CZ"/>
        </w:rPr>
      </w:pPr>
      <w:r w:rsidRPr="008305A8">
        <w:rPr>
          <w:rFonts w:ascii="Calibri Light" w:eastAsia="Times New Roman" w:hAnsi="Calibri Light" w:cs="Calibri Light"/>
          <w:color w:val="000000"/>
          <w:sz w:val="22"/>
          <w:szCs w:val="22"/>
          <w:lang w:val="en-GB" w:eastAsia="cs-CZ"/>
        </w:rPr>
        <w:t>After excluding pain caused by trauma, the group of diseases called acute abdomen comes first.</w:t>
      </w:r>
    </w:p>
    <w:p w14:paraId="6729FDA9" w14:textId="4B602C92" w:rsidR="00CE0922" w:rsidRPr="008B192E" w:rsidRDefault="00CE0922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8B192E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Abdominal ultrasound</w:t>
      </w:r>
    </w:p>
    <w:p w14:paraId="50F52BAA" w14:textId="186B9AF2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 </w:t>
      </w:r>
      <w:r w:rsidR="0012273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imaging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method of choice </w:t>
      </w:r>
      <w:r w:rsidR="0012273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in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epigastric pain is ultrasound of the abdomen, which with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high sensitivity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specificity </w:t>
      </w:r>
      <w:r w:rsidR="001C5DF6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can </w:t>
      </w:r>
      <w:r w:rsidR="0012273F">
        <w:rPr>
          <w:rFonts w:ascii="Calibri Light" w:hAnsi="Calibri Light" w:cs="Calibri Light"/>
          <w:color w:val="000000"/>
          <w:sz w:val="22"/>
          <w:szCs w:val="22"/>
          <w:lang w:val="en-GB"/>
        </w:rPr>
        <w:t>display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acute cholecystitis or dilatation of the bile ducts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(sometimes </w:t>
      </w:r>
      <w:r w:rsidR="0012273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visualises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presence of choledocholithiasis).</w:t>
      </w:r>
    </w:p>
    <w:p w14:paraId="6898E87B" w14:textId="7A04C4CF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4D1B9AB6" w14:textId="5972FE77" w:rsidR="00CE0922" w:rsidRPr="00CE0922" w:rsidRDefault="006336D8" w:rsidP="00CE092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>Utilisation rate of ultrasound is limited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in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obese patients (limited </w:t>
      </w:r>
      <w:r w:rsidR="00CF39FC">
        <w:rPr>
          <w:rFonts w:ascii="Calibri Light" w:hAnsi="Calibri Light" w:cs="Calibri Light"/>
          <w:color w:val="000000"/>
          <w:sz w:val="20"/>
          <w:szCs w:val="20"/>
          <w:lang w:val="en-GB"/>
        </w:rPr>
        <w:t>propagation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of ultrasound waves in</w:t>
      </w:r>
      <w:r w:rsidR="003377EF">
        <w:rPr>
          <w:rFonts w:ascii="Calibri Light" w:hAnsi="Calibri Light" w:cs="Calibri Light"/>
          <w:color w:val="000000"/>
          <w:sz w:val="20"/>
          <w:szCs w:val="20"/>
          <w:lang w:val="en-GB"/>
        </w:rPr>
        <w:t>to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depth</w:t>
      </w:r>
      <w:r w:rsidR="003377EF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, because of their reflection </w:t>
      </w:r>
      <w:r w:rsidR="00C232BD">
        <w:rPr>
          <w:rFonts w:ascii="Calibri Light" w:hAnsi="Calibri Light" w:cs="Calibri Light"/>
          <w:color w:val="000000"/>
          <w:sz w:val="20"/>
          <w:szCs w:val="20"/>
          <w:lang w:val="en-GB"/>
        </w:rPr>
        <w:t>in the passage through patient</w:t>
      </w:r>
      <w:r w:rsidR="003C3747">
        <w:rPr>
          <w:rFonts w:ascii="Calibri Light" w:hAnsi="Calibri Light" w:cs="Calibri Light"/>
          <w:color w:val="000000"/>
          <w:sz w:val="20"/>
          <w:szCs w:val="20"/>
          <w:lang w:val="en-GB"/>
        </w:rPr>
        <w:t>)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and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in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significant flatulence (gas completely reflects the mechanical wave, due to the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large difference in acoustic impedance</w:t>
      </w:r>
      <w:r w:rsidR="00E048DA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– gas cause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acoustic shadow).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Similarly, </w:t>
      </w:r>
      <w:r w:rsidR="00E048DA">
        <w:rPr>
          <w:rFonts w:ascii="Calibri Light" w:hAnsi="Calibri Light" w:cs="Calibri Light"/>
          <w:color w:val="000000"/>
          <w:sz w:val="20"/>
          <w:szCs w:val="20"/>
          <w:lang w:val="en-GB"/>
        </w:rPr>
        <w:t>utilisation of ultrasound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is limited </w:t>
      </w:r>
      <w:r w:rsidR="00E048DA">
        <w:rPr>
          <w:rFonts w:ascii="Calibri Light" w:hAnsi="Calibri Light" w:cs="Calibri Light"/>
          <w:color w:val="000000"/>
          <w:sz w:val="20"/>
          <w:szCs w:val="20"/>
          <w:lang w:val="en-GB"/>
        </w:rPr>
        <w:t>in case of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extensive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pneumoperitoneum.</w:t>
      </w:r>
    </w:p>
    <w:p w14:paraId="370B24C4" w14:textId="77777777" w:rsidR="00CE0922" w:rsidRPr="00CE0922" w:rsidRDefault="00CE0922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Abdominal X-ray</w:t>
      </w:r>
    </w:p>
    <w:p w14:paraId="418E3537" w14:textId="34FBB359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In the next step or simultaneously, X-ray of the abdomen can be performed </w:t>
      </w:r>
      <w:r w:rsidR="00C62DB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to confirm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presence of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pneumoperitoneum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or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C62DBD">
        <w:rPr>
          <w:rFonts w:ascii="Calibri Light" w:hAnsi="Calibri Light" w:cs="Calibri Light"/>
          <w:color w:val="000000"/>
          <w:sz w:val="22"/>
          <w:szCs w:val="22"/>
          <w:lang w:val="en-GB"/>
        </w:rPr>
        <w:t>bowel obstruction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</w:p>
    <w:p w14:paraId="079C59CC" w14:textId="77777777" w:rsidR="00CE0922" w:rsidRPr="00CE0922" w:rsidRDefault="00CE0922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CT of the abdomen</w:t>
      </w:r>
    </w:p>
    <w:p w14:paraId="142DA048" w14:textId="50507647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In case of unclear findings at previous examinations or to clarify the extent of </w:t>
      </w:r>
      <w:r w:rsidR="00DC475A">
        <w:rPr>
          <w:rFonts w:ascii="Calibri Light" w:hAnsi="Calibri Light" w:cs="Calibri Light"/>
          <w:color w:val="000000"/>
          <w:sz w:val="22"/>
          <w:szCs w:val="22"/>
          <w:lang w:val="en-GB"/>
        </w:rPr>
        <w:t>pathology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diagnosed at previous examinations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(if it is of clinical significance), a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CT examination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is then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performed.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Without previous ultrasound and X-ray,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CT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can be performed directly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hyperacute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conditions of unstable patients or very obese patients.</w:t>
      </w:r>
    </w:p>
    <w:p w14:paraId="356AB456" w14:textId="41E78779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59951A56" w14:textId="77777777" w:rsidR="00CE0922" w:rsidRPr="00CE0922" w:rsidRDefault="00CE0922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Acute cholecystitis</w:t>
      </w:r>
    </w:p>
    <w:p w14:paraId="48203FF1" w14:textId="548D7B06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most common cause of acute epigastric pain is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acute cholecystitis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If acute cholecystitis is suspected, the method of choice is an ultrasound examination, where </w:t>
      </w:r>
      <w:r w:rsidR="00BD333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is usually observed dilated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gallbladder, thickening of </w:t>
      </w:r>
      <w:r w:rsidR="00BD333F">
        <w:rPr>
          <w:rFonts w:ascii="Calibri Light" w:hAnsi="Calibri Light" w:cs="Calibri Light"/>
          <w:color w:val="000000"/>
          <w:sz w:val="22"/>
          <w:szCs w:val="22"/>
          <w:lang w:val="en-GB"/>
        </w:rPr>
        <w:t>gallbladder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wall above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3 mm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BD333F">
        <w:rPr>
          <w:rFonts w:ascii="Calibri Light" w:hAnsi="Calibri Light" w:cs="Calibri Light"/>
          <w:color w:val="000000"/>
          <w:sz w:val="22"/>
          <w:szCs w:val="22"/>
          <w:lang w:val="en-GB"/>
        </w:rPr>
        <w:t>wall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stratification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- layering (edema "separates" individual layers of the wall), </w:t>
      </w:r>
      <w:r w:rsidR="00BD333F">
        <w:rPr>
          <w:rFonts w:ascii="Calibri Light" w:hAnsi="Calibri Light" w:cs="Calibri Light"/>
          <w:color w:val="000000"/>
          <w:sz w:val="22"/>
          <w:szCs w:val="22"/>
          <w:lang w:val="en-GB"/>
        </w:rPr>
        <w:t>swelling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or free fluid in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gallbladder bed.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lumen of the gallbladder is usually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BD333F">
        <w:rPr>
          <w:rFonts w:ascii="Calibri Light" w:hAnsi="Calibri Light" w:cs="Calibri Light"/>
          <w:color w:val="000000"/>
          <w:sz w:val="22"/>
          <w:szCs w:val="22"/>
          <w:lang w:val="en-GB"/>
        </w:rPr>
        <w:t>filled with</w:t>
      </w:r>
      <w:r w:rsidR="005E1BAB" w:rsidRPr="005E1BA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5E1BAB"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gallstones</w:t>
      </w:r>
      <w:r w:rsidR="005E1BA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and</w:t>
      </w:r>
      <w:r w:rsidR="00BD333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sludge.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Acalculous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cholecystitis (without the presence of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lithiasis) is rare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typically occurs in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critically ill patients in intensive care units.</w:t>
      </w:r>
    </w:p>
    <w:p w14:paraId="1841CD35" w14:textId="1863F4B6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2F6A16C3" w14:textId="27A06206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Untreated cholecystitis can result in focal peritonitis (corresponding to fluid in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gallbladder bed)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subsequently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perforation of the gallbladder into the duodenum (duoden</w:t>
      </w:r>
      <w:r w:rsidR="000E6C8D">
        <w:rPr>
          <w:rFonts w:ascii="Calibri Light" w:hAnsi="Calibri Light" w:cs="Calibri Light"/>
          <w:color w:val="000000"/>
          <w:sz w:val="22"/>
          <w:szCs w:val="22"/>
          <w:lang w:val="en-GB"/>
        </w:rPr>
        <w:t>o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biliary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fistula with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risk of biliary ileus </w:t>
      </w:r>
      <w:r w:rsidR="005E1BAB">
        <w:rPr>
          <w:rFonts w:ascii="Calibri Light" w:hAnsi="Calibri Light" w:cs="Calibri Light"/>
          <w:color w:val="000000"/>
          <w:sz w:val="22"/>
          <w:szCs w:val="22"/>
          <w:lang w:val="en-GB"/>
        </w:rPr>
        <w:t>caused by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gallstones), liver (abscess formation) or peritoneum (abscess or biliar</w:t>
      </w:r>
      <w:r w:rsidR="00E83F94">
        <w:rPr>
          <w:rFonts w:ascii="Calibri Light" w:hAnsi="Calibri Light" w:cs="Calibri Light"/>
          <w:color w:val="000000"/>
          <w:sz w:val="22"/>
          <w:szCs w:val="22"/>
          <w:lang w:val="en-GB"/>
        </w:rPr>
        <w:t>y peritonitis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In rare cases, when perforation of the gallbladder or intestine occurs, we observe signs of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pneumoperitoneum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on an X-ray of the abdomen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(see below).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CT is indicated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to clarify the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complications of cholecystitis.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For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uncomplicated cholecystitis - in most cases </w:t>
      </w:r>
      <w:r w:rsidR="00A302F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–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is</w:t>
      </w:r>
      <w:r w:rsidR="00A302F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for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the surgeon usually sufficient ultrasound examinations, clinical and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laboratory findings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(signs of cholecystitis are the same </w:t>
      </w:r>
      <w:r w:rsidR="00A302F3">
        <w:rPr>
          <w:rFonts w:ascii="Calibri Light" w:hAnsi="Calibri Light" w:cs="Calibri Light"/>
          <w:color w:val="000000"/>
          <w:sz w:val="22"/>
          <w:szCs w:val="22"/>
          <w:lang w:val="en-GB"/>
        </w:rPr>
        <w:t>on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CT </w:t>
      </w:r>
      <w:r w:rsidR="000E6C8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and on ultrasound; administration of contrast </w:t>
      </w:r>
      <w:r w:rsidR="005D5901">
        <w:rPr>
          <w:rFonts w:ascii="Calibri Light" w:hAnsi="Calibri Light" w:cs="Calibri Light"/>
          <w:color w:val="000000"/>
          <w:sz w:val="22"/>
          <w:szCs w:val="22"/>
          <w:lang w:val="en-GB"/>
        </w:rPr>
        <w:t>on CT does not bring in evaluation of cholecystitis no additional information; furthermore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, </w:t>
      </w:r>
      <w:r w:rsidR="005D5901">
        <w:rPr>
          <w:rFonts w:ascii="Calibri Light" w:hAnsi="Calibri Light" w:cs="Calibri Light"/>
          <w:color w:val="000000"/>
          <w:sz w:val="22"/>
          <w:szCs w:val="22"/>
          <w:lang w:val="en-GB"/>
        </w:rPr>
        <w:t>on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ultrasound may be finding correlated with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582B9A">
        <w:rPr>
          <w:rFonts w:ascii="Calibri Light" w:hAnsi="Calibri Light" w:cs="Calibri Light"/>
          <w:color w:val="000000"/>
          <w:sz w:val="22"/>
          <w:szCs w:val="22"/>
          <w:lang w:val="en-GB"/>
        </w:rPr>
        <w:t>localisation of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patient</w:t>
      </w:r>
      <w:r w:rsidR="00582B9A">
        <w:rPr>
          <w:rFonts w:ascii="Calibri Light" w:hAnsi="Calibri Light" w:cs="Calibri Light"/>
          <w:color w:val="000000"/>
          <w:sz w:val="22"/>
          <w:szCs w:val="22"/>
          <w:lang w:val="en-GB"/>
        </w:rPr>
        <w:t>’s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pain)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.</w:t>
      </w:r>
    </w:p>
    <w:p w14:paraId="13F80CA3" w14:textId="35234004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2E097BDE" w14:textId="14BA0FC6" w:rsidR="00CE0922" w:rsidRPr="00CE0922" w:rsidRDefault="009123EE" w:rsidP="00CE092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>Thickened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and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stratified gallbladder wall may also be present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in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ascites or acute hepatitis but lacks the clinical signs typical of acute cholecystitis.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Even in very obese patients, the gallbladder as a superficial organ is easily accessible by ultrasound examination, so CT is not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necessary</w:t>
      </w:r>
      <w:r w:rsid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CE0922"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in most cases.</w:t>
      </w:r>
    </w:p>
    <w:p w14:paraId="3CE1C565" w14:textId="53ECC004" w:rsidR="00B569B3" w:rsidRDefault="00CE0922" w:rsidP="00CE0922">
      <w:pPr>
        <w:pStyle w:val="Normlnweb"/>
        <w:spacing w:before="0" w:beforeAutospacing="0" w:after="40" w:afterAutospacing="0" w:line="216" w:lineRule="atLeast"/>
        <w:jc w:val="both"/>
        <w:rPr>
          <w:rFonts w:ascii="Calibri Light" w:hAnsi="Calibri Light" w:cs="Calibri Light"/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</w:p>
    <w:p w14:paraId="5083309C" w14:textId="77777777" w:rsidR="00CE0922" w:rsidRPr="00CE0922" w:rsidRDefault="00B569B3" w:rsidP="00CE092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br w:type="column"/>
      </w:r>
    </w:p>
    <w:p w14:paraId="3C5E940D" w14:textId="77777777" w:rsidR="00CE0922" w:rsidRPr="00CE0922" w:rsidRDefault="00CE0922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Gastritis and gastroenteritis</w:t>
      </w:r>
    </w:p>
    <w:p w14:paraId="136280D4" w14:textId="6D7213E0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Another cause of </w:t>
      </w:r>
      <w:r w:rsidR="00892557">
        <w:rPr>
          <w:rFonts w:ascii="Calibri Light" w:hAnsi="Calibri Light" w:cs="Calibri Light"/>
          <w:color w:val="000000"/>
          <w:sz w:val="22"/>
          <w:szCs w:val="22"/>
          <w:lang w:val="en-GB"/>
        </w:rPr>
        <w:t>acute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epigastric pain is irritation of the stomach or small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intestine -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gastritis, gastroenteritis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For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these diagnoses, the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finding on imaging methods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is usually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negative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Similarly, a peptic ulcer is manifested, which may be located in the stomach or duodenum.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ulcer itself is difficult to visualize by radiological methods (ultrasound, X-ray, CT) and belongs primarily to the care of gastroenterologists, who have at their disposal endoscopic diagnostics and therapy.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Mucosal changes characteristic of ulcer lesions can also be observed on </w:t>
      </w:r>
      <w:r w:rsidR="00397CAE">
        <w:rPr>
          <w:rFonts w:ascii="Calibri Light" w:hAnsi="Calibri Light" w:cs="Calibri Light"/>
          <w:color w:val="000000"/>
          <w:sz w:val="22"/>
          <w:szCs w:val="22"/>
          <w:lang w:val="en-GB"/>
        </w:rPr>
        <w:t>fluoroscopic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examination of the stomach, but due to the availability of endoscopy, this method is no longer used in practice.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The aim of imaging methods is to </w:t>
      </w:r>
      <w:r w:rsidR="00983E1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visualise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the complications of peptic ulcer, i</w:t>
      </w:r>
      <w:r w:rsidR="00983E1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.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</w:t>
      </w:r>
      <w:r w:rsidR="00983E1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.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especially perforation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(</w:t>
      </w:r>
      <w:r w:rsidR="00983E1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requires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acute surgical treatment), smaller possibilities of imaging methods are in the diagnosis of bleeding or evidence of tumorous etiology of the ulcer.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During perforation of the ulcer,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pneumoperitoneum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occurs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(gas escapes into the abdominal cavity, which is physiologically found in the digestive tract)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we often find free fluid in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the abdominal cavity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</w:p>
    <w:p w14:paraId="44F51125" w14:textId="4423976C" w:rsidR="00CE0922" w:rsidRPr="00CE0922" w:rsidRDefault="00CE0922" w:rsidP="00CE092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</w:p>
    <w:p w14:paraId="089F80E7" w14:textId="4375203D" w:rsidR="00CE0922" w:rsidRPr="00CE0922" w:rsidRDefault="00CE0922" w:rsidP="00CE092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If a tumorous etiology of the ulcer is suspected, targeted histology from the</w:t>
      </w: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lesion</w:t>
      </w: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is required.</w:t>
      </w:r>
      <w:r w:rsidR="000E2036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On</w:t>
      </w: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CT </w:t>
      </w:r>
      <w:r w:rsidR="000E2036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tumor 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is characterized by the presence of irregular </w:t>
      </w:r>
      <w:r w:rsidR="000E2036">
        <w:rPr>
          <w:rFonts w:ascii="Calibri Light" w:hAnsi="Calibri Light" w:cs="Calibri Light"/>
          <w:color w:val="000000"/>
          <w:sz w:val="20"/>
          <w:szCs w:val="20"/>
          <w:lang w:val="en-GB"/>
        </w:rPr>
        <w:t>thickening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of the stomach wall </w:t>
      </w:r>
      <w:r w:rsidR="000E2036">
        <w:rPr>
          <w:rFonts w:ascii="Calibri Light" w:hAnsi="Calibri Light" w:cs="Calibri Light"/>
          <w:color w:val="000000"/>
          <w:sz w:val="20"/>
          <w:szCs w:val="20"/>
          <w:lang w:val="en-GB"/>
        </w:rPr>
        <w:t>infiltrating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individual wall layers.</w:t>
      </w: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Distinguishing from the reactive thickening of the stomach wall</w:t>
      </w: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0"/>
          <w:szCs w:val="20"/>
          <w:lang w:val="en-GB"/>
        </w:rPr>
        <w:t>around the ulcer is difficult.</w:t>
      </w:r>
    </w:p>
    <w:p w14:paraId="6A20C3D4" w14:textId="63280254" w:rsidR="00CE0922" w:rsidRPr="00CE0922" w:rsidRDefault="00CE0922" w:rsidP="00CE092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</w:p>
    <w:p w14:paraId="060598C6" w14:textId="77777777" w:rsidR="00CE0922" w:rsidRPr="00CE0922" w:rsidRDefault="00CE0922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Pneumoperitoneum</w:t>
      </w:r>
    </w:p>
    <w:p w14:paraId="09B285E0" w14:textId="1AFBF250" w:rsid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We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diagnose the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pneumoperitoneum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on an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X-ray </w:t>
      </w:r>
      <w:r w:rsidR="00B70D2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in upright position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as a crescent of free gas </w:t>
      </w:r>
      <w:r w:rsidR="00B70D2D">
        <w:rPr>
          <w:rFonts w:ascii="Calibri Light" w:hAnsi="Calibri Light" w:cs="Calibri Light"/>
          <w:color w:val="000000"/>
          <w:sz w:val="22"/>
          <w:szCs w:val="22"/>
          <w:lang w:val="en-GB"/>
        </w:rPr>
        <w:t>under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the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diaphragm, where it does not occur physiologically.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case the patient is not capable of </w:t>
      </w:r>
      <w:r w:rsidR="00B70D2D">
        <w:rPr>
          <w:rFonts w:ascii="Calibri Light" w:hAnsi="Calibri Light" w:cs="Calibri Light"/>
          <w:color w:val="000000"/>
          <w:sz w:val="22"/>
          <w:szCs w:val="22"/>
          <w:lang w:val="en-GB"/>
        </w:rPr>
        <w:t>upright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examination, the examination can be done </w:t>
      </w:r>
      <w:r w:rsidR="00B70D2D">
        <w:rPr>
          <w:rFonts w:ascii="Calibri Light" w:hAnsi="Calibri Light" w:cs="Calibri Light"/>
          <w:color w:val="000000"/>
          <w:sz w:val="22"/>
          <w:szCs w:val="22"/>
          <w:lang w:val="en-GB"/>
        </w:rPr>
        <w:t>in supine position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, however, this is associated with a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lower sensitivity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(to show typical signs of</w:t>
      </w:r>
      <w:r w:rsidR="00A05D8B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pneumoperitoneum in supine position -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e.g. double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wall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sign </w:t>
      </w:r>
      <w:r w:rsidR="00A05D8B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– it requires</w:t>
      </w:r>
      <w:r w:rsidR="00B70D2D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much larger amount of free gas than</w:t>
      </w:r>
      <w:r w:rsidR="00A05D8B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in supine position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).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="00A05D8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In supine X-ray the patient is usually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lying on his back, the free gas on CT is most often located ventrally under the abdominal wall, the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sensitivity of CT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even for a very small amount of free gas is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very high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presence of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pneumoperitoneum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is one of the indications for acute surgery, so it is important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to confirm or rule out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pneumoperitoneum.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aim of CT is to further locate the site of GIT perforation on the basis of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direct signs (interruption of wall continuity) and indirect signs (fat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B70D2D">
        <w:rPr>
          <w:rFonts w:ascii="Calibri Light" w:hAnsi="Calibri Light" w:cs="Calibri Light"/>
          <w:color w:val="000000"/>
          <w:sz w:val="22"/>
          <w:szCs w:val="22"/>
          <w:lang w:val="en-GB"/>
        </w:rPr>
        <w:t>swelling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, gas distribution).</w:t>
      </w:r>
    </w:p>
    <w:p w14:paraId="2B6A69C1" w14:textId="77777777" w:rsidR="00BE3317" w:rsidRPr="00CE0922" w:rsidRDefault="00BE3317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20C69F5E" w14:textId="640451B6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In case of massive bleeding from a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peptic ulcer,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8B1C17">
        <w:rPr>
          <w:rFonts w:ascii="Calibri Light" w:hAnsi="Calibri Light" w:cs="Calibri Light"/>
          <w:color w:val="000000"/>
          <w:sz w:val="22"/>
          <w:szCs w:val="22"/>
          <w:lang w:val="en-GB"/>
        </w:rPr>
        <w:t>contrast-enh</w:t>
      </w:r>
      <w:r w:rsidR="001E4E6A">
        <w:rPr>
          <w:rFonts w:ascii="Calibri Light" w:hAnsi="Calibri Light" w:cs="Calibri Light"/>
          <w:color w:val="000000"/>
          <w:sz w:val="22"/>
          <w:szCs w:val="22"/>
          <w:lang w:val="en-GB"/>
        </w:rPr>
        <w:t>a</w:t>
      </w:r>
      <w:r w:rsidR="008B1C17">
        <w:rPr>
          <w:rFonts w:ascii="Calibri Light" w:hAnsi="Calibri Light" w:cs="Calibri Light"/>
          <w:color w:val="000000"/>
          <w:sz w:val="22"/>
          <w:szCs w:val="22"/>
          <w:lang w:val="en-GB"/>
        </w:rPr>
        <w:t>nced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CT can sometimes show a leakage of a contrast agent outside the lumen of the vessels (sign of active bleeding), but primarily diagnosis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treatment is the domain of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endoscopists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or surgeons (gastrectomy is necessary </w:t>
      </w:r>
      <w:r w:rsidR="00F17023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severe conditions).</w:t>
      </w:r>
    </w:p>
    <w:p w14:paraId="7EDCAD70" w14:textId="3B117F8B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72F6AF26" w14:textId="3CDAFAED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Ultrasound is not a suitable method for imaging the stomach, because through the gas and the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mixed filling of the stomach, clarity is minimal.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The stomach can be examined for CT.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For valid evaluation of the wall is suitable distension of the stomach with water or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mannitol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filed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YM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shortly before CT examination (similar to</w:t>
      </w: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gallbladder or bladder wall is difficult to evaluate </w:t>
      </w:r>
      <w:r w:rsidR="008B1C17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wall of </w:t>
      </w:r>
      <w:r w:rsidR="004256C8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collapsed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  <w:r w:rsidR="008B1C17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intestine</w:t>
      </w:r>
      <w:r w:rsidRPr="00CE0922"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>).</w:t>
      </w:r>
    </w:p>
    <w:p w14:paraId="7CAA429B" w14:textId="1BE2F699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  <w:lang w:val="en-GB"/>
        </w:rPr>
        <w:t xml:space="preserve"> </w:t>
      </w:r>
    </w:p>
    <w:p w14:paraId="2ACA339D" w14:textId="43D0E4EB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Acute pancreatitis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is also one of the causes of acute epigastric pain, see the relevant question.</w:t>
      </w:r>
    </w:p>
    <w:p w14:paraId="2A2AD8E4" w14:textId="71882B55" w:rsidR="00CE0922" w:rsidRPr="00C327FC" w:rsidRDefault="00BE3317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C327FC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Bowel obstruction</w:t>
      </w:r>
    </w:p>
    <w:p w14:paraId="48CF67E9" w14:textId="32A242CC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Less frequent cause of pain is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C327FC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bowel obstruction (ileus)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which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may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be caused by mechanical (barrier in the gut), vascular (ischemia,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infarction,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haemorrhage), nerve (paralysis peristalsis), or a combination of the foregoing.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Ileus can be diagnosed using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ultrasound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, where we observe dilatation of the intestinal loops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4F78CE">
        <w:rPr>
          <w:rFonts w:ascii="Calibri Light" w:hAnsi="Calibri Light" w:cs="Calibri Light"/>
          <w:color w:val="000000"/>
          <w:sz w:val="22"/>
          <w:szCs w:val="22"/>
          <w:lang w:val="en-GB"/>
        </w:rPr>
        <w:t>absen</w:t>
      </w:r>
      <w:r w:rsidR="00014E26">
        <w:rPr>
          <w:rFonts w:ascii="Calibri Light" w:hAnsi="Calibri Light" w:cs="Calibri Light"/>
          <w:color w:val="000000"/>
          <w:sz w:val="22"/>
          <w:szCs w:val="22"/>
          <w:lang w:val="en-GB"/>
        </w:rPr>
        <w:t>t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/ </w:t>
      </w:r>
      <w:r w:rsidR="00E95A1A">
        <w:rPr>
          <w:rFonts w:ascii="Calibri Light" w:hAnsi="Calibri Light" w:cs="Calibri Light"/>
          <w:color w:val="000000"/>
          <w:sz w:val="22"/>
          <w:szCs w:val="22"/>
          <w:lang w:val="en-GB"/>
        </w:rPr>
        <w:t>we</w:t>
      </w:r>
      <w:r w:rsidR="00014E26">
        <w:rPr>
          <w:rFonts w:ascii="Calibri Light" w:hAnsi="Calibri Light" w:cs="Calibri Light"/>
          <w:color w:val="000000"/>
          <w:sz w:val="22"/>
          <w:szCs w:val="22"/>
          <w:lang w:val="en-GB"/>
        </w:rPr>
        <w:t>ak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peristalsis.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Furthermore, to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rule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out </w:t>
      </w:r>
      <w:r w:rsidR="00C327FC">
        <w:rPr>
          <w:rFonts w:ascii="Calibri Light" w:hAnsi="Calibri Light" w:cs="Calibri Light"/>
          <w:color w:val="000000"/>
          <w:sz w:val="22"/>
          <w:szCs w:val="22"/>
          <w:lang w:val="en-GB"/>
        </w:rPr>
        <w:t>bowel obstruction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,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X-ray of the abdomen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is indicated </w:t>
      </w:r>
      <w:r w:rsidR="00671408">
        <w:rPr>
          <w:rFonts w:ascii="Calibri Light" w:hAnsi="Calibri Light" w:cs="Calibri Light"/>
          <w:color w:val="000000"/>
          <w:sz w:val="22"/>
          <w:szCs w:val="22"/>
          <w:lang w:val="en-GB"/>
        </w:rPr>
        <w:t>in supine position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, where dilatation of the loops is also observed,</w:t>
      </w:r>
      <w:r w:rsidR="00671408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fluid-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levels are present </w:t>
      </w:r>
      <w:r w:rsidR="00671408">
        <w:rPr>
          <w:rFonts w:ascii="Calibri Light" w:hAnsi="Calibri Light" w:cs="Calibri Light"/>
          <w:color w:val="000000"/>
          <w:sz w:val="22"/>
          <w:szCs w:val="22"/>
          <w:lang w:val="en-GB"/>
        </w:rPr>
        <w:t>in upright position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(they can also be present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physiologically).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CT is indicated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when the etiology of the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671408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bowel </w:t>
      </w:r>
      <w:r w:rsidR="00671408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lastRenderedPageBreak/>
        <w:t>obstruction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is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investigated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(if vascular ileus is suspected, it is necessary to administer a contrast agent, which allows the assessment of intestinal ischemia, thrombosis </w:t>
      </w:r>
      <w:r w:rsidR="002348FE">
        <w:rPr>
          <w:rFonts w:ascii="Calibri Light" w:hAnsi="Calibri Light" w:cs="Calibri Light"/>
          <w:color w:val="000000"/>
          <w:sz w:val="22"/>
          <w:szCs w:val="22"/>
          <w:lang w:val="en-GB"/>
        </w:rPr>
        <w:t>of mesenteric artery or vein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</w:p>
    <w:p w14:paraId="57D2419D" w14:textId="08353B7B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382C1A6C" w14:textId="288229E2" w:rsidR="00CE0922" w:rsidRPr="00CE0922" w:rsidRDefault="00CE0922" w:rsidP="00CE092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Other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causes of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epigastric pain</w:t>
      </w:r>
    </w:p>
    <w:p w14:paraId="0EFE7AC7" w14:textId="5F1F96E7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The etiology of acute epigastric pain may also be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outside the abdominal cavity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This can lead to a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myocardial infarction of the myocardial wall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and should therefore be considered in the differential diagnosis.</w:t>
      </w:r>
    </w:p>
    <w:p w14:paraId="53B8DA17" w14:textId="3DB8C6B3" w:rsidR="00CE0922" w:rsidRPr="00CE0922" w:rsidRDefault="00CE0922" w:rsidP="00CE092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77CB70E8" w14:textId="195BF930" w:rsidR="0027311A" w:rsidRPr="004F78CE" w:rsidRDefault="00CE0922" w:rsidP="004F78CE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CE0922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Chronic pain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may be in patients with chronic pancreatitis,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cholecystolithiasis, chronic cholecystitis or peptic ulcer.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These diseases </w:t>
      </w:r>
      <w:r w:rsidR="004F78CE">
        <w:rPr>
          <w:rFonts w:ascii="Calibri Light" w:hAnsi="Calibri Light" w:cs="Calibri Light"/>
          <w:color w:val="000000"/>
          <w:sz w:val="22"/>
          <w:szCs w:val="22"/>
          <w:lang w:val="en-GB"/>
        </w:rPr>
        <w:t>follow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the same </w:t>
      </w:r>
      <w:r w:rsidR="004F78CE">
        <w:rPr>
          <w:rFonts w:ascii="Calibri Light" w:hAnsi="Calibri Light" w:cs="Calibri Light"/>
          <w:color w:val="000000"/>
          <w:sz w:val="22"/>
          <w:szCs w:val="22"/>
          <w:lang w:val="en-GB"/>
        </w:rPr>
        <w:t>imaging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as the acute pathology of these organs.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Other causes of epigastric pain are esophageal reflux disease (diagnosis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treatment is the domain of gastroenterologists), rarely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diverticulutis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transverse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colitis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(see </w:t>
      </w:r>
      <w:r w:rsidR="004F78CE">
        <w:rPr>
          <w:rFonts w:ascii="Calibri Light" w:hAnsi="Calibri Light" w:cs="Calibri Light"/>
          <w:color w:val="000000"/>
          <w:sz w:val="22"/>
          <w:szCs w:val="22"/>
          <w:lang w:val="en-GB"/>
        </w:rPr>
        <w:t>chapter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4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17) and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CE0922">
        <w:rPr>
          <w:rFonts w:ascii="Calibri Light" w:hAnsi="Calibri Light" w:cs="Calibri Light"/>
          <w:color w:val="000000"/>
          <w:sz w:val="22"/>
          <w:szCs w:val="22"/>
          <w:lang w:val="en-GB"/>
        </w:rPr>
        <w:t>muscle pain.</w:t>
      </w:r>
    </w:p>
    <w:sectPr w:rsidR="0027311A" w:rsidRPr="004F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7"/>
    <w:rsid w:val="00014E26"/>
    <w:rsid w:val="000E2036"/>
    <w:rsid w:val="000E6C8D"/>
    <w:rsid w:val="0012273F"/>
    <w:rsid w:val="001C5DF6"/>
    <w:rsid w:val="001E2283"/>
    <w:rsid w:val="001E4E6A"/>
    <w:rsid w:val="002348FE"/>
    <w:rsid w:val="0027311A"/>
    <w:rsid w:val="0029131C"/>
    <w:rsid w:val="003377EF"/>
    <w:rsid w:val="0036755A"/>
    <w:rsid w:val="00397CAE"/>
    <w:rsid w:val="003C153F"/>
    <w:rsid w:val="003C3747"/>
    <w:rsid w:val="003E6560"/>
    <w:rsid w:val="004256C8"/>
    <w:rsid w:val="0049109A"/>
    <w:rsid w:val="004D67FE"/>
    <w:rsid w:val="004F78CE"/>
    <w:rsid w:val="00582B9A"/>
    <w:rsid w:val="005D5901"/>
    <w:rsid w:val="005E1BAB"/>
    <w:rsid w:val="006336D8"/>
    <w:rsid w:val="00671408"/>
    <w:rsid w:val="008305A8"/>
    <w:rsid w:val="00892557"/>
    <w:rsid w:val="008B192E"/>
    <w:rsid w:val="008B1C17"/>
    <w:rsid w:val="009123EE"/>
    <w:rsid w:val="00983E13"/>
    <w:rsid w:val="00A05D8B"/>
    <w:rsid w:val="00A302F3"/>
    <w:rsid w:val="00B569B3"/>
    <w:rsid w:val="00B660B7"/>
    <w:rsid w:val="00B70D2D"/>
    <w:rsid w:val="00BD333F"/>
    <w:rsid w:val="00BE3317"/>
    <w:rsid w:val="00C037C9"/>
    <w:rsid w:val="00C112F4"/>
    <w:rsid w:val="00C232BD"/>
    <w:rsid w:val="00C327FC"/>
    <w:rsid w:val="00C62DBD"/>
    <w:rsid w:val="00CE0922"/>
    <w:rsid w:val="00CF39FC"/>
    <w:rsid w:val="00D56D05"/>
    <w:rsid w:val="00DC475A"/>
    <w:rsid w:val="00E048DA"/>
    <w:rsid w:val="00E83F94"/>
    <w:rsid w:val="00E95A1A"/>
    <w:rsid w:val="00F17023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B99"/>
  <w15:chartTrackingRefBased/>
  <w15:docId w15:val="{00BA676E-DE5D-4A06-B3B4-4A8A3CA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D05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D56D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6D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D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5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CE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1177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Rohan</dc:creator>
  <cp:keywords/>
  <dc:description/>
  <cp:lastModifiedBy>Tomas Rohan</cp:lastModifiedBy>
  <cp:revision>52</cp:revision>
  <dcterms:created xsi:type="dcterms:W3CDTF">2020-06-27T08:55:00Z</dcterms:created>
  <dcterms:modified xsi:type="dcterms:W3CDTF">2020-06-28T22:21:00Z</dcterms:modified>
</cp:coreProperties>
</file>