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CF76" w14:textId="68DFD7AD" w:rsidR="008D0443" w:rsidRDefault="00052179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End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of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the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case report</w:t>
      </w:r>
      <w:r w:rsidR="008D04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1:</w:t>
      </w:r>
    </w:p>
    <w:p w14:paraId="695AD090" w14:textId="0350C90D" w:rsidR="0038080D" w:rsidRDefault="00052179">
      <w:r w:rsidRPr="002515B0">
        <w:rPr>
          <w:rStyle w:val="tlid-translation"/>
          <w:rFonts w:cstheme="minorHAnsi"/>
          <w:sz w:val="24"/>
          <w:szCs w:val="24"/>
          <w:lang w:val="en"/>
        </w:rPr>
        <w:t xml:space="preserve">After returning to clean water, </w:t>
      </w:r>
      <w:bookmarkStart w:id="0" w:name="_GoBack"/>
      <w:bookmarkEnd w:id="0"/>
      <w:r w:rsidRPr="002515B0">
        <w:rPr>
          <w:rStyle w:val="tlid-translation"/>
          <w:rFonts w:cstheme="minorHAnsi"/>
          <w:sz w:val="24"/>
          <w:szCs w:val="24"/>
          <w:lang w:val="en"/>
        </w:rPr>
        <w:t>the labor</w:t>
      </w:r>
      <w:r>
        <w:rPr>
          <w:rStyle w:val="tlid-translation"/>
          <w:rFonts w:cstheme="minorHAnsi"/>
          <w:sz w:val="24"/>
          <w:szCs w:val="24"/>
          <w:lang w:val="en"/>
        </w:rPr>
        <w:t>atory finding normalized and patient´s</w:t>
      </w:r>
      <w:r w:rsidRPr="002515B0">
        <w:rPr>
          <w:rStyle w:val="tlid-translation"/>
          <w:rFonts w:cstheme="minorHAnsi"/>
          <w:sz w:val="24"/>
          <w:szCs w:val="24"/>
          <w:lang w:val="en"/>
        </w:rPr>
        <w:t xml:space="preserve"> "fatigue" subsided.</w:t>
      </w:r>
    </w:p>
    <w:sectPr w:rsidR="003808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863F" w14:textId="77777777" w:rsidR="008D0443" w:rsidRDefault="008D0443" w:rsidP="008D0443">
      <w:pPr>
        <w:spacing w:after="0" w:line="240" w:lineRule="auto"/>
      </w:pPr>
      <w:r>
        <w:separator/>
      </w:r>
    </w:p>
  </w:endnote>
  <w:endnote w:type="continuationSeparator" w:id="0">
    <w:p w14:paraId="17A715DD" w14:textId="77777777" w:rsidR="008D0443" w:rsidRDefault="008D0443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E46D" w14:textId="77777777" w:rsidR="008D0443" w:rsidRDefault="008D0443" w:rsidP="008D0443">
      <w:pPr>
        <w:spacing w:after="0" w:line="240" w:lineRule="auto"/>
      </w:pPr>
      <w:r>
        <w:separator/>
      </w:r>
    </w:p>
  </w:footnote>
  <w:footnote w:type="continuationSeparator" w:id="0">
    <w:p w14:paraId="07C17427" w14:textId="77777777" w:rsidR="008D0443" w:rsidRDefault="008D0443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Y1MjC3tDAwNDJR0lEKTi0uzszPAykwqgUAlgCLKSwAAAA="/>
  </w:docVars>
  <w:rsids>
    <w:rsidRoot w:val="008D0443"/>
    <w:rsid w:val="00052179"/>
    <w:rsid w:val="00350F71"/>
    <w:rsid w:val="0038080D"/>
    <w:rsid w:val="004D1E53"/>
    <w:rsid w:val="0085757A"/>
    <w:rsid w:val="008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  <w:style w:type="character" w:customStyle="1" w:styleId="tlid-translation">
    <w:name w:val="tlid-translation"/>
    <w:basedOn w:val="Standardnpsmoodstavce"/>
    <w:rsid w:val="0005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9F0E6-49B6-46DA-A9C4-4BABC14593C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8312105-d3eb-4165-b016-0d7be4344c68"/>
    <ds:schemaRef ds:uri="http://purl.org/dc/elements/1.1/"/>
    <ds:schemaRef ds:uri="http://purl.org/dc/terms/"/>
    <ds:schemaRef ds:uri="http://schemas.openxmlformats.org/package/2006/metadata/core-properties"/>
    <ds:schemaRef ds:uri="db466b21-9f8e-4555-b4b4-3f204fa426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44F9F9-55AD-4F4D-928B-A6FDE30F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3</cp:revision>
  <dcterms:created xsi:type="dcterms:W3CDTF">2021-01-27T09:56:00Z</dcterms:created>
  <dcterms:modified xsi:type="dcterms:W3CDTF">2021-01-27T09:57:00Z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