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8CF76" w14:textId="10EFBBF7" w:rsidR="008D0443" w:rsidRDefault="00052179" w:rsidP="008D044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End </w:t>
      </w:r>
      <w:proofErr w:type="spellStart"/>
      <w:r>
        <w:rPr>
          <w:rFonts w:eastAsia="Times New Roman" w:cstheme="minorHAnsi"/>
          <w:b/>
          <w:bCs/>
          <w:sz w:val="28"/>
          <w:szCs w:val="28"/>
          <w:lang w:eastAsia="cs-CZ"/>
        </w:rPr>
        <w:t>of</w:t>
      </w:r>
      <w:proofErr w:type="spellEnd"/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proofErr w:type="spellStart"/>
      <w:r>
        <w:rPr>
          <w:rFonts w:eastAsia="Times New Roman" w:cstheme="minorHAnsi"/>
          <w:b/>
          <w:bCs/>
          <w:sz w:val="28"/>
          <w:szCs w:val="28"/>
          <w:lang w:eastAsia="cs-CZ"/>
        </w:rPr>
        <w:t>the</w:t>
      </w:r>
      <w:proofErr w:type="spellEnd"/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 case report</w:t>
      </w:r>
      <w:r w:rsidR="008D0443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="008E3C4E">
        <w:rPr>
          <w:rFonts w:eastAsia="Times New Roman" w:cstheme="minorHAnsi"/>
          <w:b/>
          <w:bCs/>
          <w:sz w:val="28"/>
          <w:szCs w:val="28"/>
          <w:lang w:eastAsia="cs-CZ"/>
        </w:rPr>
        <w:t>3</w:t>
      </w:r>
      <w:r w:rsidR="008D0443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14:paraId="695AD090" w14:textId="57E02080" w:rsidR="0038080D" w:rsidRDefault="008E3C4E" w:rsidP="008E3C4E">
      <w:pPr>
        <w:jc w:val="both"/>
      </w:pPr>
      <w:bookmarkStart w:id="0" w:name="_GoBack"/>
      <w:r w:rsidRPr="002515B0">
        <w:rPr>
          <w:rStyle w:val="tlid-translation"/>
          <w:rFonts w:cstheme="minorHAnsi"/>
          <w:lang w:val="en"/>
        </w:rPr>
        <w:t>After initiation of levothyroxine substitution treatment, the patient became pregnant in four months. The replacement dose increased from 75µg/ day to 150 µg/ day during pregnancy, and the treatment was supplemented with iodide 100 µg/ day within whole pregnancy and breastfeeding. The TSH laboratory result was monitored every 4 weeks till 20th week of pregnancy, then after the puerperium and 3 months after delivery. After delivery, levothyroxine treatment returned to the pre-pregnancy dose of 75 µg daily. The other two successful pregnancies were followed.</w:t>
      </w:r>
      <w:bookmarkEnd w:id="0"/>
    </w:p>
    <w:sectPr w:rsidR="0038080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2863F" w14:textId="77777777" w:rsidR="008D0443" w:rsidRDefault="008D0443" w:rsidP="008D0443">
      <w:pPr>
        <w:spacing w:after="0" w:line="240" w:lineRule="auto"/>
      </w:pPr>
      <w:r>
        <w:separator/>
      </w:r>
    </w:p>
  </w:endnote>
  <w:endnote w:type="continuationSeparator" w:id="0">
    <w:p w14:paraId="17A715DD" w14:textId="77777777" w:rsidR="008D0443" w:rsidRDefault="008D0443" w:rsidP="008D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EE46D" w14:textId="77777777" w:rsidR="008D0443" w:rsidRDefault="008D0443" w:rsidP="008D0443">
      <w:pPr>
        <w:spacing w:after="0" w:line="240" w:lineRule="auto"/>
      </w:pPr>
      <w:r>
        <w:separator/>
      </w:r>
    </w:p>
  </w:footnote>
  <w:footnote w:type="continuationSeparator" w:id="0">
    <w:p w14:paraId="07C17427" w14:textId="77777777" w:rsidR="008D0443" w:rsidRDefault="008D0443" w:rsidP="008D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D5147" w14:textId="77777777" w:rsidR="008D0443" w:rsidRDefault="008D0443">
    <w:pPr>
      <w:pStyle w:val="Zhlav"/>
    </w:pPr>
    <w:r>
      <w:rPr>
        <w:noProof/>
      </w:rPr>
      <w:drawing>
        <wp:anchor distT="0" distB="252095" distL="114300" distR="114300" simplePos="0" relativeHeight="251659264" behindDoc="1" locked="1" layoutInCell="1" allowOverlap="1" wp14:anchorId="51064065" wp14:editId="77E14884">
          <wp:simplePos x="0" y="0"/>
          <wp:positionH relativeFrom="margin">
            <wp:posOffset>-304800</wp:posOffset>
          </wp:positionH>
          <wp:positionV relativeFrom="topMargin">
            <wp:posOffset>620395</wp:posOffset>
          </wp:positionV>
          <wp:extent cx="752475" cy="518795"/>
          <wp:effectExtent l="0" t="0" r="9525" b="0"/>
          <wp:wrapTopAndBottom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B3F652" w14:textId="77777777" w:rsidR="008D0443" w:rsidRDefault="008D04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yNDY1MjC3tDAwNDJR0lEKTi0uzszPAykwqgUAlgCLKSwAAAA="/>
  </w:docVars>
  <w:rsids>
    <w:rsidRoot w:val="008D0443"/>
    <w:rsid w:val="00052179"/>
    <w:rsid w:val="00350F71"/>
    <w:rsid w:val="0038080D"/>
    <w:rsid w:val="004D1E53"/>
    <w:rsid w:val="00680D4C"/>
    <w:rsid w:val="0085757A"/>
    <w:rsid w:val="008D0443"/>
    <w:rsid w:val="008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AA4F"/>
  <w15:chartTrackingRefBased/>
  <w15:docId w15:val="{214EA8F5-DDEC-42FB-88C5-307F1CDC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044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443"/>
  </w:style>
  <w:style w:type="paragraph" w:styleId="Zpat">
    <w:name w:val="footer"/>
    <w:basedOn w:val="Normln"/>
    <w:link w:val="ZpatChar"/>
    <w:uiPriority w:val="99"/>
    <w:unhideWhenUsed/>
    <w:rsid w:val="008D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443"/>
  </w:style>
  <w:style w:type="character" w:customStyle="1" w:styleId="tlid-translation">
    <w:name w:val="tlid-translation"/>
    <w:basedOn w:val="Standardnpsmoodstavce"/>
    <w:rsid w:val="00052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165A467E99074B837E8FDEDF829E04" ma:contentTypeVersion="13" ma:contentTypeDescription="Vytvoří nový dokument" ma:contentTypeScope="" ma:versionID="3ebf170fbfd61830a0520016d845e342">
  <xsd:schema xmlns:xsd="http://www.w3.org/2001/XMLSchema" xmlns:xs="http://www.w3.org/2001/XMLSchema" xmlns:p="http://schemas.microsoft.com/office/2006/metadata/properties" xmlns:ns3="e8312105-d3eb-4165-b016-0d7be4344c68" xmlns:ns4="db466b21-9f8e-4555-b4b4-3f204fa426c7" targetNamespace="http://schemas.microsoft.com/office/2006/metadata/properties" ma:root="true" ma:fieldsID="bffc866c83126c78c841514d8fc22888" ns3:_="" ns4:_="">
    <xsd:import namespace="e8312105-d3eb-4165-b016-0d7be4344c68"/>
    <xsd:import namespace="db466b21-9f8e-4555-b4b4-3f204fa426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2105-d3eb-4165-b016-0d7be4344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66b21-9f8e-4555-b4b4-3f204fa42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56617-8375-4256-85C7-BEAED8A14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12105-d3eb-4165-b016-0d7be4344c68"/>
    <ds:schemaRef ds:uri="db466b21-9f8e-4555-b4b4-3f204fa42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9C6478-B6A3-4E36-AE1F-66B0E1510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9F0E6-49B6-46DA-A9C4-4BABC14593CA}">
  <ds:schemaRefs>
    <ds:schemaRef ds:uri="http://purl.org/dc/terms/"/>
    <ds:schemaRef ds:uri="e8312105-d3eb-4165-b016-0d7be4344c68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b466b21-9f8e-4555-b4b4-3f204fa426c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3BC5C53-C0FC-4770-99C1-9B4631EA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Amchová</dc:creator>
  <cp:keywords/>
  <dc:description/>
  <cp:lastModifiedBy>Petra Amchová</cp:lastModifiedBy>
  <cp:revision>3</cp:revision>
  <dcterms:created xsi:type="dcterms:W3CDTF">2021-01-27T09:59:00Z</dcterms:created>
  <dcterms:modified xsi:type="dcterms:W3CDTF">2021-01-27T09:59:00Z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0x010100A5165A467E99074B837E8FDEDF829E04</vt:lpwstr>
  </property>
</Properties>
</file>