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p14">
  <w:body>
    <w:p w:rsidRPr="00000565" w:rsidR="00B758E9" w:rsidP="00B758E9" w:rsidRDefault="00B758E9" w14:paraId="42F046FC" w14:textId="77777777">
      <w:pPr>
        <w:rPr>
          <w:color w:val="000000" w:themeColor="text1"/>
        </w:rPr>
      </w:pPr>
      <w:r w:rsidRPr="00000565">
        <w:rPr>
          <w:color w:val="000000" w:themeColor="text1"/>
        </w:rPr>
        <w:t>SACHARIDY</w:t>
      </w:r>
    </w:p>
    <w:p w:rsidRPr="0038091C" w:rsidR="00000565" w:rsidP="00B758E9" w:rsidRDefault="00000565" w14:paraId="16E00AA4" w14:textId="77777777">
      <w:pPr>
        <w:rPr>
          <w:color w:val="FF0000"/>
        </w:rPr>
      </w:pPr>
    </w:p>
    <w:p w:rsidR="00B758E9" w:rsidP="00B758E9" w:rsidRDefault="00B758E9" w14:paraId="2C04E7EE" w14:textId="03F8D4EE">
      <w:r>
        <w:t xml:space="preserve">Sacharidy jsou organické sloučeniny vodíku, uhlíku a kyslíku. Základní stavební jednotkou všech sacharidů jsou </w:t>
      </w:r>
      <w:r w:rsidRPr="00953ECE">
        <w:rPr>
          <w:i/>
          <w:iCs/>
        </w:rPr>
        <w:t>cukerné jednotky</w:t>
      </w:r>
      <w:r w:rsidRPr="00A52828">
        <w:t xml:space="preserve">. Podle počtu cukerných jednotek se sacharidy </w:t>
      </w:r>
      <w:r w:rsidRPr="00A52828" w:rsidR="00E7079D">
        <w:t xml:space="preserve">dle EFSA (z roku 2010) </w:t>
      </w:r>
      <w:r w:rsidRPr="00A52828">
        <w:t xml:space="preserve">rozdělují na </w:t>
      </w:r>
      <w:r w:rsidRPr="00A52828" w:rsidR="00E7079D">
        <w:t>cukry</w:t>
      </w:r>
      <w:r w:rsidRPr="00A52828">
        <w:t xml:space="preserve"> (</w:t>
      </w:r>
      <w:r w:rsidRPr="00A52828" w:rsidR="00E7079D">
        <w:t>1-2</w:t>
      </w:r>
      <w:r w:rsidRPr="00A52828">
        <w:t xml:space="preserve"> cukern</w:t>
      </w:r>
      <w:r w:rsidRPr="00A52828" w:rsidR="00E7079D">
        <w:t>é</w:t>
      </w:r>
      <w:r w:rsidRPr="00A52828">
        <w:t xml:space="preserve"> jednotk</w:t>
      </w:r>
      <w:r w:rsidRPr="00A52828" w:rsidR="00E7079D">
        <w:t>y</w:t>
      </w:r>
      <w:r w:rsidRPr="00A52828">
        <w:t>), oligosacharidy (</w:t>
      </w:r>
      <w:r w:rsidRPr="00A52828" w:rsidR="00E7079D">
        <w:t>3</w:t>
      </w:r>
      <w:r w:rsidRPr="00A52828">
        <w:t>-</w:t>
      </w:r>
      <w:r w:rsidRPr="00A52828" w:rsidR="00E7079D">
        <w:t>9</w:t>
      </w:r>
      <w:r w:rsidRPr="00A52828">
        <w:t xml:space="preserve"> cukerných jednotek) a polysacharidy (více jak </w:t>
      </w:r>
      <w:r w:rsidRPr="00A52828" w:rsidR="00E7079D">
        <w:t>9</w:t>
      </w:r>
      <w:r w:rsidRPr="00A52828">
        <w:t xml:space="preserve"> cukerných jednotek). </w:t>
      </w:r>
      <w:r w:rsidRPr="00A52828" w:rsidR="00E7079D">
        <w:t>I p</w:t>
      </w:r>
      <w:r w:rsidRPr="00A52828">
        <w:t>otravinová</w:t>
      </w:r>
      <w:r>
        <w:t xml:space="preserve"> legislativa označuje monosacharidy a disacharidy jako cukry. Podle zákona o potravinách se sacharidem rozumí jakýkoliv sacharid, který je metabolizován člověkem, včetně cukerných alkoholů. Cukerné alkoholy (</w:t>
      </w:r>
      <w:proofErr w:type="spellStart"/>
      <w:r>
        <w:t>polyoly</w:t>
      </w:r>
      <w:proofErr w:type="spellEnd"/>
      <w:r>
        <w:t>) jsou alkoholy odvozené od sacharidů, které se v potravinářství používají jako zahušťovadla a sladidla (např. sorbitol, xylitol). Sacharidy, které se neštěpí trávícími enzymy</w:t>
      </w:r>
      <w:r w:rsidR="0038091C">
        <w:t xml:space="preserve"> </w:t>
      </w:r>
      <w:r w:rsidRPr="000F7313" w:rsidR="000F7313">
        <w:rPr>
          <w:color w:val="000000" w:themeColor="text1"/>
        </w:rPr>
        <w:t>tenkého střeva</w:t>
      </w:r>
      <w:r>
        <w:t xml:space="preserve">, se </w:t>
      </w:r>
      <w:r w:rsidR="004D579B">
        <w:t xml:space="preserve">(spolu s ligninem) </w:t>
      </w:r>
      <w:r>
        <w:t>řadí k vláknině.</w:t>
      </w:r>
      <w:r w:rsidR="004D579B">
        <w:t xml:space="preserve"> </w:t>
      </w:r>
    </w:p>
    <w:p w:rsidR="00696B53" w:rsidP="00B758E9" w:rsidRDefault="00696B53" w14:paraId="534271B2" w14:textId="77777777"/>
    <w:p w:rsidR="0077088F" w:rsidP="0077088F" w:rsidRDefault="0077088F" w14:paraId="3710AA82" w14:textId="191C0F09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5B0495">
        <w:t>Stravitelné a nestravitelné sacharidy v tenkém střevě</w:t>
      </w:r>
      <w:r w:rsidR="00E7079D">
        <w:t xml:space="preserve"> </w:t>
      </w:r>
      <w:r w:rsidRPr="00A52828" w:rsidR="00E7079D">
        <w:t>(rozdělení dle EFSA, 2010)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2524"/>
        <w:gridCol w:w="2890"/>
        <w:gridCol w:w="1680"/>
      </w:tblGrid>
      <w:tr w:rsidRPr="003F2D80" w:rsidR="00B758E9" w:rsidTr="00440BDB" w14:paraId="59577BDB" w14:textId="77777777">
        <w:tc>
          <w:tcPr>
            <w:tcW w:w="0" w:type="auto"/>
          </w:tcPr>
          <w:p w:rsidRPr="003F2D80" w:rsidR="00B758E9" w:rsidP="00440BDB" w:rsidRDefault="00B758E9" w14:paraId="156A05D6" w14:textId="77777777"/>
        </w:tc>
        <w:tc>
          <w:tcPr>
            <w:tcW w:w="0" w:type="auto"/>
          </w:tcPr>
          <w:p w:rsidRPr="003F2D80" w:rsidR="00B758E9" w:rsidP="00440BDB" w:rsidRDefault="00B758E9" w14:paraId="1F6E9698" w14:textId="77777777">
            <w:r w:rsidRPr="003F2D80">
              <w:t xml:space="preserve">Příklad </w:t>
            </w:r>
          </w:p>
        </w:tc>
        <w:tc>
          <w:tcPr>
            <w:tcW w:w="0" w:type="auto"/>
          </w:tcPr>
          <w:p w:rsidRPr="003F2D80" w:rsidR="00B758E9" w:rsidP="00440BDB" w:rsidRDefault="00B758E9" w14:paraId="7094135E" w14:textId="77777777">
            <w:r w:rsidRPr="003F2D80">
              <w:t>Výskyt</w:t>
            </w:r>
          </w:p>
        </w:tc>
        <w:tc>
          <w:tcPr>
            <w:tcW w:w="0" w:type="auto"/>
          </w:tcPr>
          <w:p w:rsidRPr="003F2D80" w:rsidR="00B758E9" w:rsidP="00440BDB" w:rsidRDefault="00B758E9" w14:paraId="7BB7E84B" w14:textId="77777777">
            <w:r w:rsidRPr="003F2D80">
              <w:t xml:space="preserve">Produkty štěpení </w:t>
            </w:r>
          </w:p>
        </w:tc>
      </w:tr>
      <w:tr w:rsidRPr="003F2D80" w:rsidR="00E7079D" w:rsidTr="00440BDB" w14:paraId="140C57D1" w14:textId="77777777">
        <w:tc>
          <w:tcPr>
            <w:tcW w:w="0" w:type="auto"/>
            <w:vMerge w:val="restart"/>
          </w:tcPr>
          <w:p w:rsidRPr="00A52828" w:rsidR="00E7079D" w:rsidP="00440BDB" w:rsidRDefault="00E7079D" w14:paraId="0C376F15" w14:textId="60B4AAB8">
            <w:r w:rsidRPr="00A52828">
              <w:t>Cukry</w:t>
            </w:r>
          </w:p>
        </w:tc>
        <w:tc>
          <w:tcPr>
            <w:tcW w:w="0" w:type="auto"/>
          </w:tcPr>
          <w:p w:rsidRPr="003F2D80" w:rsidR="00E7079D" w:rsidP="00440BDB" w:rsidRDefault="00E7079D" w14:paraId="45AD2908" w14:textId="77777777">
            <w:r w:rsidRPr="003F2D80">
              <w:t>Glukóza (hroznový cukr, krevní cukr)</w:t>
            </w:r>
          </w:p>
        </w:tc>
        <w:tc>
          <w:tcPr>
            <w:tcW w:w="0" w:type="auto"/>
          </w:tcPr>
          <w:p w:rsidRPr="003F2D80" w:rsidR="00E7079D" w:rsidP="00440BDB" w:rsidRDefault="00E7079D" w14:paraId="1F0BFEC9" w14:textId="77777777">
            <w:r w:rsidRPr="003F2D80">
              <w:t>Ovoce, med, krev</w:t>
            </w:r>
          </w:p>
        </w:tc>
        <w:tc>
          <w:tcPr>
            <w:tcW w:w="0" w:type="auto"/>
          </w:tcPr>
          <w:p w:rsidRPr="003F2D80" w:rsidR="00E7079D" w:rsidP="00440BDB" w:rsidRDefault="00E7079D" w14:paraId="2A3A278F" w14:textId="77777777">
            <w:r w:rsidRPr="003F2D80">
              <w:t>-</w:t>
            </w:r>
          </w:p>
        </w:tc>
      </w:tr>
      <w:tr w:rsidRPr="003F2D80" w:rsidR="00E7079D" w:rsidTr="00440BDB" w14:paraId="10AC7BB2" w14:textId="77777777">
        <w:tc>
          <w:tcPr>
            <w:tcW w:w="0" w:type="auto"/>
            <w:vMerge/>
          </w:tcPr>
          <w:p w:rsidRPr="00A52828" w:rsidR="00E7079D" w:rsidP="00440BDB" w:rsidRDefault="00E7079D" w14:paraId="3891AF9D" w14:textId="08117BF8"/>
        </w:tc>
        <w:tc>
          <w:tcPr>
            <w:tcW w:w="0" w:type="auto"/>
          </w:tcPr>
          <w:p w:rsidRPr="003F2D80" w:rsidR="00E7079D" w:rsidP="00440BDB" w:rsidRDefault="00E7079D" w14:paraId="480AE6D6" w14:textId="77777777">
            <w:r w:rsidRPr="003F2D80">
              <w:t>Fruktóza (ovocný cukr)</w:t>
            </w:r>
          </w:p>
        </w:tc>
        <w:tc>
          <w:tcPr>
            <w:tcW w:w="0" w:type="auto"/>
          </w:tcPr>
          <w:p w:rsidRPr="003F2D80" w:rsidR="00E7079D" w:rsidP="00440BDB" w:rsidRDefault="00E7079D" w14:paraId="6546808C" w14:textId="77777777">
            <w:r w:rsidRPr="003F2D80">
              <w:t>Ovoce, med, zelenina, kukuřice</w:t>
            </w:r>
          </w:p>
        </w:tc>
        <w:tc>
          <w:tcPr>
            <w:tcW w:w="0" w:type="auto"/>
          </w:tcPr>
          <w:p w:rsidRPr="003F2D80" w:rsidR="00E7079D" w:rsidP="00440BDB" w:rsidRDefault="00E7079D" w14:paraId="5CBE6EC6" w14:textId="77777777">
            <w:r w:rsidRPr="003F2D80">
              <w:t>-</w:t>
            </w:r>
          </w:p>
        </w:tc>
      </w:tr>
      <w:tr w:rsidRPr="003F2D80" w:rsidR="00E7079D" w:rsidTr="00440BDB" w14:paraId="546EF37A" w14:textId="77777777">
        <w:tc>
          <w:tcPr>
            <w:tcW w:w="0" w:type="auto"/>
            <w:vMerge/>
          </w:tcPr>
          <w:p w:rsidRPr="00A52828" w:rsidR="00E7079D" w:rsidP="00440BDB" w:rsidRDefault="00E7079D" w14:paraId="4412265E" w14:textId="2E6055D2"/>
        </w:tc>
        <w:tc>
          <w:tcPr>
            <w:tcW w:w="0" w:type="auto"/>
          </w:tcPr>
          <w:p w:rsidRPr="003F2D80" w:rsidR="00E7079D" w:rsidP="00440BDB" w:rsidRDefault="00E7079D" w14:paraId="0756C1AA" w14:textId="77777777">
            <w:r w:rsidRPr="003F2D80">
              <w:t>Galaktóza</w:t>
            </w:r>
          </w:p>
        </w:tc>
        <w:tc>
          <w:tcPr>
            <w:tcW w:w="0" w:type="auto"/>
          </w:tcPr>
          <w:p w:rsidRPr="003F2D80" w:rsidR="00E7079D" w:rsidP="00440BDB" w:rsidRDefault="00E7079D" w14:paraId="26503E3F" w14:textId="77777777">
            <w:r w:rsidRPr="003F2D80">
              <w:t>Součást laktózy</w:t>
            </w:r>
          </w:p>
        </w:tc>
        <w:tc>
          <w:tcPr>
            <w:tcW w:w="0" w:type="auto"/>
          </w:tcPr>
          <w:p w:rsidRPr="003F2D80" w:rsidR="00E7079D" w:rsidP="00440BDB" w:rsidRDefault="00E7079D" w14:paraId="6F70C629" w14:textId="77777777">
            <w:r w:rsidRPr="003F2D80">
              <w:t>-</w:t>
            </w:r>
          </w:p>
        </w:tc>
      </w:tr>
      <w:tr w:rsidRPr="003F2D80" w:rsidR="00E7079D" w:rsidTr="00440BDB" w14:paraId="1C438C01" w14:textId="77777777">
        <w:tc>
          <w:tcPr>
            <w:tcW w:w="0" w:type="auto"/>
            <w:vMerge/>
          </w:tcPr>
          <w:p w:rsidRPr="00A52828" w:rsidR="00E7079D" w:rsidP="00440BDB" w:rsidRDefault="00E7079D" w14:paraId="3F7F6E68" w14:textId="57708534"/>
        </w:tc>
        <w:tc>
          <w:tcPr>
            <w:tcW w:w="0" w:type="auto"/>
          </w:tcPr>
          <w:p w:rsidRPr="003F2D80" w:rsidR="00E7079D" w:rsidP="00440BDB" w:rsidRDefault="00E7079D" w14:paraId="16BB5284" w14:textId="77777777">
            <w:r w:rsidRPr="003F2D80">
              <w:t>Sacharóza (řepný či třtinový cukr)</w:t>
            </w:r>
          </w:p>
        </w:tc>
        <w:tc>
          <w:tcPr>
            <w:tcW w:w="0" w:type="auto"/>
          </w:tcPr>
          <w:p w:rsidRPr="003F2D80" w:rsidR="00E7079D" w:rsidP="00440BDB" w:rsidRDefault="00E7079D" w14:paraId="2B59576A" w14:textId="77777777">
            <w:r w:rsidRPr="003F2D80">
              <w:t>Většina rostlin</w:t>
            </w:r>
          </w:p>
        </w:tc>
        <w:tc>
          <w:tcPr>
            <w:tcW w:w="0" w:type="auto"/>
          </w:tcPr>
          <w:p w:rsidRPr="003F2D80" w:rsidR="00E7079D" w:rsidP="00440BDB" w:rsidRDefault="00E7079D" w14:paraId="1D7B3F99" w14:textId="77777777">
            <w:r w:rsidRPr="003F2D80">
              <w:t>Glukóza a fruktóza</w:t>
            </w:r>
          </w:p>
        </w:tc>
      </w:tr>
      <w:tr w:rsidRPr="003F2D80" w:rsidR="00E7079D" w:rsidTr="00440BDB" w14:paraId="2861EEFA" w14:textId="77777777">
        <w:tc>
          <w:tcPr>
            <w:tcW w:w="0" w:type="auto"/>
            <w:vMerge/>
          </w:tcPr>
          <w:p w:rsidRPr="00A52828" w:rsidR="00E7079D" w:rsidP="00440BDB" w:rsidRDefault="00E7079D" w14:paraId="665EB769" w14:textId="77777777"/>
        </w:tc>
        <w:tc>
          <w:tcPr>
            <w:tcW w:w="0" w:type="auto"/>
          </w:tcPr>
          <w:p w:rsidRPr="003F2D80" w:rsidR="00E7079D" w:rsidP="00440BDB" w:rsidRDefault="00E7079D" w14:paraId="5AAF280F" w14:textId="77777777">
            <w:r w:rsidRPr="003F2D80">
              <w:t>Maltóza (sladový cukr)</w:t>
            </w:r>
          </w:p>
        </w:tc>
        <w:tc>
          <w:tcPr>
            <w:tcW w:w="0" w:type="auto"/>
          </w:tcPr>
          <w:p w:rsidRPr="003F2D80" w:rsidR="00E7079D" w:rsidP="00440BDB" w:rsidRDefault="00E7079D" w14:paraId="0CA0BD64" w14:textId="77777777">
            <w:r w:rsidRPr="003F2D80">
              <w:t>Uvolňuje se ze škrobu při klíčení ječmene</w:t>
            </w:r>
          </w:p>
        </w:tc>
        <w:tc>
          <w:tcPr>
            <w:tcW w:w="0" w:type="auto"/>
          </w:tcPr>
          <w:p w:rsidRPr="003F2D80" w:rsidR="00E7079D" w:rsidP="00440BDB" w:rsidRDefault="00E7079D" w14:paraId="0D8E5510" w14:textId="77777777">
            <w:r w:rsidRPr="003F2D80">
              <w:t>Glukóza</w:t>
            </w:r>
          </w:p>
        </w:tc>
      </w:tr>
      <w:tr w:rsidRPr="003F2D80" w:rsidR="00E7079D" w:rsidTr="00440BDB" w14:paraId="67D98CA3" w14:textId="77777777">
        <w:tc>
          <w:tcPr>
            <w:tcW w:w="0" w:type="auto"/>
            <w:vMerge/>
          </w:tcPr>
          <w:p w:rsidRPr="00A52828" w:rsidR="00E7079D" w:rsidP="00440BDB" w:rsidRDefault="00E7079D" w14:paraId="5019AE15" w14:textId="77777777"/>
        </w:tc>
        <w:tc>
          <w:tcPr>
            <w:tcW w:w="0" w:type="auto"/>
          </w:tcPr>
          <w:p w:rsidRPr="003F2D80" w:rsidR="00E7079D" w:rsidP="00440BDB" w:rsidRDefault="00E7079D" w14:paraId="04383D7D" w14:textId="77777777">
            <w:r w:rsidRPr="003F2D80">
              <w:t>Laktóza (mléčný cukr)</w:t>
            </w:r>
          </w:p>
        </w:tc>
        <w:tc>
          <w:tcPr>
            <w:tcW w:w="0" w:type="auto"/>
          </w:tcPr>
          <w:p w:rsidRPr="003F2D80" w:rsidR="00E7079D" w:rsidP="00440BDB" w:rsidRDefault="00E7079D" w14:paraId="7C9BA06D" w14:textId="77777777">
            <w:r w:rsidRPr="003F2D80">
              <w:t>Mléko a mléčné výrobky</w:t>
            </w:r>
          </w:p>
        </w:tc>
        <w:tc>
          <w:tcPr>
            <w:tcW w:w="0" w:type="auto"/>
          </w:tcPr>
          <w:p w:rsidRPr="003F2D80" w:rsidR="00E7079D" w:rsidP="00440BDB" w:rsidRDefault="00E7079D" w14:paraId="79666264" w14:textId="77777777">
            <w:r w:rsidRPr="003F2D80">
              <w:t>Glukóza a galaktóza</w:t>
            </w:r>
          </w:p>
        </w:tc>
      </w:tr>
      <w:tr w:rsidRPr="003F2D80" w:rsidR="00E7079D" w:rsidTr="00440BDB" w14:paraId="05759099" w14:textId="77777777">
        <w:tc>
          <w:tcPr>
            <w:tcW w:w="0" w:type="auto"/>
          </w:tcPr>
          <w:p w:rsidRPr="00A52828" w:rsidR="00E7079D" w:rsidP="00E7079D" w:rsidRDefault="00E7079D" w14:paraId="66D260DB" w14:textId="1B06229F">
            <w:r w:rsidRPr="00A52828">
              <w:t>Oligosacharidy</w:t>
            </w:r>
            <w:bookmarkStart w:name="_GoBack" w:id="0"/>
            <w:bookmarkEnd w:id="0"/>
          </w:p>
        </w:tc>
        <w:tc>
          <w:tcPr>
            <w:tcW w:w="0" w:type="auto"/>
          </w:tcPr>
          <w:p w:rsidRPr="003F2D80" w:rsidR="00E7079D" w:rsidP="00E7079D" w:rsidRDefault="00E7079D" w14:paraId="2FDAAD57" w14:textId="666847FF">
            <w:r w:rsidRPr="003F2D80">
              <w:t>Rafinóza</w:t>
            </w:r>
          </w:p>
        </w:tc>
        <w:tc>
          <w:tcPr>
            <w:tcW w:w="0" w:type="auto"/>
          </w:tcPr>
          <w:p w:rsidRPr="003F2D80" w:rsidR="00E7079D" w:rsidP="00E7079D" w:rsidRDefault="00E7079D" w14:paraId="7338BF24" w14:textId="499EE537">
            <w:r w:rsidRPr="003F2D80">
              <w:t>Fazole, hlávkové zelí</w:t>
            </w:r>
          </w:p>
        </w:tc>
        <w:tc>
          <w:tcPr>
            <w:tcW w:w="0" w:type="auto"/>
          </w:tcPr>
          <w:p w:rsidRPr="003F2D80" w:rsidR="00E7079D" w:rsidP="00E7079D" w:rsidRDefault="00E7079D" w14:paraId="6309AE6E" w14:textId="6FCC582D">
            <w:r w:rsidRPr="003F2D80">
              <w:t>Galaktóza, glukóza a fruktóza</w:t>
            </w:r>
          </w:p>
        </w:tc>
      </w:tr>
      <w:tr w:rsidRPr="003F2D80" w:rsidR="00E7079D" w:rsidTr="00440BDB" w14:paraId="069ED480" w14:textId="77777777">
        <w:tc>
          <w:tcPr>
            <w:tcW w:w="0" w:type="auto"/>
            <w:vMerge w:val="restart"/>
          </w:tcPr>
          <w:p w:rsidRPr="003F2D80" w:rsidR="00E7079D" w:rsidP="00E7079D" w:rsidRDefault="00E7079D" w14:paraId="00BC6A0D" w14:textId="77777777">
            <w:r w:rsidRPr="003F2D80">
              <w:t>Polysacharidy</w:t>
            </w:r>
          </w:p>
        </w:tc>
        <w:tc>
          <w:tcPr>
            <w:tcW w:w="0" w:type="auto"/>
          </w:tcPr>
          <w:p w:rsidRPr="003F2D80" w:rsidR="00E7079D" w:rsidP="00E7079D" w:rsidRDefault="00E7079D" w14:paraId="573D14DE" w14:textId="77777777">
            <w:r w:rsidRPr="003F2D80">
              <w:t>Škrob</w:t>
            </w:r>
          </w:p>
        </w:tc>
        <w:tc>
          <w:tcPr>
            <w:tcW w:w="0" w:type="auto"/>
          </w:tcPr>
          <w:p w:rsidRPr="003F2D80" w:rsidR="00E7079D" w:rsidP="00E7079D" w:rsidRDefault="00E7079D" w14:paraId="5D565F91" w14:textId="77777777">
            <w:r w:rsidRPr="003F2D80">
              <w:t xml:space="preserve">Obiloviny, </w:t>
            </w:r>
            <w:proofErr w:type="spellStart"/>
            <w:r w:rsidRPr="003F2D80">
              <w:t>pseudoobiloviny</w:t>
            </w:r>
            <w:proofErr w:type="spellEnd"/>
            <w:r w:rsidRPr="003F2D80">
              <w:t>, luštěniny, brambory, batáty</w:t>
            </w:r>
          </w:p>
        </w:tc>
        <w:tc>
          <w:tcPr>
            <w:tcW w:w="0" w:type="auto"/>
          </w:tcPr>
          <w:p w:rsidRPr="003F2D80" w:rsidR="00E7079D" w:rsidP="00E7079D" w:rsidRDefault="00E7079D" w14:paraId="559D1797" w14:textId="77777777">
            <w:r w:rsidRPr="003F2D80">
              <w:t>Glukóza</w:t>
            </w:r>
          </w:p>
        </w:tc>
      </w:tr>
      <w:tr w:rsidRPr="003F2D80" w:rsidR="00E7079D" w:rsidTr="00440BDB" w14:paraId="0DEE544B" w14:textId="77777777">
        <w:tc>
          <w:tcPr>
            <w:tcW w:w="0" w:type="auto"/>
            <w:vMerge/>
          </w:tcPr>
          <w:p w:rsidRPr="003F2D80" w:rsidR="00E7079D" w:rsidP="00E7079D" w:rsidRDefault="00E7079D" w14:paraId="164AE168" w14:textId="77777777"/>
        </w:tc>
        <w:tc>
          <w:tcPr>
            <w:tcW w:w="0" w:type="auto"/>
          </w:tcPr>
          <w:p w:rsidRPr="003F2D80" w:rsidR="00E7079D" w:rsidP="00E7079D" w:rsidRDefault="00E7079D" w14:paraId="51B62161" w14:textId="77777777">
            <w:r w:rsidRPr="003F2D80">
              <w:t>Glykogen</w:t>
            </w:r>
          </w:p>
        </w:tc>
        <w:tc>
          <w:tcPr>
            <w:tcW w:w="0" w:type="auto"/>
          </w:tcPr>
          <w:p w:rsidRPr="003F2D80" w:rsidR="00E7079D" w:rsidP="00E7079D" w:rsidRDefault="00E7079D" w14:paraId="532B74D5" w14:textId="77777777">
            <w:r w:rsidRPr="003F2D80">
              <w:t>Zásobní forma glukózy u živočichů</w:t>
            </w:r>
          </w:p>
        </w:tc>
        <w:tc>
          <w:tcPr>
            <w:tcW w:w="0" w:type="auto"/>
          </w:tcPr>
          <w:p w:rsidRPr="003F2D80" w:rsidR="00E7079D" w:rsidP="00E7079D" w:rsidRDefault="00E7079D" w14:paraId="452DED1D" w14:textId="77777777">
            <w:r w:rsidRPr="003F2D80">
              <w:t>Glukóza</w:t>
            </w:r>
          </w:p>
        </w:tc>
      </w:tr>
      <w:tr w:rsidRPr="003F2D80" w:rsidR="00E7079D" w:rsidTr="00440BDB" w14:paraId="051B56E6" w14:textId="77777777">
        <w:tc>
          <w:tcPr>
            <w:tcW w:w="0" w:type="auto"/>
            <w:vMerge/>
          </w:tcPr>
          <w:p w:rsidRPr="003F2D80" w:rsidR="00E7079D" w:rsidP="00E7079D" w:rsidRDefault="00E7079D" w14:paraId="0B248429" w14:textId="77777777"/>
        </w:tc>
        <w:tc>
          <w:tcPr>
            <w:tcW w:w="0" w:type="auto"/>
          </w:tcPr>
          <w:p w:rsidRPr="003F2D80" w:rsidR="00E7079D" w:rsidP="00E7079D" w:rsidRDefault="00E7079D" w14:paraId="12EED43E" w14:textId="77777777">
            <w:r w:rsidRPr="003F2D80">
              <w:t>Nestravitelné polysacharidy (inulin, celulóza, chitin atd.)</w:t>
            </w:r>
          </w:p>
        </w:tc>
        <w:tc>
          <w:tcPr>
            <w:tcW w:w="0" w:type="auto"/>
          </w:tcPr>
          <w:p w:rsidRPr="003F2D80" w:rsidR="00E7079D" w:rsidP="00E7079D" w:rsidRDefault="00E7079D" w14:paraId="6F50FC9A" w14:textId="77777777">
            <w:r w:rsidRPr="003F2D80">
              <w:t>Zelenina, ovoce, obiloviny, luštěniny, ořechy, olejnatá semena</w:t>
            </w:r>
          </w:p>
        </w:tc>
        <w:tc>
          <w:tcPr>
            <w:tcW w:w="0" w:type="auto"/>
          </w:tcPr>
          <w:p w:rsidRPr="003F2D80" w:rsidR="00E7079D" w:rsidP="00E7079D" w:rsidRDefault="00E7079D" w14:paraId="10F794FD" w14:textId="77777777">
            <w:r w:rsidRPr="003F2D80">
              <w:t>Acetát, propionát, butyrát</w:t>
            </w:r>
          </w:p>
        </w:tc>
      </w:tr>
      <w:tr w:rsidRPr="003F2D80" w:rsidR="00E7079D" w:rsidTr="00440BDB" w14:paraId="6F973AD4" w14:textId="77777777">
        <w:tc>
          <w:tcPr>
            <w:tcW w:w="0" w:type="auto"/>
            <w:vMerge w:val="restart"/>
          </w:tcPr>
          <w:p w:rsidRPr="003F2D80" w:rsidR="00E7079D" w:rsidP="00E7079D" w:rsidRDefault="00E7079D" w14:paraId="04E176BF" w14:textId="77777777">
            <w:r w:rsidRPr="003F2D80">
              <w:t>Cukerné alkoholy (</w:t>
            </w:r>
            <w:proofErr w:type="spellStart"/>
            <w:r w:rsidRPr="003F2D80">
              <w:t>polyoly</w:t>
            </w:r>
            <w:proofErr w:type="spellEnd"/>
            <w:r w:rsidRPr="003F2D80">
              <w:t>)</w:t>
            </w:r>
          </w:p>
        </w:tc>
        <w:tc>
          <w:tcPr>
            <w:tcW w:w="0" w:type="auto"/>
          </w:tcPr>
          <w:p w:rsidRPr="003F2D80" w:rsidR="00E7079D" w:rsidP="00E7079D" w:rsidRDefault="00E7079D" w14:paraId="589531E9" w14:textId="77777777">
            <w:r w:rsidRPr="003F2D80">
              <w:t>Sorbitol</w:t>
            </w:r>
          </w:p>
        </w:tc>
        <w:tc>
          <w:tcPr>
            <w:tcW w:w="0" w:type="auto"/>
          </w:tcPr>
          <w:p w:rsidRPr="003F2D80" w:rsidR="00E7079D" w:rsidP="00E7079D" w:rsidRDefault="00E7079D" w14:paraId="6EA89E25" w14:textId="77777777">
            <w:r w:rsidRPr="003F2D80">
              <w:t>Sladidlo pro diabetiky</w:t>
            </w:r>
          </w:p>
        </w:tc>
        <w:tc>
          <w:tcPr>
            <w:tcW w:w="0" w:type="auto"/>
          </w:tcPr>
          <w:p w:rsidRPr="003F2D80" w:rsidR="00E7079D" w:rsidP="00E7079D" w:rsidRDefault="00E7079D" w14:paraId="55C7DDDD" w14:textId="77777777"/>
        </w:tc>
      </w:tr>
      <w:tr w:rsidRPr="003F2D80" w:rsidR="00E7079D" w:rsidTr="00440BDB" w14:paraId="69016BE4" w14:textId="77777777">
        <w:tc>
          <w:tcPr>
            <w:tcW w:w="0" w:type="auto"/>
            <w:vMerge/>
          </w:tcPr>
          <w:p w:rsidRPr="003F2D80" w:rsidR="00E7079D" w:rsidP="00E7079D" w:rsidRDefault="00E7079D" w14:paraId="17B8C52A" w14:textId="77777777"/>
        </w:tc>
        <w:tc>
          <w:tcPr>
            <w:tcW w:w="0" w:type="auto"/>
          </w:tcPr>
          <w:p w:rsidRPr="003F2D80" w:rsidR="00E7079D" w:rsidP="00E7079D" w:rsidRDefault="00E7079D" w14:paraId="26709056" w14:textId="77777777">
            <w:r w:rsidRPr="003F2D80">
              <w:t>Xylitol</w:t>
            </w:r>
          </w:p>
        </w:tc>
        <w:tc>
          <w:tcPr>
            <w:tcW w:w="0" w:type="auto"/>
          </w:tcPr>
          <w:p w:rsidRPr="003F2D80" w:rsidR="00E7079D" w:rsidP="00E7079D" w:rsidRDefault="00E7079D" w14:paraId="475DEFEF" w14:textId="77777777">
            <w:r w:rsidRPr="003F2D80">
              <w:t>Žvýkačky</w:t>
            </w:r>
          </w:p>
        </w:tc>
        <w:tc>
          <w:tcPr>
            <w:tcW w:w="0" w:type="auto"/>
          </w:tcPr>
          <w:p w:rsidRPr="003F2D80" w:rsidR="00E7079D" w:rsidP="00E7079D" w:rsidRDefault="00E7079D" w14:paraId="79CA829B" w14:textId="77777777"/>
        </w:tc>
      </w:tr>
      <w:tr w:rsidR="00E7079D" w:rsidTr="00440BDB" w14:paraId="6FEBCBD2" w14:textId="77777777">
        <w:tc>
          <w:tcPr>
            <w:tcW w:w="0" w:type="auto"/>
            <w:vMerge/>
          </w:tcPr>
          <w:p w:rsidRPr="003F2D80" w:rsidR="00E7079D" w:rsidP="00E7079D" w:rsidRDefault="00E7079D" w14:paraId="76950622" w14:textId="77777777"/>
        </w:tc>
        <w:tc>
          <w:tcPr>
            <w:tcW w:w="0" w:type="auto"/>
          </w:tcPr>
          <w:p w:rsidRPr="003F2D80" w:rsidR="00E7079D" w:rsidP="00E7079D" w:rsidRDefault="00E7079D" w14:paraId="4E192D4D" w14:textId="77777777">
            <w:proofErr w:type="spellStart"/>
            <w:r w:rsidRPr="003F2D80">
              <w:t>Manitol</w:t>
            </w:r>
            <w:proofErr w:type="spellEnd"/>
          </w:p>
        </w:tc>
        <w:tc>
          <w:tcPr>
            <w:tcW w:w="0" w:type="auto"/>
          </w:tcPr>
          <w:p w:rsidRPr="003F2D80" w:rsidR="00E7079D" w:rsidP="00E7079D" w:rsidRDefault="00E7079D" w14:paraId="36EBD2FE" w14:textId="77777777">
            <w:r w:rsidRPr="003F2D80">
              <w:t>Žvýkačky</w:t>
            </w:r>
          </w:p>
        </w:tc>
        <w:tc>
          <w:tcPr>
            <w:tcW w:w="0" w:type="auto"/>
          </w:tcPr>
          <w:p w:rsidRPr="003F2D80" w:rsidR="00E7079D" w:rsidP="00E7079D" w:rsidRDefault="00E7079D" w14:paraId="100A22F5" w14:textId="77777777"/>
        </w:tc>
      </w:tr>
    </w:tbl>
    <w:p w:rsidR="00B758E9" w:rsidP="00B758E9" w:rsidRDefault="00B758E9" w14:paraId="43F727AE" w14:textId="77777777"/>
    <w:p w:rsidR="00FA5A4F" w:rsidP="00B758E9" w:rsidRDefault="00FA5A4F" w14:paraId="7BBA29BB" w14:textId="77777777">
      <w:r>
        <w:t>Pozn.: CUKERNÉ ALKOHOLY jsou alkoholy glukózy nebo jiných „cukrů“. Patří mezi ně s</w:t>
      </w:r>
      <w:r w:rsidRPr="00FA5A4F">
        <w:t xml:space="preserve">orbitol, </w:t>
      </w:r>
      <w:proofErr w:type="spellStart"/>
      <w:r w:rsidRPr="00FA5A4F">
        <w:t>mannitol</w:t>
      </w:r>
      <w:proofErr w:type="spellEnd"/>
      <w:r w:rsidRPr="00FA5A4F">
        <w:t xml:space="preserve">, </w:t>
      </w:r>
      <w:proofErr w:type="spellStart"/>
      <w:r w:rsidRPr="00FA5A4F">
        <w:t>lactitol</w:t>
      </w:r>
      <w:proofErr w:type="spellEnd"/>
      <w:r w:rsidRPr="00FA5A4F">
        <w:t xml:space="preserve">, xylitol, </w:t>
      </w:r>
      <w:proofErr w:type="spellStart"/>
      <w:r w:rsidRPr="00FA5A4F">
        <w:t>erythritol</w:t>
      </w:r>
      <w:proofErr w:type="spellEnd"/>
      <w:r w:rsidRPr="00FA5A4F">
        <w:t xml:space="preserve">, </w:t>
      </w:r>
      <w:proofErr w:type="spellStart"/>
      <w:r w:rsidRPr="00FA5A4F">
        <w:t>isomalt</w:t>
      </w:r>
      <w:proofErr w:type="spellEnd"/>
      <w:r w:rsidRPr="00FA5A4F">
        <w:t xml:space="preserve">, </w:t>
      </w:r>
      <w:proofErr w:type="spellStart"/>
      <w:r w:rsidRPr="00FA5A4F">
        <w:t>maltitol</w:t>
      </w:r>
      <w:proofErr w:type="spellEnd"/>
      <w:r>
        <w:t xml:space="preserve">. </w:t>
      </w:r>
      <w:r w:rsidRPr="00FA5A4F">
        <w:t>Přirozeně se vyskytují v některých druzích ovoce</w:t>
      </w:r>
      <w:r>
        <w:t xml:space="preserve"> (sušené švestky obsahují přibližně 15 % sorbitolu)</w:t>
      </w:r>
      <w:r w:rsidRPr="00FA5A4F">
        <w:t>, nebo se vyrábějí uměle</w:t>
      </w:r>
      <w:r>
        <w:t xml:space="preserve">. </w:t>
      </w:r>
      <w:r w:rsidRPr="00FA5A4F">
        <w:t>Mají sladkou chuť, používají se jako sladidla</w:t>
      </w:r>
      <w:r>
        <w:t>. Způsobují m</w:t>
      </w:r>
      <w:r w:rsidRPr="00FA5A4F">
        <w:t>enší výkyvy glyk</w:t>
      </w:r>
      <w:r>
        <w:t>e</w:t>
      </w:r>
      <w:r w:rsidRPr="00FA5A4F">
        <w:t>mie</w:t>
      </w:r>
      <w:r w:rsidR="0023743C">
        <w:t xml:space="preserve"> (viz dále)</w:t>
      </w:r>
      <w:r w:rsidRPr="00FA5A4F">
        <w:t>, nezpůsobují zubní kaz</w:t>
      </w:r>
      <w:r w:rsidR="004D579B">
        <w:t xml:space="preserve"> (nejsou kariogenní)</w:t>
      </w:r>
      <w:r w:rsidRPr="00FA5A4F">
        <w:t xml:space="preserve">, ale </w:t>
      </w:r>
      <w:r w:rsidR="004D579B">
        <w:t xml:space="preserve">při konzumaci většího množství </w:t>
      </w:r>
      <w:r w:rsidRPr="00FA5A4F">
        <w:t xml:space="preserve">mohou způsobit </w:t>
      </w:r>
      <w:r w:rsidR="004D579B">
        <w:t>plynatost (flatulenci)</w:t>
      </w:r>
      <w:r w:rsidRPr="00FA5A4F">
        <w:t xml:space="preserve"> a průjmy</w:t>
      </w:r>
      <w:r>
        <w:t>.</w:t>
      </w:r>
    </w:p>
    <w:p w:rsidR="005E2627" w:rsidP="00B758E9" w:rsidRDefault="005E2627" w14:paraId="2FDFDDE0" w14:textId="77777777"/>
    <w:p w:rsidR="00E51565" w:rsidP="00B758E9" w:rsidRDefault="00E51565" w14:paraId="3A4FA66E" w14:textId="77777777"/>
    <w:p w:rsidR="005E2627" w:rsidP="005E2627" w:rsidRDefault="005E2627" w14:paraId="1CB08B73" w14:textId="77777777">
      <w:r>
        <w:lastRenderedPageBreak/>
        <w:t>SLADIVOST</w:t>
      </w:r>
    </w:p>
    <w:p w:rsidRPr="00A6188F" w:rsidR="005E2627" w:rsidP="005E2627" w:rsidRDefault="005E2627" w14:paraId="3BE28B2D" w14:textId="77777777">
      <w:r>
        <w:t>Sladivost je s</w:t>
      </w:r>
      <w:r w:rsidRPr="000A7884">
        <w:t>chopnost určité látky (sacharidu) vyvolat sladkou chuť</w:t>
      </w:r>
      <w:r>
        <w:t xml:space="preserve">. </w:t>
      </w:r>
      <w:r w:rsidRPr="000A7884">
        <w:t>Porovnává se se sacharózou (standard; relativní sladivost 1)</w:t>
      </w:r>
      <w:r>
        <w:t>.</w:t>
      </w:r>
    </w:p>
    <w:p w:rsidR="005E2627" w:rsidP="005E2627" w:rsidRDefault="005E2627" w14:paraId="7D02135D" w14:textId="77777777"/>
    <w:p w:rsidR="0077088F" w:rsidP="0077088F" w:rsidRDefault="0077088F" w14:paraId="53ADC4B4" w14:textId="77777777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Sladivost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1110"/>
      </w:tblGrid>
      <w:tr w:rsidR="005E2627" w:rsidTr="00312D51" w14:paraId="20990EF6" w14:textId="77777777">
        <w:tc>
          <w:tcPr>
            <w:tcW w:w="0" w:type="auto"/>
          </w:tcPr>
          <w:p w:rsidR="005E2627" w:rsidP="00312D51" w:rsidRDefault="005E2627" w14:paraId="4C601936" w14:textId="77777777">
            <w:r>
              <w:t>Sacharid</w:t>
            </w:r>
          </w:p>
        </w:tc>
        <w:tc>
          <w:tcPr>
            <w:tcW w:w="0" w:type="auto"/>
          </w:tcPr>
          <w:p w:rsidR="005E2627" w:rsidP="00312D51" w:rsidRDefault="005E2627" w14:paraId="1DB41512" w14:textId="77777777">
            <w:r>
              <w:t>Sladivost</w:t>
            </w:r>
          </w:p>
        </w:tc>
      </w:tr>
      <w:tr w:rsidR="005E2627" w:rsidTr="00312D51" w14:paraId="5C8AB42C" w14:textId="77777777">
        <w:tc>
          <w:tcPr>
            <w:tcW w:w="0" w:type="auto"/>
          </w:tcPr>
          <w:p w:rsidR="005E2627" w:rsidP="00312D51" w:rsidRDefault="005E2627" w14:paraId="2ADFA86B" w14:textId="77777777">
            <w:r>
              <w:t>Glukóza</w:t>
            </w:r>
          </w:p>
        </w:tc>
        <w:tc>
          <w:tcPr>
            <w:tcW w:w="0" w:type="auto"/>
          </w:tcPr>
          <w:p w:rsidR="005E2627" w:rsidP="00312D51" w:rsidRDefault="005E2627" w14:paraId="614CDB6C" w14:textId="77777777">
            <w:r>
              <w:t>0,5-0,7</w:t>
            </w:r>
          </w:p>
        </w:tc>
      </w:tr>
      <w:tr w:rsidR="005E2627" w:rsidTr="00312D51" w14:paraId="7C238801" w14:textId="77777777">
        <w:tc>
          <w:tcPr>
            <w:tcW w:w="0" w:type="auto"/>
          </w:tcPr>
          <w:p w:rsidR="005E2627" w:rsidP="00312D51" w:rsidRDefault="005E2627" w14:paraId="502ED214" w14:textId="77777777">
            <w:r>
              <w:t>Fruktóza</w:t>
            </w:r>
          </w:p>
        </w:tc>
        <w:tc>
          <w:tcPr>
            <w:tcW w:w="0" w:type="auto"/>
          </w:tcPr>
          <w:p w:rsidR="005E2627" w:rsidP="00312D51" w:rsidRDefault="005E2627" w14:paraId="2F3E17CB" w14:textId="77777777">
            <w:r>
              <w:t>1,3-1,8</w:t>
            </w:r>
          </w:p>
        </w:tc>
      </w:tr>
      <w:tr w:rsidR="005E2627" w:rsidTr="00312D51" w14:paraId="42358BD7" w14:textId="77777777">
        <w:tc>
          <w:tcPr>
            <w:tcW w:w="0" w:type="auto"/>
          </w:tcPr>
          <w:p w:rsidR="005E2627" w:rsidP="00312D51" w:rsidRDefault="005E2627" w14:paraId="7A259694" w14:textId="77777777">
            <w:r>
              <w:t>Galaktóza</w:t>
            </w:r>
          </w:p>
        </w:tc>
        <w:tc>
          <w:tcPr>
            <w:tcW w:w="0" w:type="auto"/>
          </w:tcPr>
          <w:p w:rsidR="005E2627" w:rsidP="00312D51" w:rsidRDefault="005E2627" w14:paraId="0F0EB4AA" w14:textId="77777777">
            <w:r>
              <w:t>-</w:t>
            </w:r>
          </w:p>
        </w:tc>
      </w:tr>
      <w:tr w:rsidR="005E2627" w:rsidTr="00312D51" w14:paraId="11AD632D" w14:textId="77777777">
        <w:tc>
          <w:tcPr>
            <w:tcW w:w="0" w:type="auto"/>
          </w:tcPr>
          <w:p w:rsidR="005E2627" w:rsidP="00312D51" w:rsidRDefault="005E2627" w14:paraId="1B4285C8" w14:textId="77777777">
            <w:r>
              <w:t>Sacharóza</w:t>
            </w:r>
          </w:p>
        </w:tc>
        <w:tc>
          <w:tcPr>
            <w:tcW w:w="0" w:type="auto"/>
          </w:tcPr>
          <w:p w:rsidR="005E2627" w:rsidP="00312D51" w:rsidRDefault="005E2627" w14:paraId="621318DB" w14:textId="77777777">
            <w:r>
              <w:t>1</w:t>
            </w:r>
          </w:p>
        </w:tc>
      </w:tr>
      <w:tr w:rsidR="005E2627" w:rsidTr="00312D51" w14:paraId="4F64EBFC" w14:textId="77777777">
        <w:tc>
          <w:tcPr>
            <w:tcW w:w="0" w:type="auto"/>
          </w:tcPr>
          <w:p w:rsidR="005E2627" w:rsidP="00312D51" w:rsidRDefault="005E2627" w14:paraId="43C2721D" w14:textId="77777777">
            <w:r>
              <w:t>Maltóza</w:t>
            </w:r>
          </w:p>
        </w:tc>
        <w:tc>
          <w:tcPr>
            <w:tcW w:w="0" w:type="auto"/>
          </w:tcPr>
          <w:p w:rsidR="005E2627" w:rsidP="00312D51" w:rsidRDefault="005E2627" w14:paraId="15A0A84A" w14:textId="77777777">
            <w:r>
              <w:t>0,3-0,5</w:t>
            </w:r>
          </w:p>
        </w:tc>
      </w:tr>
      <w:tr w:rsidR="005E2627" w:rsidTr="00312D51" w14:paraId="41445CD1" w14:textId="77777777">
        <w:tc>
          <w:tcPr>
            <w:tcW w:w="0" w:type="auto"/>
          </w:tcPr>
          <w:p w:rsidR="005E2627" w:rsidP="00312D51" w:rsidRDefault="005E2627" w14:paraId="6DBDF8DD" w14:textId="77777777">
            <w:r>
              <w:t>Laktóza</w:t>
            </w:r>
          </w:p>
        </w:tc>
        <w:tc>
          <w:tcPr>
            <w:tcW w:w="0" w:type="auto"/>
          </w:tcPr>
          <w:p w:rsidR="005E2627" w:rsidP="00312D51" w:rsidRDefault="005E2627" w14:paraId="2C0119B7" w14:textId="77777777">
            <w:r>
              <w:t>0,2-0,4</w:t>
            </w:r>
          </w:p>
        </w:tc>
      </w:tr>
      <w:tr w:rsidR="005E2627" w:rsidTr="00312D51" w14:paraId="62675855" w14:textId="77777777">
        <w:tc>
          <w:tcPr>
            <w:tcW w:w="0" w:type="auto"/>
          </w:tcPr>
          <w:p w:rsidR="005E2627" w:rsidP="00312D51" w:rsidRDefault="005E2627" w14:paraId="76A9A7DF" w14:textId="77777777">
            <w:proofErr w:type="spellStart"/>
            <w:r>
              <w:t>Mannitol</w:t>
            </w:r>
            <w:proofErr w:type="spellEnd"/>
          </w:p>
        </w:tc>
        <w:tc>
          <w:tcPr>
            <w:tcW w:w="0" w:type="auto"/>
          </w:tcPr>
          <w:p w:rsidR="005E2627" w:rsidP="00312D51" w:rsidRDefault="005E2627" w14:paraId="659A1011" w14:textId="77777777">
            <w:r>
              <w:t>0,5</w:t>
            </w:r>
          </w:p>
        </w:tc>
      </w:tr>
      <w:tr w:rsidR="005E2627" w:rsidTr="00312D51" w14:paraId="0037E68D" w14:textId="77777777">
        <w:tc>
          <w:tcPr>
            <w:tcW w:w="0" w:type="auto"/>
          </w:tcPr>
          <w:p w:rsidR="005E2627" w:rsidP="00312D51" w:rsidRDefault="005E2627" w14:paraId="31B48DE5" w14:textId="77777777">
            <w:r>
              <w:t>Sorbitol</w:t>
            </w:r>
          </w:p>
        </w:tc>
        <w:tc>
          <w:tcPr>
            <w:tcW w:w="0" w:type="auto"/>
          </w:tcPr>
          <w:p w:rsidR="005E2627" w:rsidP="00312D51" w:rsidRDefault="005E2627" w14:paraId="76B45BEF" w14:textId="77777777">
            <w:r>
              <w:t>0,6</w:t>
            </w:r>
          </w:p>
        </w:tc>
      </w:tr>
      <w:tr w:rsidR="005E2627" w:rsidTr="00312D51" w14:paraId="738B378B" w14:textId="77777777">
        <w:tc>
          <w:tcPr>
            <w:tcW w:w="0" w:type="auto"/>
          </w:tcPr>
          <w:p w:rsidR="005E2627" w:rsidP="00312D51" w:rsidRDefault="005E2627" w14:paraId="7B94531C" w14:textId="77777777">
            <w:r>
              <w:t>Xylitol</w:t>
            </w:r>
          </w:p>
        </w:tc>
        <w:tc>
          <w:tcPr>
            <w:tcW w:w="0" w:type="auto"/>
          </w:tcPr>
          <w:p w:rsidR="005E2627" w:rsidP="00312D51" w:rsidRDefault="005E2627" w14:paraId="0445599B" w14:textId="77777777">
            <w:r>
              <w:t>1,0</w:t>
            </w:r>
          </w:p>
        </w:tc>
      </w:tr>
    </w:tbl>
    <w:p w:rsidR="005E2627" w:rsidP="005E2627" w:rsidRDefault="005E2627" w14:paraId="3EDEBE17" w14:textId="77777777"/>
    <w:p w:rsidR="005E2627" w:rsidP="00B758E9" w:rsidRDefault="005E2627" w14:paraId="022F5618" w14:textId="6628AEF5">
      <w:r w:rsidR="005E2627">
        <w:rPr/>
        <w:t>POZOR: označení PŘIROZEN</w:t>
      </w:r>
      <w:r w:rsidR="29383838">
        <w:rPr/>
        <w:t>Á</w:t>
      </w:r>
      <w:r w:rsidR="005E2627">
        <w:rPr/>
        <w:t xml:space="preserve"> SLADIDLA a SLADIDLA (dříve označovaná jako „umělá sladidla“ či „náhradní sladidla“ - dle legislativy již tato označení neexistují)</w:t>
      </w:r>
    </w:p>
    <w:p w:rsidR="00FA5A4F" w:rsidP="00B758E9" w:rsidRDefault="00FA5A4F" w14:paraId="6D06931C" w14:textId="77777777"/>
    <w:p w:rsidR="0038091C" w:rsidP="00000565" w:rsidRDefault="00B758E9" w14:paraId="30468273" w14:textId="77777777">
      <w:r>
        <w:t>FUNKCE SACHARIDŮ</w:t>
      </w:r>
    </w:p>
    <w:p w:rsidR="00B758E9" w:rsidP="00B758E9" w:rsidRDefault="00B758E9" w14:paraId="1C074820" w14:textId="77777777">
      <w:r>
        <w:t xml:space="preserve">Sacharidy jsou pro organismus především zdrojem energie (17 </w:t>
      </w:r>
      <w:proofErr w:type="spellStart"/>
      <w:r>
        <w:t>kJ</w:t>
      </w:r>
      <w:proofErr w:type="spellEnd"/>
      <w:r>
        <w:t xml:space="preserve">/ 1 g). Pro organismus jsou ve formě monosacharidů glukózy a fruktózy </w:t>
      </w:r>
      <w:r w:rsidR="0023743C">
        <w:t xml:space="preserve">pohotovým </w:t>
      </w:r>
      <w:r>
        <w:t>zdrojem energie</w:t>
      </w:r>
      <w:r w:rsidR="0023743C">
        <w:t>. V</w:t>
      </w:r>
      <w:r>
        <w:t>e formě škrobu (u rostlin</w:t>
      </w:r>
      <w:r w:rsidR="00000565">
        <w:t>, škrob je směs dvou typů řetězce – nerozvětvené amylózy a rozvětveného amylopektinu</w:t>
      </w:r>
      <w:r>
        <w:t>), glykogenu (u živočichů</w:t>
      </w:r>
      <w:r w:rsidR="00000565">
        <w:t>, svalový glykogen slouží jako zdroj energie pro svalovou práci a jaterní glykogen pomáhá udržovat stabilní glykemii</w:t>
      </w:r>
      <w:r>
        <w:t>) či inulinu (u rostlin čeledi hvězdnicovité) fungují jako zásoba energie. Jsou také stavebním materiálem (celulóza – buněčná stěna rostlin, chitin – kutikula členovců či buněčná stěna hub) a funkčními složkami hormonů, koenzymů, nukleových kyselin nesoucích genetickou informaci.</w:t>
      </w:r>
    </w:p>
    <w:p w:rsidR="00B758E9" w:rsidP="00B758E9" w:rsidRDefault="00B758E9" w14:paraId="5E66BF00" w14:textId="77777777"/>
    <w:p w:rsidR="00B758E9" w:rsidP="00B758E9" w:rsidRDefault="00B758E9" w14:paraId="26BA58DD" w14:textId="77777777">
      <w:r>
        <w:t>TRÁVENÍ SACHARIDŮ</w:t>
      </w:r>
    </w:p>
    <w:p w:rsidRPr="00396B0C" w:rsidR="00396B0C" w:rsidP="00396B0C" w:rsidRDefault="00B758E9" w14:paraId="55EFE569" w14:textId="77777777">
      <w:r>
        <w:t>Polysacharidy jsou v dutině ústní slinnou amylázou a v duodenu pankreatickou amylázou štěpeny na oligosacharidy. Následně jsou v tenkém střevě pomocí enzymů kartáčového lemu štěpeny až na monosacharidy. Po vstřebání v tenkém střevě do krevního oběhu jsou v játrech přeměňovány na glukózu.</w:t>
      </w:r>
      <w:r w:rsidR="00396B0C">
        <w:t xml:space="preserve"> </w:t>
      </w:r>
      <w:r w:rsidRPr="00396B0C" w:rsidR="00396B0C">
        <w:t>Sacharidy nestrávené v tenkém střevě jsou metabolizovány bakteriemi tlustého střeva</w:t>
      </w:r>
      <w:r w:rsidR="00396B0C">
        <w:t>.</w:t>
      </w:r>
    </w:p>
    <w:p w:rsidR="00B758E9" w:rsidP="00B758E9" w:rsidRDefault="00B758E9" w14:paraId="6F40BFCA" w14:textId="77777777"/>
    <w:p w:rsidRPr="0038091C" w:rsidR="0038091C" w:rsidP="00C4620C" w:rsidRDefault="00B758E9" w14:paraId="220A8FA3" w14:textId="77777777">
      <w:pPr>
        <w:rPr>
          <w:color w:val="FF0000"/>
        </w:rPr>
      </w:pPr>
      <w:r>
        <w:t xml:space="preserve">!!! METABOLIZMUS FRUKTÓZY: Po vstupu do jaterních buněk je fruktóza </w:t>
      </w:r>
      <w:proofErr w:type="spellStart"/>
      <w:r>
        <w:t>utilizována</w:t>
      </w:r>
      <w:proofErr w:type="spellEnd"/>
      <w:r>
        <w:t xml:space="preserve"> rychleji než glukóza. Tento rychlý metabolizmus fruktózy vede po příjmu stravy bohaté na fruktózu ke zvýšené syntéze mastných kyselin. Vysoký příjem fruktózy tak může vést k poruchám lipidového metabolizmu </w:t>
      </w:r>
      <w:r w:rsidRPr="00C4620C">
        <w:rPr>
          <w:color w:val="000000" w:themeColor="text1"/>
        </w:rPr>
        <w:t>(</w:t>
      </w:r>
      <w:proofErr w:type="spellStart"/>
      <w:r w:rsidRPr="00C4620C" w:rsidR="00C4620C">
        <w:rPr>
          <w:color w:val="000000" w:themeColor="text1"/>
        </w:rPr>
        <w:t>dyslipidemie</w:t>
      </w:r>
      <w:proofErr w:type="spellEnd"/>
      <w:r w:rsidRPr="00C4620C">
        <w:rPr>
          <w:color w:val="000000" w:themeColor="text1"/>
        </w:rPr>
        <w:t xml:space="preserve">, </w:t>
      </w:r>
      <w:r>
        <w:t>inzulinová rezistence, zvýšení viscerální obezita).</w:t>
      </w:r>
    </w:p>
    <w:p w:rsidR="00B758E9" w:rsidP="00B758E9" w:rsidRDefault="00B758E9" w14:paraId="0A351F62" w14:textId="77777777"/>
    <w:p w:rsidR="00B758E9" w:rsidP="00B758E9" w:rsidRDefault="00B758E9" w14:paraId="3301AACD" w14:textId="77777777">
      <w:r>
        <w:t>GLYKEMIE</w:t>
      </w:r>
    </w:p>
    <w:p w:rsidR="00B758E9" w:rsidP="00B758E9" w:rsidRDefault="00B758E9" w14:paraId="620236CA" w14:textId="77777777">
      <w:r>
        <w:t xml:space="preserve">Glykemie je hladina glukózy v krvi. Nalačno by měla mít hodnotu přibližně 5,5 </w:t>
      </w:r>
      <w:proofErr w:type="spellStart"/>
      <w:r>
        <w:t>mmol</w:t>
      </w:r>
      <w:proofErr w:type="spellEnd"/>
      <w:r>
        <w:t>/l krve. Po jídle se glykemie přechodně zvyšuje (</w:t>
      </w:r>
      <w:proofErr w:type="spellStart"/>
      <w:r>
        <w:t>postprandiální</w:t>
      </w:r>
      <w:proofErr w:type="spellEnd"/>
      <w:r w:rsidR="0038091C">
        <w:t xml:space="preserve"> </w:t>
      </w:r>
      <w:r>
        <w:t>glykemie), za 20-30 minut dochází k vrcholu, poté zvolna klesá a průměrně do 2 hodin opět dosáhne hladiny nalačno. Trvale zvýšená hladina glykemie vede k diabetu a zvyšuje riziko dalších onemocnění (zejména aterosklerózy).</w:t>
      </w:r>
    </w:p>
    <w:p w:rsidR="00E51565" w:rsidP="00B758E9" w:rsidRDefault="00E51565" w14:paraId="09FCC5B1" w14:textId="77777777"/>
    <w:p w:rsidR="00000565" w:rsidP="00B758E9" w:rsidRDefault="00000565" w14:paraId="4138D6C4" w14:textId="77777777">
      <w:r>
        <w:lastRenderedPageBreak/>
        <w:t>GLYKEMICKÝ INDEX a GLYKEMICKÁ NÁLOŽ (KVALITA x KVANTITA)</w:t>
      </w:r>
    </w:p>
    <w:p w:rsidR="00B758E9" w:rsidP="00B758E9" w:rsidRDefault="00B758E9" w14:paraId="3C93F146" w14:textId="77777777">
      <w:r>
        <w:t xml:space="preserve">Glykemický </w:t>
      </w:r>
      <w:r w:rsidRPr="00C4620C">
        <w:rPr>
          <w:color w:val="000000" w:themeColor="text1"/>
        </w:rPr>
        <w:t>index</w:t>
      </w:r>
      <w:r w:rsidRPr="00C4620C" w:rsidR="00C4620C">
        <w:rPr>
          <w:color w:val="000000" w:themeColor="text1"/>
        </w:rPr>
        <w:t xml:space="preserve"> </w:t>
      </w:r>
      <w:r>
        <w:t xml:space="preserve">(GI) je dle definice </w:t>
      </w:r>
      <w:r w:rsidRPr="00EC44FA">
        <w:t xml:space="preserve">“plocha pod vzestupnou částí křivky </w:t>
      </w:r>
      <w:proofErr w:type="spellStart"/>
      <w:r w:rsidRPr="00EC44FA">
        <w:t>postprandiální</w:t>
      </w:r>
      <w:proofErr w:type="spellEnd"/>
      <w:r w:rsidRPr="00EC44FA">
        <w:t xml:space="preserve"> glykemie testované potraviny s obsahem 50 g absorbovatelných sacharidů, vyjádřená jako procento odezvy na stejné množství sacharidů ze standardní potraviny, požité stejnou osobou”</w:t>
      </w:r>
      <w:r>
        <w:t>. Neboli</w:t>
      </w:r>
      <w:r w:rsidR="005E2627">
        <w:t xml:space="preserve"> </w:t>
      </w:r>
      <w:r>
        <w:t>jak se mění hodnota glykemie po konzumaci potraviny</w:t>
      </w:r>
      <w:r w:rsidR="0023743C">
        <w:t xml:space="preserve"> obsahující 50 g sacharidů.</w:t>
      </w:r>
      <w:r>
        <w:t xml:space="preserve"> Glykemický index různých potravin se určuje experimentálně na základě srovnání změn glykemie u 10 testovaných osob po požití testované potraviny s obsahem 50 g (případně 25 g) sacharidů a referenční potraviny se stejným obsahem sacharidů (glukóza nebo bílý chléb). </w:t>
      </w:r>
    </w:p>
    <w:p w:rsidR="00E51565" w:rsidP="00B758E9" w:rsidRDefault="00E51565" w14:paraId="129BDCA1" w14:textId="77777777"/>
    <w:p w:rsidR="00B758E9" w:rsidP="00B758E9" w:rsidRDefault="005E2627" w14:paraId="006BC9EF" w14:textId="77777777">
      <w:r w:rsidR="005E2627">
        <w:drawing>
          <wp:inline wp14:editId="57258AF0" wp14:anchorId="640D2614">
            <wp:extent cx="2475771" cy="1794934"/>
            <wp:effectExtent l="0" t="0" r="1270" b="0"/>
            <wp:docPr id="2" name="Obrázek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/>
                  </pic:nvPicPr>
                  <pic:blipFill>
                    <a:blip r:embed="R6b9cb84d42b242c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5DD7035C-D8F7-E045-8006-D76FB8E1A548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75771" cy="17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E9" w:rsidP="00B758E9" w:rsidRDefault="00B758E9" w14:paraId="422E8734" w14:textId="77777777"/>
    <w:p w:rsidRPr="0038091C" w:rsidR="0038091C" w:rsidP="00B758E9" w:rsidRDefault="0038091C" w14:paraId="0E05A445" w14:textId="77777777">
      <w:pPr>
        <w:rPr>
          <w:color w:val="FF0000"/>
        </w:rPr>
      </w:pPr>
    </w:p>
    <w:p w:rsidRPr="00F87C40" w:rsidR="00B758E9" w:rsidP="00B758E9" w:rsidRDefault="00B758E9" w14:paraId="097BA9DC" w14:textId="77777777">
      <w:r w:rsidRPr="00F87C40">
        <w:t>G</w:t>
      </w:r>
      <w:r>
        <w:t>lykemický index</w:t>
      </w:r>
      <w:r w:rsidRPr="00F87C40">
        <w:t xml:space="preserve"> ≥ 70 (stupnice glukózy) = potraviny s vysokým GI</w:t>
      </w:r>
      <w:r>
        <w:t xml:space="preserve"> (</w:t>
      </w:r>
      <w:proofErr w:type="spellStart"/>
      <w:r>
        <w:t>cornflakes</w:t>
      </w:r>
      <w:proofErr w:type="spellEnd"/>
      <w:r>
        <w:t xml:space="preserve"> 81)</w:t>
      </w:r>
      <w:r w:rsidRPr="00F87C40">
        <w:br/>
      </w:r>
      <w:r w:rsidRPr="00F87C40">
        <w:t>= potraviny, které jsou rozštěpeny, vstřebány a metabolizovány rychle</w:t>
      </w:r>
    </w:p>
    <w:p w:rsidR="00B758E9" w:rsidP="00B758E9" w:rsidRDefault="00B758E9" w14:paraId="683018A3" w14:textId="77777777">
      <w:r w:rsidRPr="00F87C40">
        <w:t>G</w:t>
      </w:r>
      <w:r>
        <w:t>lykemický index</w:t>
      </w:r>
      <w:r w:rsidRPr="00F87C40">
        <w:t xml:space="preserve"> ≤ 55 (stupnice glukózy) = potraviny s nízkým GI</w:t>
      </w:r>
      <w:r>
        <w:t xml:space="preserve"> (</w:t>
      </w:r>
      <w:proofErr w:type="spellStart"/>
      <w:r>
        <w:t>parboil</w:t>
      </w:r>
      <w:r w:rsidR="00440BDB">
        <w:t>e</w:t>
      </w:r>
      <w:r>
        <w:t>d</w:t>
      </w:r>
      <w:proofErr w:type="spellEnd"/>
      <w:r>
        <w:t xml:space="preserve"> rýže 47, </w:t>
      </w:r>
      <w:proofErr w:type="spellStart"/>
      <w:r>
        <w:t>bulgur</w:t>
      </w:r>
      <w:proofErr w:type="spellEnd"/>
      <w:r>
        <w:t xml:space="preserve"> 48, jablko 38, banán 52, čočka 30)</w:t>
      </w:r>
      <w:r w:rsidRPr="00F87C40">
        <w:br/>
      </w:r>
      <w:r w:rsidRPr="00F87C40">
        <w:t xml:space="preserve"> = potraviny, které jsou rozštěpeny, vstřebány a metabolizovány pomalu</w:t>
      </w:r>
    </w:p>
    <w:p w:rsidR="0023743C" w:rsidP="00B758E9" w:rsidRDefault="0023743C" w14:paraId="182E1C81" w14:textId="77777777"/>
    <w:p w:rsidR="00B758E9" w:rsidP="00B758E9" w:rsidRDefault="00B758E9" w14:paraId="3C083AEF" w14:textId="77777777">
      <w:r>
        <w:t>Glykemická nálož (</w:t>
      </w:r>
      <w:proofErr w:type="spellStart"/>
      <w:r>
        <w:t>glycemic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, GL) </w:t>
      </w:r>
      <w:r w:rsidRPr="000A7884">
        <w:t xml:space="preserve">zohledňuje celkové </w:t>
      </w:r>
      <w:r w:rsidRPr="000A7884">
        <w:rPr>
          <w:b/>
          <w:bCs/>
        </w:rPr>
        <w:t>množství sacharidů</w:t>
      </w:r>
      <w:r w:rsidRPr="000A7884">
        <w:t xml:space="preserve"> v</w:t>
      </w:r>
      <w:r>
        <w:t> </w:t>
      </w:r>
      <w:r w:rsidRPr="000A7884">
        <w:t>potravině</w:t>
      </w:r>
      <w:r>
        <w:t xml:space="preserve"> či</w:t>
      </w:r>
      <w:r w:rsidRPr="000A7884">
        <w:t xml:space="preserve"> </w:t>
      </w:r>
      <w:proofErr w:type="gramStart"/>
      <w:r w:rsidRPr="000A7884">
        <w:t>pokrmu</w:t>
      </w:r>
      <w:r>
        <w:t xml:space="preserve"> -</w:t>
      </w:r>
      <w:r w:rsidR="0023743C">
        <w:t xml:space="preserve"> </w:t>
      </w:r>
      <w:r>
        <w:t>neboli</w:t>
      </w:r>
      <w:proofErr w:type="gramEnd"/>
      <w:r>
        <w:t xml:space="preserve"> </w:t>
      </w:r>
      <w:r w:rsidRPr="000A7884">
        <w:t>potravina může mít vysoký glykemický index, ale nízkou glykemickou nálož</w:t>
      </w:r>
      <w:r>
        <w:t>.</w:t>
      </w:r>
    </w:p>
    <w:p w:rsidR="00964851" w:rsidP="00B758E9" w:rsidRDefault="00964851" w14:paraId="22C9B3E6" w14:textId="77777777">
      <w:r>
        <w:t xml:space="preserve">Vypočítá se: </w:t>
      </w:r>
      <w:r w:rsidRPr="000A7884">
        <w:t>GL = GI x obsah sacharidů v potravině / 100</w:t>
      </w:r>
    </w:p>
    <w:p w:rsidR="00964851" w:rsidP="00964851" w:rsidRDefault="00964851" w14:paraId="2F074690" w14:textId="77777777">
      <w:pPr>
        <w:rPr>
          <w:highlight w:val="red"/>
        </w:rPr>
      </w:pPr>
      <w:r>
        <w:t xml:space="preserve">Glykemická nálož </w:t>
      </w:r>
      <w:r w:rsidRPr="00F87C40">
        <w:t>≥</w:t>
      </w:r>
      <w:r>
        <w:t xml:space="preserve"> 20 je považována za vysokou, 11-19 za střední a 10 a méně za nízkou </w:t>
      </w:r>
    </w:p>
    <w:p w:rsidR="00B758E9" w:rsidP="00B758E9" w:rsidRDefault="00B758E9" w14:paraId="452ACB25" w14:textId="77777777"/>
    <w:p w:rsidR="0077088F" w:rsidP="0077088F" w:rsidRDefault="0077088F" w14:paraId="15C01333" w14:textId="77777777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Glykemický index a glykemická nálož vybraných potravin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0"/>
        <w:gridCol w:w="1811"/>
        <w:gridCol w:w="1811"/>
        <w:gridCol w:w="1812"/>
      </w:tblGrid>
      <w:tr w:rsidR="00440BDB" w:rsidTr="005E2627" w14:paraId="03FDF011" w14:textId="77777777">
        <w:tc>
          <w:tcPr>
            <w:tcW w:w="2122" w:type="dxa"/>
          </w:tcPr>
          <w:p w:rsidR="00440BDB" w:rsidP="00B758E9" w:rsidRDefault="00440BDB" w14:paraId="04AD4D51" w14:textId="77777777">
            <w:r>
              <w:t>Potravina</w:t>
            </w:r>
          </w:p>
        </w:tc>
        <w:tc>
          <w:tcPr>
            <w:tcW w:w="1500" w:type="dxa"/>
          </w:tcPr>
          <w:p w:rsidR="00440BDB" w:rsidP="00B758E9" w:rsidRDefault="00440BDB" w14:paraId="077BE256" w14:textId="77777777">
            <w:r>
              <w:t>GI</w:t>
            </w:r>
          </w:p>
        </w:tc>
        <w:tc>
          <w:tcPr>
            <w:tcW w:w="1811" w:type="dxa"/>
          </w:tcPr>
          <w:p w:rsidR="00440BDB" w:rsidP="00B758E9" w:rsidRDefault="00440BDB" w14:paraId="36A6C2C7" w14:textId="77777777">
            <w:r>
              <w:t>Velikost porce</w:t>
            </w:r>
          </w:p>
        </w:tc>
        <w:tc>
          <w:tcPr>
            <w:tcW w:w="1811" w:type="dxa"/>
          </w:tcPr>
          <w:p w:rsidR="00440BDB" w:rsidP="00B758E9" w:rsidRDefault="00440BDB" w14:paraId="368B1559" w14:textId="77777777">
            <w:r>
              <w:t>Dostupné sacharidy</w:t>
            </w:r>
          </w:p>
        </w:tc>
        <w:tc>
          <w:tcPr>
            <w:tcW w:w="1812" w:type="dxa"/>
          </w:tcPr>
          <w:p w:rsidR="00440BDB" w:rsidP="00B758E9" w:rsidRDefault="00440BDB" w14:paraId="10BED4FF" w14:textId="77777777">
            <w:r>
              <w:t>GN</w:t>
            </w:r>
          </w:p>
        </w:tc>
      </w:tr>
      <w:tr w:rsidR="00440BDB" w:rsidTr="005E2627" w14:paraId="32435D18" w14:textId="77777777">
        <w:tc>
          <w:tcPr>
            <w:tcW w:w="2122" w:type="dxa"/>
          </w:tcPr>
          <w:p w:rsidR="00440BDB" w:rsidP="00B758E9" w:rsidRDefault="00440BDB" w14:paraId="3FEF5CD8" w14:textId="77777777">
            <w:proofErr w:type="spellStart"/>
            <w:r>
              <w:t>Cornflakes</w:t>
            </w:r>
            <w:proofErr w:type="spellEnd"/>
          </w:p>
        </w:tc>
        <w:tc>
          <w:tcPr>
            <w:tcW w:w="1500" w:type="dxa"/>
          </w:tcPr>
          <w:p w:rsidR="00440BDB" w:rsidP="00B758E9" w:rsidRDefault="00440BDB" w14:paraId="5CC9ABCD" w14:textId="77777777">
            <w:r>
              <w:t>81</w:t>
            </w:r>
          </w:p>
        </w:tc>
        <w:tc>
          <w:tcPr>
            <w:tcW w:w="1811" w:type="dxa"/>
          </w:tcPr>
          <w:p w:rsidR="00440BDB" w:rsidP="00B758E9" w:rsidRDefault="00964956" w14:paraId="3FD0AF70" w14:textId="77777777">
            <w:r>
              <w:t>30</w:t>
            </w:r>
          </w:p>
        </w:tc>
        <w:tc>
          <w:tcPr>
            <w:tcW w:w="1811" w:type="dxa"/>
          </w:tcPr>
          <w:p w:rsidR="00440BDB" w:rsidP="00B758E9" w:rsidRDefault="00964956" w14:paraId="43E73EF8" w14:textId="77777777">
            <w:r>
              <w:t>26</w:t>
            </w:r>
          </w:p>
        </w:tc>
        <w:tc>
          <w:tcPr>
            <w:tcW w:w="1812" w:type="dxa"/>
          </w:tcPr>
          <w:p w:rsidR="00440BDB" w:rsidP="00B758E9" w:rsidRDefault="005E2627" w14:paraId="19677D6C" w14:textId="77777777">
            <w:r>
              <w:t>21</w:t>
            </w:r>
          </w:p>
        </w:tc>
      </w:tr>
      <w:tr w:rsidR="00440BDB" w:rsidTr="005E2627" w14:paraId="2A4570DB" w14:textId="77777777">
        <w:tc>
          <w:tcPr>
            <w:tcW w:w="2122" w:type="dxa"/>
          </w:tcPr>
          <w:p w:rsidR="00440BDB" w:rsidP="00B758E9" w:rsidRDefault="00440BDB" w14:paraId="5D5738C9" w14:textId="77777777">
            <w:proofErr w:type="spellStart"/>
            <w:r>
              <w:t>Parboiled</w:t>
            </w:r>
            <w:proofErr w:type="spellEnd"/>
            <w:r>
              <w:t xml:space="preserve"> rýže</w:t>
            </w:r>
          </w:p>
        </w:tc>
        <w:tc>
          <w:tcPr>
            <w:tcW w:w="1500" w:type="dxa"/>
          </w:tcPr>
          <w:p w:rsidR="00440BDB" w:rsidP="00B758E9" w:rsidRDefault="00440BDB" w14:paraId="762A5367" w14:textId="77777777">
            <w:r>
              <w:t>47</w:t>
            </w:r>
          </w:p>
        </w:tc>
        <w:tc>
          <w:tcPr>
            <w:tcW w:w="1811" w:type="dxa"/>
          </w:tcPr>
          <w:p w:rsidR="00440BDB" w:rsidP="00B758E9" w:rsidRDefault="00964956" w14:paraId="50CE9532" w14:textId="77777777">
            <w:r>
              <w:t>150</w:t>
            </w:r>
          </w:p>
        </w:tc>
        <w:tc>
          <w:tcPr>
            <w:tcW w:w="1811" w:type="dxa"/>
          </w:tcPr>
          <w:p w:rsidR="00440BDB" w:rsidP="00B758E9" w:rsidRDefault="00964956" w14:paraId="203E85E5" w14:textId="77777777">
            <w:r>
              <w:t>36</w:t>
            </w:r>
          </w:p>
        </w:tc>
        <w:tc>
          <w:tcPr>
            <w:tcW w:w="1812" w:type="dxa"/>
          </w:tcPr>
          <w:p w:rsidR="00440BDB" w:rsidP="00B758E9" w:rsidRDefault="005E2627" w14:paraId="19A356CB" w14:textId="77777777">
            <w:r>
              <w:t>17</w:t>
            </w:r>
          </w:p>
        </w:tc>
      </w:tr>
      <w:tr w:rsidR="00440BDB" w:rsidTr="005E2627" w14:paraId="7A311B47" w14:textId="77777777">
        <w:tc>
          <w:tcPr>
            <w:tcW w:w="2122" w:type="dxa"/>
          </w:tcPr>
          <w:p w:rsidR="00440BDB" w:rsidP="00B758E9" w:rsidRDefault="00440BDB" w14:paraId="4507437F" w14:textId="77777777">
            <w:proofErr w:type="spellStart"/>
            <w:r>
              <w:t>Bulgur</w:t>
            </w:r>
            <w:proofErr w:type="spellEnd"/>
          </w:p>
        </w:tc>
        <w:tc>
          <w:tcPr>
            <w:tcW w:w="1500" w:type="dxa"/>
          </w:tcPr>
          <w:p w:rsidR="00440BDB" w:rsidP="00B758E9" w:rsidRDefault="00440BDB" w14:paraId="42B532FB" w14:textId="77777777">
            <w:r>
              <w:t>48</w:t>
            </w:r>
          </w:p>
        </w:tc>
        <w:tc>
          <w:tcPr>
            <w:tcW w:w="1811" w:type="dxa"/>
          </w:tcPr>
          <w:p w:rsidR="00440BDB" w:rsidP="00B758E9" w:rsidRDefault="00964956" w14:paraId="3C71AAD7" w14:textId="77777777">
            <w:r>
              <w:t>150</w:t>
            </w:r>
          </w:p>
        </w:tc>
        <w:tc>
          <w:tcPr>
            <w:tcW w:w="1811" w:type="dxa"/>
          </w:tcPr>
          <w:p w:rsidR="00440BDB" w:rsidP="00B758E9" w:rsidRDefault="00964956" w14:paraId="6FB3C3E8" w14:textId="77777777">
            <w:r>
              <w:t>26</w:t>
            </w:r>
          </w:p>
        </w:tc>
        <w:tc>
          <w:tcPr>
            <w:tcW w:w="1812" w:type="dxa"/>
          </w:tcPr>
          <w:p w:rsidR="00440BDB" w:rsidP="00B758E9" w:rsidRDefault="005E2627" w14:paraId="5E6F9843" w14:textId="77777777">
            <w:r>
              <w:t>12</w:t>
            </w:r>
          </w:p>
        </w:tc>
      </w:tr>
      <w:tr w:rsidR="00440BDB" w:rsidTr="005E2627" w14:paraId="15B2D5A0" w14:textId="77777777">
        <w:tc>
          <w:tcPr>
            <w:tcW w:w="2122" w:type="dxa"/>
          </w:tcPr>
          <w:p w:rsidR="00440BDB" w:rsidP="00B758E9" w:rsidRDefault="00440BDB" w14:paraId="48F063EF" w14:textId="77777777">
            <w:r>
              <w:t>Jablko</w:t>
            </w:r>
          </w:p>
        </w:tc>
        <w:tc>
          <w:tcPr>
            <w:tcW w:w="1500" w:type="dxa"/>
          </w:tcPr>
          <w:p w:rsidR="00440BDB" w:rsidP="00B758E9" w:rsidRDefault="00440BDB" w14:paraId="4936AC74" w14:textId="77777777">
            <w:r>
              <w:t>38</w:t>
            </w:r>
          </w:p>
        </w:tc>
        <w:tc>
          <w:tcPr>
            <w:tcW w:w="1811" w:type="dxa"/>
          </w:tcPr>
          <w:p w:rsidR="00440BDB" w:rsidP="00B758E9" w:rsidRDefault="00964956" w14:paraId="5182B5CE" w14:textId="77777777">
            <w:r>
              <w:t>120</w:t>
            </w:r>
          </w:p>
        </w:tc>
        <w:tc>
          <w:tcPr>
            <w:tcW w:w="1811" w:type="dxa"/>
          </w:tcPr>
          <w:p w:rsidR="00440BDB" w:rsidP="00B758E9" w:rsidRDefault="00964956" w14:paraId="1E858D9C" w14:textId="77777777">
            <w:r>
              <w:t>15</w:t>
            </w:r>
          </w:p>
        </w:tc>
        <w:tc>
          <w:tcPr>
            <w:tcW w:w="1812" w:type="dxa"/>
          </w:tcPr>
          <w:p w:rsidR="00440BDB" w:rsidP="00B758E9" w:rsidRDefault="005E2627" w14:paraId="0496511F" w14:textId="77777777">
            <w:r>
              <w:t>6</w:t>
            </w:r>
          </w:p>
        </w:tc>
      </w:tr>
      <w:tr w:rsidR="00440BDB" w:rsidTr="005E2627" w14:paraId="4F54E851" w14:textId="77777777">
        <w:tc>
          <w:tcPr>
            <w:tcW w:w="2122" w:type="dxa"/>
          </w:tcPr>
          <w:p w:rsidR="00440BDB" w:rsidP="00B758E9" w:rsidRDefault="00440BDB" w14:paraId="08BA19EB" w14:textId="77777777">
            <w:r>
              <w:t>Banán</w:t>
            </w:r>
          </w:p>
        </w:tc>
        <w:tc>
          <w:tcPr>
            <w:tcW w:w="1500" w:type="dxa"/>
          </w:tcPr>
          <w:p w:rsidR="00440BDB" w:rsidP="00B758E9" w:rsidRDefault="00440BDB" w14:paraId="66810816" w14:textId="77777777">
            <w:r>
              <w:t>52</w:t>
            </w:r>
          </w:p>
        </w:tc>
        <w:tc>
          <w:tcPr>
            <w:tcW w:w="1811" w:type="dxa"/>
          </w:tcPr>
          <w:p w:rsidR="00440BDB" w:rsidP="00B758E9" w:rsidRDefault="00964956" w14:paraId="7F202B46" w14:textId="77777777">
            <w:r>
              <w:t>120</w:t>
            </w:r>
          </w:p>
        </w:tc>
        <w:tc>
          <w:tcPr>
            <w:tcW w:w="1811" w:type="dxa"/>
          </w:tcPr>
          <w:p w:rsidR="00440BDB" w:rsidP="00B758E9" w:rsidRDefault="00964956" w14:paraId="1029233B" w14:textId="77777777">
            <w:r>
              <w:t>24</w:t>
            </w:r>
          </w:p>
        </w:tc>
        <w:tc>
          <w:tcPr>
            <w:tcW w:w="1812" w:type="dxa"/>
          </w:tcPr>
          <w:p w:rsidR="00440BDB" w:rsidP="00B758E9" w:rsidRDefault="005E2627" w14:paraId="15393938" w14:textId="77777777">
            <w:r>
              <w:t>12</w:t>
            </w:r>
          </w:p>
        </w:tc>
      </w:tr>
      <w:tr w:rsidR="00440BDB" w:rsidTr="005E2627" w14:paraId="055F2171" w14:textId="77777777">
        <w:tc>
          <w:tcPr>
            <w:tcW w:w="2122" w:type="dxa"/>
          </w:tcPr>
          <w:p w:rsidR="00440BDB" w:rsidP="00B758E9" w:rsidRDefault="00440BDB" w14:paraId="07615681" w14:textId="77777777">
            <w:r>
              <w:t>Čočka</w:t>
            </w:r>
            <w:r w:rsidR="005E2627">
              <w:t xml:space="preserve"> (vařená)</w:t>
            </w:r>
          </w:p>
        </w:tc>
        <w:tc>
          <w:tcPr>
            <w:tcW w:w="1500" w:type="dxa"/>
          </w:tcPr>
          <w:p w:rsidR="00440BDB" w:rsidP="00B758E9" w:rsidRDefault="00440BDB" w14:paraId="3C4035A1" w14:textId="77777777">
            <w:r>
              <w:t>30</w:t>
            </w:r>
          </w:p>
        </w:tc>
        <w:tc>
          <w:tcPr>
            <w:tcW w:w="1811" w:type="dxa"/>
          </w:tcPr>
          <w:p w:rsidR="00440BDB" w:rsidP="00B758E9" w:rsidRDefault="00964956" w14:paraId="0656461F" w14:textId="77777777">
            <w:r>
              <w:t>150</w:t>
            </w:r>
          </w:p>
        </w:tc>
        <w:tc>
          <w:tcPr>
            <w:tcW w:w="1811" w:type="dxa"/>
          </w:tcPr>
          <w:p w:rsidR="00440BDB" w:rsidP="00B758E9" w:rsidRDefault="00964956" w14:paraId="36CCC491" w14:textId="77777777">
            <w:r>
              <w:t>17</w:t>
            </w:r>
          </w:p>
        </w:tc>
        <w:tc>
          <w:tcPr>
            <w:tcW w:w="1812" w:type="dxa"/>
          </w:tcPr>
          <w:p w:rsidR="00440BDB" w:rsidP="00B758E9" w:rsidRDefault="005E2627" w14:paraId="689DB615" w14:textId="77777777">
            <w:r>
              <w:t>5</w:t>
            </w:r>
          </w:p>
        </w:tc>
      </w:tr>
      <w:tr w:rsidR="00440BDB" w:rsidTr="005E2627" w14:paraId="52F89B0A" w14:textId="77777777">
        <w:tc>
          <w:tcPr>
            <w:tcW w:w="2122" w:type="dxa"/>
          </w:tcPr>
          <w:p w:rsidR="00440BDB" w:rsidP="00B758E9" w:rsidRDefault="00440BDB" w14:paraId="2D92AF6A" w14:textId="77777777">
            <w:r>
              <w:t>Brambory (vařené)</w:t>
            </w:r>
          </w:p>
        </w:tc>
        <w:tc>
          <w:tcPr>
            <w:tcW w:w="1500" w:type="dxa"/>
          </w:tcPr>
          <w:p w:rsidR="00440BDB" w:rsidP="00B758E9" w:rsidRDefault="00964956" w14:paraId="6F60344C" w14:textId="77777777">
            <w:r>
              <w:t>58</w:t>
            </w:r>
          </w:p>
        </w:tc>
        <w:tc>
          <w:tcPr>
            <w:tcW w:w="1811" w:type="dxa"/>
          </w:tcPr>
          <w:p w:rsidR="00440BDB" w:rsidP="00B758E9" w:rsidRDefault="00964956" w14:paraId="58C329B0" w14:textId="77777777">
            <w:r>
              <w:t>150</w:t>
            </w:r>
          </w:p>
        </w:tc>
        <w:tc>
          <w:tcPr>
            <w:tcW w:w="1811" w:type="dxa"/>
          </w:tcPr>
          <w:p w:rsidR="00440BDB" w:rsidP="00B758E9" w:rsidRDefault="00964956" w14:paraId="52233C4C" w14:textId="77777777">
            <w:r>
              <w:t>27</w:t>
            </w:r>
          </w:p>
        </w:tc>
        <w:tc>
          <w:tcPr>
            <w:tcW w:w="1812" w:type="dxa"/>
          </w:tcPr>
          <w:p w:rsidR="00440BDB" w:rsidP="00B758E9" w:rsidRDefault="005E2627" w14:paraId="2CCD1703" w14:textId="77777777">
            <w:r>
              <w:t>16</w:t>
            </w:r>
          </w:p>
        </w:tc>
      </w:tr>
    </w:tbl>
    <w:p w:rsidR="00964851" w:rsidP="00B758E9" w:rsidRDefault="00964851" w14:paraId="2660BD61" w14:textId="77777777"/>
    <w:p w:rsidR="00B758E9" w:rsidP="00B758E9" w:rsidRDefault="00B758E9" w14:paraId="684DF78B" w14:textId="77777777">
      <w:r>
        <w:t>POZOR: Mnoho faktorů může ovlivnit hodnotu glykemického indexu: technologie přípravy pokrmu, obsah vlákniny, bílkovin, tuků, samotné množství absorbovaných sacharidů atd.</w:t>
      </w:r>
    </w:p>
    <w:p w:rsidR="00B758E9" w:rsidP="00B758E9" w:rsidRDefault="00B758E9" w14:paraId="121E9060" w14:textId="77777777"/>
    <w:p w:rsidR="00E51565" w:rsidP="00B758E9" w:rsidRDefault="00E51565" w14:paraId="39957689" w14:textId="77777777"/>
    <w:p w:rsidR="00B758E9" w:rsidP="00B758E9" w:rsidRDefault="00B758E9" w14:paraId="35F1406F" w14:textId="77777777">
      <w:r>
        <w:lastRenderedPageBreak/>
        <w:t>POTŘEBA SACHARIDŮ</w:t>
      </w:r>
    </w:p>
    <w:p w:rsidR="00B758E9" w:rsidP="00B758E9" w:rsidRDefault="00B758E9" w14:paraId="0341B3ED" w14:textId="77777777">
      <w:r>
        <w:t>Dle doporučení EFSA (2017) je referenční rozmezí příjmu pro sacharidy</w:t>
      </w:r>
      <w:r w:rsidR="0023743C">
        <w:t xml:space="preserve"> stravitelných v tenkém střevě</w:t>
      </w:r>
      <w:r>
        <w:t xml:space="preserve"> 45-60 % z celkového energetického příjmu.</w:t>
      </w:r>
      <w:r w:rsidR="0023743C">
        <w:t xml:space="preserve"> Toto doporučení platí pro dospělé a děti starší jednoho roku.</w:t>
      </w:r>
      <w:r>
        <w:t xml:space="preserve"> </w:t>
      </w:r>
      <w:r w:rsidRPr="005E2627">
        <w:t xml:space="preserve">Pro potřeby značení potravin se uvádí doporučená hodnota pro příjem cukrů – 18 % celkového energetického příjmu. Při energetickém příjmu 8400 </w:t>
      </w:r>
      <w:proofErr w:type="spellStart"/>
      <w:r w:rsidRPr="005E2627">
        <w:t>kJ</w:t>
      </w:r>
      <w:proofErr w:type="spellEnd"/>
      <w:r w:rsidRPr="005E2627">
        <w:t>, resp. 2000 kcal, to je 90 g cukrů, z toho 45 gramů (tedy 9 % z celkového energetického příjmu) přidaných cukrů a 45 g přirozených cukrů z ovoce, zeleniny, obilovin a mléka a mléčných výrobku)</w:t>
      </w:r>
      <w:r w:rsidR="005E2627">
        <w:t>.</w:t>
      </w:r>
    </w:p>
    <w:p w:rsidR="00B758E9" w:rsidP="00B758E9" w:rsidRDefault="00B758E9" w14:paraId="0AA03729" w14:textId="77777777">
      <w:r>
        <w:t>Dle doporučení DACH (2008) by plnohodnotná smíšená strava měla obsahovat omezené množství tuků a hojně sacharidů (především škrob), které by měly tvořit více než 50 % celkového energetického příjmu.</w:t>
      </w:r>
    </w:p>
    <w:p w:rsidR="00B758E9" w:rsidP="00B758E9" w:rsidRDefault="00B758E9" w14:paraId="3F70CBE1" w14:textId="77777777"/>
    <w:p w:rsidR="005E2627" w:rsidP="005E2627" w:rsidRDefault="005E2627" w14:paraId="654A591C" w14:textId="77777777">
      <w:r>
        <w:t>VARIANTY CUKRU (spíše z historického pohledu dělení cukrů):</w:t>
      </w:r>
    </w:p>
    <w:p w:rsidR="005E2627" w:rsidP="005E2627" w:rsidRDefault="005E2627" w14:paraId="704964AE" w14:textId="77777777">
      <w:pPr>
        <w:pStyle w:val="Odstavecseseznamem"/>
        <w:numPr>
          <w:ilvl w:val="0"/>
          <w:numId w:val="14"/>
        </w:numPr>
      </w:pPr>
      <w:r w:rsidRPr="005E2627">
        <w:t>INTRINSIC CUKRY</w:t>
      </w:r>
      <w:r>
        <w:t xml:space="preserve"> (označení užívané ve Velké Británii)</w:t>
      </w:r>
      <w:r w:rsidRPr="005E2627">
        <w:t xml:space="preserve"> - cukry, které jsou součástí buněčné struktury potravin a podporují žvýkání</w:t>
      </w:r>
    </w:p>
    <w:p w:rsidR="005E2627" w:rsidP="005E2627" w:rsidRDefault="005E2627" w14:paraId="4AA85B6D" w14:textId="77777777">
      <w:pPr>
        <w:pStyle w:val="Odstavecseseznamem"/>
        <w:numPr>
          <w:ilvl w:val="0"/>
          <w:numId w:val="14"/>
        </w:numPr>
      </w:pPr>
      <w:r w:rsidRPr="005E2627">
        <w:t xml:space="preserve">EXTRINSIC CUKRY </w:t>
      </w:r>
      <w:r>
        <w:t>(označení užívané ve Velké Británii)</w:t>
      </w:r>
      <w:r w:rsidRPr="005E2627">
        <w:t xml:space="preserve"> </w:t>
      </w:r>
      <w:r>
        <w:t xml:space="preserve">- </w:t>
      </w:r>
      <w:r w:rsidRPr="005E2627">
        <w:t>cukry přidávané do potravin či tzv. volné. Ale také mléčný cukr, cukr v medu, ovocných šťávách a další přidané cukry</w:t>
      </w:r>
    </w:p>
    <w:p w:rsidR="005E2627" w:rsidP="005E2627" w:rsidRDefault="005E2627" w14:paraId="37C833F3" w14:textId="77777777">
      <w:pPr>
        <w:pStyle w:val="Odstavecseseznamem"/>
        <w:numPr>
          <w:ilvl w:val="0"/>
          <w:numId w:val="14"/>
        </w:numPr>
      </w:pPr>
      <w:r w:rsidRPr="005E2627">
        <w:t xml:space="preserve">VOLNÉ CUKRY - (z angl. free </w:t>
      </w:r>
      <w:proofErr w:type="spellStart"/>
      <w:r w:rsidRPr="005E2627">
        <w:t>sugars</w:t>
      </w:r>
      <w:proofErr w:type="spellEnd"/>
      <w:r w:rsidRPr="005E2627">
        <w:t>) jsou všechny cukry přidané do potraviny během zpracování, vaření nebo konzumace, plus cukry vyskytujíce se přirozeně v medu, ovocných džusech a sirupech</w:t>
      </w:r>
    </w:p>
    <w:p w:rsidRPr="005E2627" w:rsidR="005E2627" w:rsidP="005E2627" w:rsidRDefault="005E2627" w14:paraId="167DB278" w14:textId="77777777">
      <w:pPr>
        <w:pStyle w:val="Odstavecseseznamem"/>
        <w:numPr>
          <w:ilvl w:val="0"/>
          <w:numId w:val="14"/>
        </w:numPr>
      </w:pPr>
      <w:r w:rsidRPr="005E2627">
        <w:t xml:space="preserve">SKRYTÉ </w:t>
      </w:r>
      <w:proofErr w:type="gramStart"/>
      <w:r w:rsidRPr="005E2627">
        <w:t>CUKRY- přidávaný</w:t>
      </w:r>
      <w:proofErr w:type="gramEnd"/>
      <w:r w:rsidRPr="005E2627">
        <w:t xml:space="preserve"> záměrně do potravin za účelem přislazení ale i jako konzervační činidlo</w:t>
      </w:r>
    </w:p>
    <w:p w:rsidR="005E2627" w:rsidP="00B758E9" w:rsidRDefault="005E2627" w14:paraId="6F345A1E" w14:textId="77777777"/>
    <w:p w:rsidR="0077088F" w:rsidP="00B758E9" w:rsidRDefault="0077088F" w14:paraId="46721766" w14:textId="77777777">
      <w:r>
        <w:t>ZDROJE SACHARIDŮ</w:t>
      </w:r>
    </w:p>
    <w:p w:rsidR="0077088F" w:rsidP="00B758E9" w:rsidRDefault="0077088F" w14:paraId="21F8907A" w14:textId="77777777"/>
    <w:p w:rsidR="0077088F" w:rsidP="0077088F" w:rsidRDefault="0077088F" w14:paraId="57CB6BCA" w14:textId="77777777">
      <w:pPr>
        <w:pStyle w:val="Titulek"/>
        <w:keepNext/>
      </w:pPr>
      <w:r>
        <w:t xml:space="preserve">Tabulka </w:t>
      </w:r>
      <w:r>
        <w:fldChar w:fldCharType="begin"/>
      </w:r>
      <w:r>
        <w:instrText> SEQ Tabulka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Vybrané zdroje sacharidů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402"/>
      </w:tblGrid>
      <w:tr w:rsidR="0077088F" w:rsidTr="0077088F" w14:paraId="69CADD2A" w14:textId="77777777">
        <w:tc>
          <w:tcPr>
            <w:tcW w:w="5240" w:type="dxa"/>
          </w:tcPr>
          <w:p w:rsidR="0077088F" w:rsidP="00312D51" w:rsidRDefault="0077088F" w14:paraId="31F30B8F" w14:textId="77777777">
            <w:r>
              <w:t>zdroj</w:t>
            </w:r>
          </w:p>
        </w:tc>
        <w:tc>
          <w:tcPr>
            <w:tcW w:w="3402" w:type="dxa"/>
          </w:tcPr>
          <w:p w:rsidR="0077088F" w:rsidP="00312D51" w:rsidRDefault="0077088F" w14:paraId="540F4B5C" w14:textId="77777777">
            <w:r>
              <w:t>Sacharidy (na 100 g), využitelné</w:t>
            </w:r>
          </w:p>
        </w:tc>
      </w:tr>
      <w:tr w:rsidR="0077088F" w:rsidTr="0077088F" w14:paraId="28DBB11F" w14:textId="77777777">
        <w:tc>
          <w:tcPr>
            <w:tcW w:w="5240" w:type="dxa"/>
            <w:shd w:val="clear" w:color="auto" w:fill="FFF2CC" w:themeFill="accent4" w:themeFillTint="33"/>
          </w:tcPr>
          <w:p w:rsidR="0077088F" w:rsidP="00312D51" w:rsidRDefault="0077088F" w14:paraId="26937ECF" w14:textId="77777777">
            <w:r>
              <w:t>Rohlík bílý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7088F" w:rsidP="00312D51" w:rsidRDefault="0077088F" w14:paraId="037489EB" w14:textId="77777777">
            <w:r>
              <w:t>73,1</w:t>
            </w:r>
          </w:p>
        </w:tc>
      </w:tr>
      <w:tr w:rsidR="0077088F" w:rsidTr="0077088F" w14:paraId="17C5864A" w14:textId="77777777">
        <w:tc>
          <w:tcPr>
            <w:tcW w:w="5240" w:type="dxa"/>
            <w:shd w:val="clear" w:color="auto" w:fill="FFF2CC" w:themeFill="accent4" w:themeFillTint="33"/>
          </w:tcPr>
          <w:p w:rsidR="0077088F" w:rsidP="00312D51" w:rsidRDefault="0077088F" w14:paraId="0F26C74F" w14:textId="77777777">
            <w:r>
              <w:t xml:space="preserve">Chléb </w:t>
            </w:r>
            <w:proofErr w:type="spellStart"/>
            <w:r>
              <w:t>pšenično</w:t>
            </w:r>
            <w:proofErr w:type="spellEnd"/>
            <w:r>
              <w:t>-žitný, Šumava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7088F" w:rsidP="00312D51" w:rsidRDefault="0077088F" w14:paraId="5DB8DB64" w14:textId="77777777">
            <w:r>
              <w:t>49,4</w:t>
            </w:r>
          </w:p>
        </w:tc>
      </w:tr>
      <w:tr w:rsidR="0077088F" w:rsidTr="0077088F" w14:paraId="1C454711" w14:textId="77777777">
        <w:tc>
          <w:tcPr>
            <w:tcW w:w="5240" w:type="dxa"/>
            <w:shd w:val="clear" w:color="auto" w:fill="FFF2CC" w:themeFill="accent4" w:themeFillTint="33"/>
          </w:tcPr>
          <w:p w:rsidR="0077088F" w:rsidP="00312D51" w:rsidRDefault="0077088F" w14:paraId="0FBD7B22" w14:textId="77777777">
            <w:r>
              <w:t>Rýže loupaná, dušená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7088F" w:rsidP="00312D51" w:rsidRDefault="0077088F" w14:paraId="73298E4E" w14:textId="77777777">
            <w:r>
              <w:t>31,8</w:t>
            </w:r>
          </w:p>
        </w:tc>
      </w:tr>
      <w:tr w:rsidR="0077088F" w:rsidTr="0077088F" w14:paraId="12047180" w14:textId="77777777">
        <w:tc>
          <w:tcPr>
            <w:tcW w:w="5240" w:type="dxa"/>
            <w:shd w:val="clear" w:color="auto" w:fill="FFF2CC" w:themeFill="accent4" w:themeFillTint="33"/>
          </w:tcPr>
          <w:p w:rsidR="0077088F" w:rsidP="00312D51" w:rsidRDefault="0077088F" w14:paraId="28C40D0D" w14:textId="77777777">
            <w:r>
              <w:t>Těstoviny nevaječné, vařené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7088F" w:rsidP="00312D51" w:rsidRDefault="0077088F" w14:paraId="04357635" w14:textId="77777777">
            <w:r>
              <w:t>22,6</w:t>
            </w:r>
          </w:p>
        </w:tc>
      </w:tr>
      <w:tr w:rsidR="0077088F" w:rsidTr="0077088F" w14:paraId="43F6D29E" w14:textId="77777777">
        <w:tc>
          <w:tcPr>
            <w:tcW w:w="5240" w:type="dxa"/>
            <w:shd w:val="clear" w:color="auto" w:fill="FFF2CC" w:themeFill="accent4" w:themeFillTint="33"/>
          </w:tcPr>
          <w:p w:rsidR="0077088F" w:rsidP="00312D51" w:rsidRDefault="0077088F" w14:paraId="4F82EF5A" w14:textId="77777777">
            <w:r>
              <w:t>Ovesné vločky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77088F" w:rsidP="00312D51" w:rsidRDefault="0077088F" w14:paraId="6D251DD8" w14:textId="77777777">
            <w:r>
              <w:t>55,8</w:t>
            </w:r>
          </w:p>
        </w:tc>
      </w:tr>
      <w:tr w:rsidR="0077088F" w:rsidTr="0077088F" w14:paraId="4F8AECEA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6EFAC7A5" w14:textId="77777777">
            <w:r>
              <w:t>Brambory, zimní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25C9F363" w14:textId="77777777">
            <w:r>
              <w:t>15,6</w:t>
            </w:r>
          </w:p>
        </w:tc>
      </w:tr>
      <w:tr w:rsidR="0077088F" w:rsidTr="0077088F" w14:paraId="5525A2DC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1FAF9F95" w14:textId="77777777">
            <w:r>
              <w:t xml:space="preserve">Mrkev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2F89D10D" w14:textId="77777777">
            <w:r>
              <w:t>6,1</w:t>
            </w:r>
          </w:p>
        </w:tc>
      </w:tr>
      <w:tr w:rsidR="0077088F" w:rsidTr="0077088F" w14:paraId="433F6DF9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1FE5A22C" w14:textId="77777777">
            <w:r>
              <w:t>Paprika červená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478B3A11" w14:textId="77777777">
            <w:r>
              <w:t>4,3</w:t>
            </w:r>
          </w:p>
        </w:tc>
      </w:tr>
      <w:tr w:rsidR="0077088F" w:rsidTr="0077088F" w14:paraId="1D87B896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736AD474" w14:textId="77777777">
            <w:r>
              <w:t>Okurka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64654EAA" w14:textId="77777777">
            <w:r>
              <w:t>1,5</w:t>
            </w:r>
          </w:p>
        </w:tc>
      </w:tr>
      <w:tr w:rsidR="0077088F" w:rsidTr="0077088F" w14:paraId="6F0CBC37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7AC10A63" w14:textId="77777777">
            <w:r>
              <w:t>Avokádo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5AB86522" w14:textId="77777777">
            <w:r>
              <w:t>1,4</w:t>
            </w:r>
          </w:p>
        </w:tc>
      </w:tr>
      <w:tr w:rsidR="0077088F" w:rsidTr="0077088F" w14:paraId="7BDE5747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569D7547" w14:textId="77777777">
            <w:r>
              <w:t>Banán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71A902D3" w14:textId="77777777">
            <w:r>
              <w:t>21,6</w:t>
            </w:r>
          </w:p>
        </w:tc>
      </w:tr>
      <w:tr w:rsidR="0077088F" w:rsidTr="0077088F" w14:paraId="0EBE2F46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1BC73E19" w14:textId="77777777">
            <w:r>
              <w:t>Jablko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45A60FEF" w14:textId="77777777">
            <w:r>
              <w:t>10,5</w:t>
            </w:r>
          </w:p>
        </w:tc>
      </w:tr>
      <w:tr w:rsidR="0077088F" w:rsidTr="0077088F" w14:paraId="193C3F93" w14:textId="77777777">
        <w:tc>
          <w:tcPr>
            <w:tcW w:w="5240" w:type="dxa"/>
            <w:shd w:val="clear" w:color="auto" w:fill="E2EFD9" w:themeFill="accent6" w:themeFillTint="33"/>
          </w:tcPr>
          <w:p w:rsidR="0077088F" w:rsidP="00312D51" w:rsidRDefault="0077088F" w14:paraId="3128560A" w14:textId="77777777">
            <w:r>
              <w:t>Hroznové víno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77088F" w:rsidP="00312D51" w:rsidRDefault="0077088F" w14:paraId="73798DA7" w14:textId="77777777">
            <w:r>
              <w:t>15,2</w:t>
            </w:r>
          </w:p>
        </w:tc>
      </w:tr>
      <w:tr w:rsidR="0077088F" w:rsidTr="0077088F" w14:paraId="6022DC09" w14:textId="77777777">
        <w:tc>
          <w:tcPr>
            <w:tcW w:w="5240" w:type="dxa"/>
            <w:shd w:val="clear" w:color="auto" w:fill="DEEAF6" w:themeFill="accent1" w:themeFillTint="33"/>
          </w:tcPr>
          <w:p w:rsidR="0077088F" w:rsidP="00312D51" w:rsidRDefault="0077088F" w14:paraId="375FA047" w14:textId="77777777">
            <w:r>
              <w:t>Mléko, kravské, polotučné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7088F" w:rsidP="00312D51" w:rsidRDefault="0077088F" w14:paraId="6A948E45" w14:textId="77777777">
            <w:r>
              <w:t>4,8</w:t>
            </w:r>
          </w:p>
        </w:tc>
      </w:tr>
      <w:tr w:rsidR="0077088F" w:rsidTr="0077088F" w14:paraId="5588B74F" w14:textId="77777777">
        <w:tc>
          <w:tcPr>
            <w:tcW w:w="5240" w:type="dxa"/>
            <w:shd w:val="clear" w:color="auto" w:fill="DEEAF6" w:themeFill="accent1" w:themeFillTint="33"/>
          </w:tcPr>
          <w:p w:rsidR="0077088F" w:rsidP="00312D51" w:rsidRDefault="0077088F" w14:paraId="34601F7C" w14:textId="77777777">
            <w:r>
              <w:t>Eidam, 30 % t. v s.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7088F" w:rsidP="00312D51" w:rsidRDefault="0077088F" w14:paraId="66A4A632" w14:textId="77777777">
            <w:r>
              <w:t>1,3</w:t>
            </w:r>
          </w:p>
        </w:tc>
      </w:tr>
      <w:tr w:rsidR="0077088F" w:rsidTr="0077088F" w14:paraId="1C38A076" w14:textId="77777777">
        <w:tc>
          <w:tcPr>
            <w:tcW w:w="5240" w:type="dxa"/>
            <w:shd w:val="clear" w:color="auto" w:fill="DEEAF6" w:themeFill="accent1" w:themeFillTint="33"/>
          </w:tcPr>
          <w:p w:rsidR="0077088F" w:rsidP="00312D51" w:rsidRDefault="0077088F" w14:paraId="78ED4828" w14:textId="77777777">
            <w:r>
              <w:t>Tvaroh tučný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7088F" w:rsidP="00312D51" w:rsidRDefault="0077088F" w14:paraId="41F62D67" w14:textId="77777777">
            <w:r>
              <w:t>2,3</w:t>
            </w:r>
          </w:p>
        </w:tc>
      </w:tr>
      <w:tr w:rsidR="0077088F" w:rsidTr="0077088F" w14:paraId="274A7206" w14:textId="77777777">
        <w:tc>
          <w:tcPr>
            <w:tcW w:w="5240" w:type="dxa"/>
            <w:shd w:val="clear" w:color="auto" w:fill="DEEAF6" w:themeFill="accent1" w:themeFillTint="33"/>
          </w:tcPr>
          <w:p w:rsidR="0077088F" w:rsidP="00312D51" w:rsidRDefault="0077088F" w14:paraId="437092C1" w14:textId="77777777">
            <w:r>
              <w:t>Jogurt bílý, 3,5 % tuku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7088F" w:rsidP="00312D51" w:rsidRDefault="0077088F" w14:paraId="50BABF51" w14:textId="77777777">
            <w:r>
              <w:t>5,2</w:t>
            </w:r>
          </w:p>
        </w:tc>
      </w:tr>
      <w:tr w:rsidR="0077088F" w:rsidTr="0077088F" w14:paraId="4B887D22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6E0523B9" w14:textId="77777777">
            <w:r>
              <w:t>Maso vepřové, krkovice bez kosti, libová, pečená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56385E5A" w14:textId="77777777">
            <w:r>
              <w:t>0</w:t>
            </w:r>
          </w:p>
        </w:tc>
      </w:tr>
      <w:tr w:rsidR="0077088F" w:rsidTr="0077088F" w14:paraId="1C7033E7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4E356468" w14:textId="77777777">
            <w:r>
              <w:t>Losos atlantický, filet s </w:t>
            </w:r>
            <w:proofErr w:type="gramStart"/>
            <w:r>
              <w:t>kůží - syrový</w:t>
            </w:r>
            <w:proofErr w:type="gramEnd"/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7159C890" w14:textId="77777777">
            <w:r>
              <w:t>0</w:t>
            </w:r>
          </w:p>
        </w:tc>
      </w:tr>
      <w:tr w:rsidR="0077088F" w:rsidTr="0077088F" w14:paraId="292982DD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1783D480" w14:textId="77777777">
            <w:r>
              <w:t>Vejce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377BF317" w14:textId="77777777">
            <w:r>
              <w:t>1,3</w:t>
            </w:r>
          </w:p>
        </w:tc>
      </w:tr>
      <w:tr w:rsidR="0077088F" w:rsidTr="0077088F" w14:paraId="7A35DF5F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388E1308" w14:textId="77777777">
            <w:r>
              <w:t>Čočka, vařená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3D7CDCF8" w14:textId="77777777">
            <w:r>
              <w:t>16,3</w:t>
            </w:r>
          </w:p>
        </w:tc>
      </w:tr>
      <w:tr w:rsidR="0077088F" w:rsidTr="0077088F" w14:paraId="79CC4666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7FC73213" w14:textId="77777777">
            <w:r>
              <w:lastRenderedPageBreak/>
              <w:t>Sója, vařená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17D8F8C4" w14:textId="77777777">
            <w:r>
              <w:t>10,3</w:t>
            </w:r>
          </w:p>
        </w:tc>
      </w:tr>
      <w:tr w:rsidR="0077088F" w:rsidTr="0077088F" w14:paraId="5237EC05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2CB5B709" w14:textId="77777777">
            <w:r>
              <w:t xml:space="preserve">Tofu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523B9109" w14:textId="77777777">
            <w:r>
              <w:t>1,2</w:t>
            </w:r>
          </w:p>
        </w:tc>
      </w:tr>
      <w:tr w:rsidR="0077088F" w:rsidTr="0077088F" w14:paraId="2BD44C63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46666F48" w14:textId="77777777">
            <w:r>
              <w:t>Ořechy vlašské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62C7F379" w14:textId="77777777">
            <w:r>
              <w:t>6,6</w:t>
            </w:r>
          </w:p>
        </w:tc>
      </w:tr>
      <w:tr w:rsidR="0077088F" w:rsidTr="0077088F" w14:paraId="49CE038A" w14:textId="77777777">
        <w:tc>
          <w:tcPr>
            <w:tcW w:w="5240" w:type="dxa"/>
            <w:shd w:val="clear" w:color="auto" w:fill="FBE4D5" w:themeFill="accent2" w:themeFillTint="33"/>
          </w:tcPr>
          <w:p w:rsidR="0077088F" w:rsidP="00312D51" w:rsidRDefault="0077088F" w14:paraId="0A834D3B" w14:textId="77777777">
            <w:r>
              <w:t>Semena slunečnicová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77088F" w:rsidP="00312D51" w:rsidRDefault="0077088F" w14:paraId="6A368D0C" w14:textId="77777777">
            <w:r>
              <w:t>19,7</w:t>
            </w:r>
          </w:p>
        </w:tc>
      </w:tr>
    </w:tbl>
    <w:p w:rsidR="0077088F" w:rsidP="00B758E9" w:rsidRDefault="0077088F" w14:paraId="7F6A9A79" w14:textId="77777777"/>
    <w:p w:rsidR="00B758E9" w:rsidP="00B758E9" w:rsidRDefault="00B758E9" w14:paraId="37B50FE4" w14:textId="77777777">
      <w:r>
        <w:t>VÝŽIVOVÁ TVRZENÍ</w:t>
      </w:r>
    </w:p>
    <w:p w:rsidR="00B758E9" w:rsidP="00B758E9" w:rsidRDefault="00B758E9" w14:paraId="382F6217" w14:textId="77777777">
      <w:r>
        <w:t>S NÍZKÝM OBSAHEM CUKRŮ</w:t>
      </w:r>
    </w:p>
    <w:p w:rsidR="00B758E9" w:rsidP="00B758E9" w:rsidRDefault="00B758E9" w14:paraId="0CD2D20B" w14:textId="77777777">
      <w:pPr>
        <w:rPr>
          <w:rFonts w:cstheme="minorHAnsi"/>
        </w:rPr>
      </w:pPr>
      <w:r w:rsidRPr="00061F06">
        <w:rPr>
          <w:rFonts w:cstheme="minorHAnsi"/>
        </w:rPr>
        <w:t xml:space="preserve">Tvrzení, že se jedná o potravinu s nízkým obsahem cukrů, a jakékoli tvrzení, které má pro spotřebitele pravděpodobně stejný význam, lze použít pouze tehdy, neobsahuje-li produkt více než 5 g cukrů na 100 g v případě potravin pevné konzistence nebo 2,5 g cukrů na 100 ml v případě tekutin. </w:t>
      </w:r>
    </w:p>
    <w:p w:rsidR="00B758E9" w:rsidP="00B758E9" w:rsidRDefault="00B758E9" w14:paraId="0ED0A0A1" w14:textId="77777777">
      <w:pPr>
        <w:rPr>
          <w:rFonts w:cstheme="minorHAnsi"/>
        </w:rPr>
      </w:pPr>
      <w:r>
        <w:rPr>
          <w:rFonts w:cstheme="minorHAnsi"/>
        </w:rPr>
        <w:t>BEZ CUKRŮ</w:t>
      </w:r>
    </w:p>
    <w:p w:rsidR="00B758E9" w:rsidP="00B758E9" w:rsidRDefault="00B758E9" w14:paraId="74AEEF8A" w14:textId="77777777">
      <w:pPr>
        <w:rPr>
          <w:rFonts w:cstheme="minorHAnsi"/>
        </w:rPr>
      </w:pPr>
      <w:r w:rsidRPr="00061F06">
        <w:rPr>
          <w:rFonts w:cstheme="minorHAnsi"/>
        </w:rPr>
        <w:t xml:space="preserve">Tvrzení, že se jedná o potravinu </w:t>
      </w:r>
      <w:r>
        <w:rPr>
          <w:rFonts w:cstheme="minorHAnsi"/>
        </w:rPr>
        <w:t>bez</w:t>
      </w:r>
      <w:r w:rsidRPr="00061F06">
        <w:rPr>
          <w:rFonts w:cstheme="minorHAnsi"/>
        </w:rPr>
        <w:t xml:space="preserve"> cukrů, a jakékoli tvrzení, které má pro spotřebitele pravděpodobně stejný význam, lze použít pouze tehdy, neobsahuje-li produkt více než </w:t>
      </w:r>
      <w:r>
        <w:rPr>
          <w:rFonts w:cstheme="minorHAnsi"/>
        </w:rPr>
        <w:t>0,</w:t>
      </w:r>
      <w:r w:rsidRPr="00061F06">
        <w:rPr>
          <w:rFonts w:cstheme="minorHAnsi"/>
        </w:rPr>
        <w:t xml:space="preserve">5 g cukrů na 100 g </w:t>
      </w:r>
      <w:r>
        <w:rPr>
          <w:rFonts w:cstheme="minorHAnsi"/>
        </w:rPr>
        <w:t>nebo</w:t>
      </w:r>
      <w:r w:rsidRPr="00061F06">
        <w:rPr>
          <w:rFonts w:cstheme="minorHAnsi"/>
        </w:rPr>
        <w:t xml:space="preserve"> na 100 ml. </w:t>
      </w:r>
    </w:p>
    <w:p w:rsidR="00B758E9" w:rsidP="00B758E9" w:rsidRDefault="00B758E9" w14:paraId="76288408" w14:textId="77777777">
      <w:pPr>
        <w:rPr>
          <w:rFonts w:cstheme="minorHAnsi"/>
        </w:rPr>
      </w:pPr>
      <w:r>
        <w:rPr>
          <w:rFonts w:cstheme="minorHAnsi"/>
        </w:rPr>
        <w:t>BEZ PŘÍDAVKU CUKRŮ</w:t>
      </w:r>
    </w:p>
    <w:p w:rsidR="00B758E9" w:rsidP="00B758E9" w:rsidRDefault="00B758E9" w14:paraId="0B5E0D56" w14:textId="77777777">
      <w:pPr>
        <w:rPr>
          <w:rFonts w:cstheme="minorHAnsi"/>
        </w:rPr>
      </w:pPr>
      <w:r w:rsidRPr="00061F06">
        <w:rPr>
          <w:rFonts w:cstheme="minorHAnsi"/>
        </w:rPr>
        <w:t xml:space="preserve">Tvrzení, že </w:t>
      </w:r>
      <w:r>
        <w:rPr>
          <w:rFonts w:cstheme="minorHAnsi"/>
        </w:rPr>
        <w:t>do potraviny nebyly přidány cukry</w:t>
      </w:r>
      <w:r w:rsidRPr="00061F06">
        <w:rPr>
          <w:rFonts w:cstheme="minorHAnsi"/>
        </w:rPr>
        <w:t>, a jakékoli tvrzení, které má pro spotřebitele pravděpodobně stejný význam, lze použít pouze tehdy,</w:t>
      </w:r>
      <w:r>
        <w:rPr>
          <w:rFonts w:cstheme="minorHAnsi"/>
        </w:rPr>
        <w:t xml:space="preserve"> pokud nebyly do produktu přidány žádné monosacharidy ani disacharidy ani žádná jiná potravina používaná pro své sladivé vlastnosti. Pokud se cukry v potravině vyskytují přirozeně, mělo by být na etiketě rovněž uvedeno: „OBSAHUJE PŘIROZENĚ SE VYSKYTUJÍCÍ CUKRY“.</w:t>
      </w:r>
    </w:p>
    <w:p w:rsidR="00B758E9" w:rsidP="00B758E9" w:rsidRDefault="00B758E9" w14:paraId="32325B68" w14:textId="77777777">
      <w:pPr>
        <w:rPr>
          <w:rFonts w:cstheme="minorHAnsi"/>
        </w:rPr>
      </w:pPr>
    </w:p>
    <w:p w:rsidR="00B758E9" w:rsidP="00B758E9" w:rsidRDefault="00B758E9" w14:paraId="50E98357" w14:textId="77777777">
      <w:pPr>
        <w:rPr>
          <w:rFonts w:cstheme="minorHAnsi"/>
        </w:rPr>
      </w:pPr>
      <w:r>
        <w:rPr>
          <w:rFonts w:cstheme="minorHAnsi"/>
        </w:rPr>
        <w:t>ZDRAVOTNÍ TVRZENÍ</w:t>
      </w:r>
    </w:p>
    <w:p w:rsidR="00E51565" w:rsidP="00B758E9" w:rsidRDefault="00E745DB" w14:paraId="2960834A" w14:textId="77777777">
      <w:pPr>
        <w:rPr>
          <w:rFonts w:cstheme="minorHAnsi"/>
        </w:rPr>
      </w:pPr>
      <w:r w:rsidRPr="00E745DB">
        <w:rPr>
          <w:rFonts w:cstheme="minorHAnsi"/>
        </w:rPr>
        <w:t>FRUKTÓZA</w:t>
      </w:r>
    </w:p>
    <w:p w:rsidR="00E51565" w:rsidP="00B758E9" w:rsidRDefault="00E745DB" w14:paraId="769969D3" w14:textId="77777777">
      <w:pPr>
        <w:rPr>
          <w:rFonts w:cstheme="minorHAnsi"/>
        </w:rPr>
      </w:pPr>
      <w:r w:rsidRPr="00E745DB">
        <w:rPr>
          <w:rFonts w:cstheme="minorHAnsi"/>
        </w:rPr>
        <w:t xml:space="preserve">Konzumace potravin obsahující fruktózu vede k menšímu nárůstu hladiny glukózy v krvi ve srovnání s potravinami obsahujícími sacharózu nebo glukózu </w:t>
      </w:r>
    </w:p>
    <w:p w:rsidR="00E51565" w:rsidP="00B758E9" w:rsidRDefault="00E745DB" w14:paraId="767DA97A" w14:textId="77777777">
      <w:pPr>
        <w:rPr>
          <w:rFonts w:cstheme="minorHAnsi"/>
          <w:i/>
          <w:iCs/>
        </w:rPr>
      </w:pPr>
      <w:r w:rsidRPr="00E745DB">
        <w:rPr>
          <w:rFonts w:cstheme="minorHAnsi"/>
          <w:i/>
          <w:iCs/>
        </w:rPr>
        <w:t>Aby bylo možné tvrzení použít, měla by být v potravinách nebo nápojích slazených cukrem glukóza nebo sacharóza nahrazena fruktózou tak, aby snížení obsahu glukózy nebo sacharózy v těchto potravinách nebo nápojích bylo alespoň 30 %.</w:t>
      </w:r>
    </w:p>
    <w:p w:rsidR="00E745DB" w:rsidP="00B758E9" w:rsidRDefault="00E745DB" w14:paraId="4DDBA7D4" w14:textId="77777777">
      <w:pPr>
        <w:rPr>
          <w:rFonts w:cstheme="minorHAnsi"/>
        </w:rPr>
      </w:pPr>
      <w:r w:rsidRPr="00E745DB">
        <w:rPr>
          <w:rFonts w:cstheme="minorHAnsi"/>
        </w:rPr>
        <w:t>NÁHRAŽKY CUKRU, TJ. INTENZIVNÍ SLADIDLA</w:t>
      </w:r>
      <w:r>
        <w:rPr>
          <w:rFonts w:cstheme="minorHAnsi"/>
        </w:rPr>
        <w:t xml:space="preserve"> </w:t>
      </w:r>
      <w:r w:rsidRPr="00E745DB">
        <w:rPr>
          <w:rFonts w:cstheme="minorHAnsi"/>
        </w:rPr>
        <w:t xml:space="preserve">(xylitol, sorbitol, </w:t>
      </w:r>
      <w:proofErr w:type="spellStart"/>
      <w:r w:rsidRPr="00E745DB">
        <w:rPr>
          <w:rFonts w:cstheme="minorHAnsi"/>
        </w:rPr>
        <w:t>mannitol</w:t>
      </w:r>
      <w:proofErr w:type="spellEnd"/>
      <w:r w:rsidRPr="00E745DB">
        <w:rPr>
          <w:rFonts w:cstheme="minorHAnsi"/>
        </w:rPr>
        <w:t xml:space="preserve">, </w:t>
      </w:r>
      <w:proofErr w:type="spellStart"/>
      <w:r w:rsidRPr="00E745DB">
        <w:rPr>
          <w:rFonts w:cstheme="minorHAnsi"/>
        </w:rPr>
        <w:t>maltitol</w:t>
      </w:r>
      <w:proofErr w:type="spellEnd"/>
      <w:r w:rsidRPr="00E745DB">
        <w:rPr>
          <w:rFonts w:cstheme="minorHAnsi"/>
        </w:rPr>
        <w:t xml:space="preserve">, </w:t>
      </w:r>
      <w:proofErr w:type="spellStart"/>
      <w:r w:rsidRPr="00E745DB">
        <w:rPr>
          <w:rFonts w:cstheme="minorHAnsi"/>
        </w:rPr>
        <w:t>laktitol</w:t>
      </w:r>
      <w:proofErr w:type="spellEnd"/>
      <w:r w:rsidRPr="00E745DB">
        <w:rPr>
          <w:rFonts w:cstheme="minorHAnsi"/>
        </w:rPr>
        <w:t xml:space="preserve">, </w:t>
      </w:r>
      <w:proofErr w:type="spellStart"/>
      <w:r w:rsidRPr="00E745DB">
        <w:rPr>
          <w:rFonts w:cstheme="minorHAnsi"/>
        </w:rPr>
        <w:t>isomalt</w:t>
      </w:r>
      <w:proofErr w:type="spellEnd"/>
      <w:r w:rsidRPr="00E745DB">
        <w:rPr>
          <w:rFonts w:cstheme="minorHAnsi"/>
        </w:rPr>
        <w:t xml:space="preserve">, </w:t>
      </w:r>
      <w:proofErr w:type="spellStart"/>
      <w:r w:rsidRPr="00E745DB">
        <w:rPr>
          <w:rFonts w:cstheme="minorHAnsi"/>
        </w:rPr>
        <w:t>erythritol</w:t>
      </w:r>
      <w:proofErr w:type="spellEnd"/>
      <w:r w:rsidRPr="00E745DB">
        <w:rPr>
          <w:rFonts w:cstheme="minorHAnsi"/>
        </w:rPr>
        <w:t xml:space="preserve">, </w:t>
      </w:r>
      <w:proofErr w:type="spellStart"/>
      <w:r w:rsidRPr="00E745DB">
        <w:rPr>
          <w:rFonts w:cstheme="minorHAnsi"/>
        </w:rPr>
        <w:t>sukralóza</w:t>
      </w:r>
      <w:proofErr w:type="spellEnd"/>
      <w:r w:rsidRPr="00E745DB">
        <w:rPr>
          <w:rFonts w:cstheme="minorHAnsi"/>
        </w:rPr>
        <w:t xml:space="preserve"> a </w:t>
      </w:r>
      <w:proofErr w:type="spellStart"/>
      <w:r w:rsidRPr="00E745DB">
        <w:rPr>
          <w:rFonts w:cstheme="minorHAnsi"/>
        </w:rPr>
        <w:t>polydextróza</w:t>
      </w:r>
      <w:proofErr w:type="spellEnd"/>
      <w:r w:rsidRPr="00E745DB">
        <w:rPr>
          <w:rFonts w:cstheme="minorHAnsi"/>
        </w:rPr>
        <w:t>; D-</w:t>
      </w:r>
      <w:proofErr w:type="spellStart"/>
      <w:r w:rsidRPr="00E745DB">
        <w:rPr>
          <w:rFonts w:cstheme="minorHAnsi"/>
        </w:rPr>
        <w:t>tagatóza</w:t>
      </w:r>
      <w:proofErr w:type="spellEnd"/>
      <w:r w:rsidRPr="00E745DB">
        <w:rPr>
          <w:rFonts w:cstheme="minorHAnsi"/>
        </w:rPr>
        <w:t xml:space="preserve"> a </w:t>
      </w:r>
      <w:proofErr w:type="spellStart"/>
      <w:r w:rsidRPr="00E745DB">
        <w:rPr>
          <w:rFonts w:cstheme="minorHAnsi"/>
        </w:rPr>
        <w:t>isomaltulóza</w:t>
      </w:r>
      <w:proofErr w:type="spellEnd"/>
      <w:r w:rsidRPr="00E745DB">
        <w:rPr>
          <w:rFonts w:cstheme="minorHAnsi"/>
        </w:rPr>
        <w:t>)</w:t>
      </w:r>
      <w:r>
        <w:rPr>
          <w:rFonts w:cstheme="minorHAnsi"/>
        </w:rPr>
        <w:t xml:space="preserve"> - k</w:t>
      </w:r>
      <w:r w:rsidRPr="00E745DB">
        <w:rPr>
          <w:rFonts w:cstheme="minorHAnsi"/>
        </w:rPr>
        <w:t>onzumace potravin/nápojů obsahující &lt;název náhražky cukru&gt; místo cukru:</w:t>
      </w:r>
    </w:p>
    <w:p w:rsidR="00E745DB" w:rsidP="00E745DB" w:rsidRDefault="00E745DB" w14:paraId="7EC24940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 xml:space="preserve">vede k omezení nárůstu hladiny glukózy v krvi po jejich konzumaci v porovnání s potravinami/nápoji obsahujícími cukr </w:t>
      </w:r>
    </w:p>
    <w:p w:rsidRPr="00E745DB" w:rsidR="00E745DB" w:rsidP="00E745DB" w:rsidRDefault="00E745DB" w14:paraId="7E812943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>přispívá k zachování mineralizace zubů</w:t>
      </w:r>
    </w:p>
    <w:p w:rsidR="00E745DB" w:rsidP="00B758E9" w:rsidRDefault="00E745DB" w14:paraId="3C18E9D9" w14:textId="77777777">
      <w:pPr>
        <w:rPr>
          <w:rFonts w:cstheme="minorHAnsi"/>
        </w:rPr>
      </w:pPr>
      <w:r w:rsidRPr="00E745DB">
        <w:rPr>
          <w:rFonts w:cstheme="minorHAnsi"/>
        </w:rPr>
        <w:t>ŽVÝKAČKY BEZ CUKRU</w:t>
      </w:r>
    </w:p>
    <w:p w:rsidR="00E745DB" w:rsidP="00E745DB" w:rsidRDefault="00E745DB" w14:paraId="22D00313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>přispívají k zachování mineralizace zubů*</w:t>
      </w:r>
    </w:p>
    <w:p w:rsidR="00E745DB" w:rsidP="00E745DB" w:rsidRDefault="00E745DB" w14:paraId="2112B031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>pomáhají neutralizovat kyseliny zubního plaku*</w:t>
      </w:r>
    </w:p>
    <w:p w:rsidR="00E745DB" w:rsidP="00E745DB" w:rsidRDefault="00E745DB" w14:paraId="64FE1BCB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>přispívají ke zmírnění sucha v ústech**</w:t>
      </w:r>
    </w:p>
    <w:p w:rsidR="00E745DB" w:rsidP="00E745DB" w:rsidRDefault="00E745DB" w14:paraId="037D2C57" w14:textId="77777777">
      <w:pPr>
        <w:rPr>
          <w:rFonts w:cstheme="minorHAnsi"/>
        </w:rPr>
      </w:pPr>
      <w:r w:rsidRPr="00E745DB">
        <w:rPr>
          <w:rFonts w:cstheme="minorHAnsi"/>
        </w:rPr>
        <w:t>ŽVÝKAČKY BEZ CUKRU S OBSAHEM KARBAMIDU* (nejméně 20 mg karbamidu/žvýkačka)</w:t>
      </w:r>
    </w:p>
    <w:p w:rsidR="00E745DB" w:rsidP="00E745DB" w:rsidRDefault="00E745DB" w14:paraId="741AC72A" w14:textId="77777777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745DB">
        <w:rPr>
          <w:rFonts w:cstheme="minorHAnsi"/>
        </w:rPr>
        <w:t>neutralizují kyseliny zubního plaku účinněji než žvýkačky bez obsahu karbamidu</w:t>
      </w:r>
    </w:p>
    <w:p w:rsidR="00E745DB" w:rsidP="00E745DB" w:rsidRDefault="00E745DB" w14:paraId="425793FD" w14:textId="77777777">
      <w:pPr>
        <w:rPr>
          <w:rFonts w:cstheme="minorHAnsi"/>
        </w:rPr>
      </w:pPr>
    </w:p>
    <w:p w:rsidRPr="00E745DB" w:rsidR="00E745DB" w:rsidP="00E745DB" w:rsidRDefault="00E745DB" w14:paraId="34D522F5" w14:textId="77777777">
      <w:pPr>
        <w:rPr>
          <w:rFonts w:cstheme="minorHAnsi"/>
        </w:rPr>
      </w:pPr>
      <w:proofErr w:type="spellStart"/>
      <w:r w:rsidRPr="00E745DB">
        <w:rPr>
          <w:rFonts w:cstheme="minorHAnsi"/>
        </w:rPr>
        <w:t>Pozn</w:t>
      </w:r>
      <w:proofErr w:type="spellEnd"/>
      <w:r w:rsidRPr="00E745DB">
        <w:rPr>
          <w:rFonts w:cstheme="minorHAnsi"/>
        </w:rPr>
        <w:t xml:space="preserve">: *Tvrzení smí být použito pouze u žvýkaček, které splňují podmínky použití výživového tvrzení BEZ CUKRU. Spotřebitel musí být informován, že příznivého účinku se dosáhne při žvýkání po dobu nejméně 20 minut po konzumaci jídla nebo nápojů. </w:t>
      </w:r>
      <w:r w:rsidRPr="00E745DB">
        <w:rPr>
          <w:rFonts w:cstheme="minorHAnsi"/>
        </w:rPr>
        <w:br/>
      </w:r>
      <w:r w:rsidRPr="00E745DB">
        <w:rPr>
          <w:rFonts w:cstheme="minorHAnsi"/>
        </w:rPr>
        <w:t>**… Spotřebitel musí být informován, že příznivého účinku se dosáhne při pocitu sucha v ústech.</w:t>
      </w:r>
    </w:p>
    <w:p w:rsidR="00B758E9" w:rsidP="00B758E9" w:rsidRDefault="00B758E9" w14:paraId="6FAAE6DF" w14:textId="77777777">
      <w:pPr>
        <w:rPr>
          <w:rFonts w:cstheme="minorHAnsi"/>
        </w:rPr>
      </w:pPr>
    </w:p>
    <w:p w:rsidR="00E51565" w:rsidP="00B758E9" w:rsidRDefault="00E51565" w14:paraId="0A67D900" w14:textId="77777777">
      <w:pPr>
        <w:rPr>
          <w:rFonts w:cstheme="minorHAnsi"/>
        </w:rPr>
      </w:pPr>
    </w:p>
    <w:p w:rsidR="00E745DB" w:rsidP="00B758E9" w:rsidRDefault="00E745DB" w14:paraId="4CFC7C56" w14:textId="77777777">
      <w:pPr>
        <w:rPr>
          <w:rFonts w:cstheme="minorHAnsi"/>
        </w:rPr>
      </w:pPr>
      <w:r>
        <w:rPr>
          <w:rFonts w:cstheme="minorHAnsi"/>
        </w:rPr>
        <w:lastRenderedPageBreak/>
        <w:t>CUKR A JEHO VARIANTY:</w:t>
      </w:r>
    </w:p>
    <w:p w:rsidR="00E745DB" w:rsidP="00B758E9" w:rsidRDefault="00E745DB" w14:paraId="0D3AD6F2" w14:textId="77777777">
      <w:pPr>
        <w:rPr>
          <w:rFonts w:cstheme="minorHAnsi"/>
        </w:rPr>
      </w:pPr>
    </w:p>
    <w:p w:rsidR="00E43A5F" w:rsidP="00B758E9" w:rsidRDefault="00E43A5F" w14:paraId="2554C461" w14:textId="77777777">
      <w:r>
        <w:rPr>
          <w:rFonts w:cstheme="minorHAnsi"/>
        </w:rPr>
        <w:t>ŘEPNÝ ČI TŘTINOVÝ CUKR</w:t>
      </w:r>
      <w:r w:rsidR="009A2DC6">
        <w:rPr>
          <w:rFonts w:cstheme="minorHAnsi"/>
        </w:rPr>
        <w:t>, BÍLÝ ČI HNĚDÝ</w:t>
      </w:r>
      <w:r w:rsidR="00CC6DD0">
        <w:rPr>
          <w:rFonts w:cstheme="minorHAnsi"/>
        </w:rPr>
        <w:t xml:space="preserve"> </w:t>
      </w:r>
      <w:r>
        <w:rPr>
          <w:rFonts w:cstheme="minorHAnsi"/>
        </w:rPr>
        <w:t>= SACHARÓZA, v České republice se vyrábí z bulev cukrové řepy (</w:t>
      </w:r>
      <w:r w:rsidR="009A2DC6">
        <w:rPr>
          <w:rFonts w:cstheme="minorHAnsi"/>
        </w:rPr>
        <w:t>řepný cukr tvoří asi 30 % celosvětové produkce cukru), světově převažuje výroba z cukrové třtiny.</w:t>
      </w:r>
      <w:r>
        <w:rPr>
          <w:rFonts w:cstheme="minorHAnsi"/>
        </w:rPr>
        <w:t xml:space="preserve"> Ke konci </w:t>
      </w:r>
      <w:r w:rsidR="00CC6DD0">
        <w:rPr>
          <w:rFonts w:cstheme="minorHAnsi"/>
        </w:rPr>
        <w:t xml:space="preserve">procesu </w:t>
      </w:r>
      <w:r>
        <w:rPr>
          <w:rFonts w:cstheme="minorHAnsi"/>
        </w:rPr>
        <w:t>výroby cukru</w:t>
      </w:r>
      <w:r w:rsidR="009A2DC6">
        <w:rPr>
          <w:rFonts w:cstheme="minorHAnsi"/>
        </w:rPr>
        <w:t xml:space="preserve"> se</w:t>
      </w:r>
      <w:r>
        <w:rPr>
          <w:rFonts w:cstheme="minorHAnsi"/>
        </w:rPr>
        <w:t xml:space="preserve"> vznikající „těžká šťáva“ zahřívá, krystalizuje v surový „hnědý cukr“ (zbarvení je způsobeno melasou</w:t>
      </w:r>
      <w:r w:rsidR="009916FF">
        <w:rPr>
          <w:rFonts w:cstheme="minorHAnsi"/>
        </w:rPr>
        <w:t>, navíc v něm zůstává určité množství minerálních látek a vitaminů</w:t>
      </w:r>
      <w:r>
        <w:rPr>
          <w:rFonts w:cstheme="minorHAnsi"/>
        </w:rPr>
        <w:t xml:space="preserve">), který se následně čistí </w:t>
      </w:r>
      <w:r w:rsidR="009A2DC6">
        <w:rPr>
          <w:rFonts w:cstheme="minorHAnsi"/>
        </w:rPr>
        <w:t xml:space="preserve">(afinace či rafinace) </w:t>
      </w:r>
      <w:r>
        <w:rPr>
          <w:rFonts w:cstheme="minorHAnsi"/>
        </w:rPr>
        <w:t>a vzniká tak „bílý cukr“</w:t>
      </w:r>
      <w:r w:rsidR="009A2DC6">
        <w:rPr>
          <w:rFonts w:cstheme="minorHAnsi"/>
        </w:rPr>
        <w:t xml:space="preserve">. </w:t>
      </w:r>
      <w:r w:rsidR="009916FF">
        <w:rPr>
          <w:rFonts w:cstheme="minorHAnsi"/>
        </w:rPr>
        <w:t xml:space="preserve">Hnědý cukr může vznikat i dodatečným obarvením bílého cukru. </w:t>
      </w:r>
      <w:r w:rsidR="009A2DC6">
        <w:rPr>
          <w:rFonts w:cstheme="minorHAnsi"/>
        </w:rPr>
        <w:t xml:space="preserve">Výživová hodnota hnědého cukru se však od bílého liší jen nepatrně, senzorické </w:t>
      </w:r>
      <w:r w:rsidRPr="00FA5A4F" w:rsidR="009A2DC6">
        <w:t xml:space="preserve">vlastnosti </w:t>
      </w:r>
      <w:r w:rsidR="009A2DC6">
        <w:t xml:space="preserve">ale </w:t>
      </w:r>
      <w:r w:rsidRPr="00FA5A4F" w:rsidR="009A2DC6">
        <w:t>mohou být pro některé spotřebitele příjemnější</w:t>
      </w:r>
      <w:r w:rsidR="00CC6DD0">
        <w:t>.</w:t>
      </w:r>
    </w:p>
    <w:p w:rsidR="00CC6DD0" w:rsidP="00B758E9" w:rsidRDefault="00CC6DD0" w14:paraId="3FFE7523" w14:textId="77777777">
      <w:pPr>
        <w:rPr>
          <w:rFonts w:cstheme="minorHAnsi"/>
        </w:rPr>
      </w:pPr>
      <w:r>
        <w:t>V nabídce je také KOKOSOV</w:t>
      </w:r>
      <w:r w:rsidR="009916FF">
        <w:t>Ý CUKR, který se vyrábí ze šťávy či nektarů květů kokos</w:t>
      </w:r>
      <w:r w:rsidR="004B775E">
        <w:t>ových palem</w:t>
      </w:r>
      <w:r>
        <w:t>.</w:t>
      </w:r>
      <w:r w:rsidR="004B775E">
        <w:t xml:space="preserve"> Ve svém složení obsahuje převážně sacharózu (70-80 %), glukózu (3-9 %) a fruktózu (3-9 %). Podobně také PALMOVÝ CUKR.</w:t>
      </w:r>
    </w:p>
    <w:p w:rsidR="00E43A5F" w:rsidP="00B758E9" w:rsidRDefault="00E43A5F" w14:paraId="1FE08686" w14:textId="77777777">
      <w:pPr>
        <w:rPr>
          <w:rFonts w:cstheme="minorHAnsi"/>
        </w:rPr>
      </w:pPr>
    </w:p>
    <w:p w:rsidR="00E43A5F" w:rsidP="00B758E9" w:rsidRDefault="009A2DC6" w14:paraId="03958F1C" w14:textId="77777777">
      <w:pPr>
        <w:rPr>
          <w:rFonts w:cstheme="minorHAnsi"/>
        </w:rPr>
      </w:pPr>
      <w:r>
        <w:rPr>
          <w:rFonts w:cstheme="minorHAnsi"/>
        </w:rPr>
        <w:t>MED obsahuje přibližně 81,7 % využitelných sacharidů</w:t>
      </w:r>
      <w:r w:rsidR="00417B1B">
        <w:rPr>
          <w:rFonts w:cstheme="minorHAnsi"/>
        </w:rPr>
        <w:t>, v různém poměru fruktózu a glukózu,</w:t>
      </w:r>
      <w:r>
        <w:rPr>
          <w:rFonts w:cstheme="minorHAnsi"/>
        </w:rPr>
        <w:t xml:space="preserve"> (řepný bílý obsahuje přibližně 99,8 % a cukr třtinový 98,9 % využitelných sacharidů)</w:t>
      </w:r>
      <w:r w:rsidR="004B775E">
        <w:rPr>
          <w:rFonts w:cstheme="minorHAnsi"/>
        </w:rPr>
        <w:t xml:space="preserve"> dále vod</w:t>
      </w:r>
      <w:r w:rsidR="00417B1B">
        <w:rPr>
          <w:rFonts w:cstheme="minorHAnsi"/>
        </w:rPr>
        <w:t>u</w:t>
      </w:r>
      <w:r w:rsidR="004B775E">
        <w:rPr>
          <w:rFonts w:cstheme="minorHAnsi"/>
        </w:rPr>
        <w:t xml:space="preserve"> a malé množství vitaminů, minerálních látek a dalších</w:t>
      </w:r>
      <w:r>
        <w:rPr>
          <w:rFonts w:cstheme="minorHAnsi"/>
        </w:rPr>
        <w:t xml:space="preserve">. Vzhledem ke konzumovanému množství medu je toto množství minerálních látek a vitaminů zanedbatelné. </w:t>
      </w:r>
      <w:r w:rsidR="004B48AE">
        <w:rPr>
          <w:rFonts w:cstheme="minorHAnsi"/>
        </w:rPr>
        <w:t>Zajímavé je ale jeho antibakteriální působení při aplikaci na rány (jako tekutý obvaz v tropech) – a to díky peroxidu vodíku, který se z medu produkuje v kontaktu s potem a pracuje jako antiseptikum.</w:t>
      </w:r>
    </w:p>
    <w:p w:rsidR="00FA5A4F" w:rsidP="00FA5A4F" w:rsidRDefault="00FA5A4F" w14:paraId="1B9FE324" w14:textId="77777777"/>
    <w:p w:rsidRPr="00CC6DD0" w:rsidR="00FA5A4F" w:rsidP="00FA5A4F" w:rsidRDefault="00FA5A4F" w14:paraId="5FD997DF" w14:textId="77777777">
      <w:r>
        <w:t>GLUKÓZO</w:t>
      </w:r>
      <w:r w:rsidR="00CC6DD0">
        <w:t>-</w:t>
      </w:r>
      <w:r>
        <w:t>FRUKTÓZOVÝ SIRUP</w:t>
      </w:r>
      <w:r w:rsidR="00CC6DD0">
        <w:t xml:space="preserve"> je tekuté sladidlo, které obsahuje minimálně 5 % fruktózy (v přepočtu na sušinu), občas se nazývá </w:t>
      </w:r>
      <w:proofErr w:type="spellStart"/>
      <w:r w:rsidR="00CC6DD0">
        <w:t>isoglukóza</w:t>
      </w:r>
      <w:proofErr w:type="spellEnd"/>
      <w:r w:rsidR="00CC6DD0">
        <w:t>. Jeho produkce je v Evropě regulována (</w:t>
      </w:r>
      <w:r w:rsidRPr="00FA5A4F" w:rsidR="00CC6DD0">
        <w:t>maximálně 5 % celkové produkce cukru)</w:t>
      </w:r>
      <w:r w:rsidR="00CC6DD0">
        <w:t xml:space="preserve">. Ve FRUKTÓZO-GLUKÓZOVÉM SIRUPU je obsah fruktózy v převaze nad obsahem glukózy. V USA se vyrábí </w:t>
      </w:r>
      <w:r w:rsidRPr="00CC6DD0" w:rsidR="00CC6DD0">
        <w:rPr>
          <w:lang w:val="en-US"/>
        </w:rPr>
        <w:t>High Fructose Corn Syrup (HFCS</w:t>
      </w:r>
      <w:r w:rsidRPr="00CC6DD0" w:rsidR="00CC6DD0">
        <w:t>), který obsahuje fruktózy 55 %.</w:t>
      </w:r>
    </w:p>
    <w:p w:rsidR="00FA5A4F" w:rsidP="00FA5A4F" w:rsidRDefault="00FA5A4F" w14:paraId="39A41DE7" w14:textId="77777777"/>
    <w:p w:rsidR="009916FF" w:rsidP="00FA5A4F" w:rsidRDefault="009916FF" w14:paraId="681C033A" w14:textId="77777777">
      <w:r>
        <w:t>AGÁVOVÝ SIRUP respektive šťáva z kaktusu agáve (sirup obsahuje přibližně 80 % této šťávy), obsahuje až 70-90 % fruktózy. JAVOROVÝ SIRUP je sirup získaný zahuštěním mízy javoru cukrového, obsahuje především sacharózu, v malém množství pak glukózu, fruktózu, vitaminy a minerální látky.</w:t>
      </w:r>
    </w:p>
    <w:p w:rsidR="004B775E" w:rsidP="00FA5A4F" w:rsidRDefault="004B775E" w14:paraId="15B4BFE2" w14:textId="77777777"/>
    <w:p w:rsidRPr="007A5D38" w:rsidR="007A5D38" w:rsidP="00FA5A4F" w:rsidRDefault="007A5D38" w14:paraId="52320596" w14:textId="77777777">
      <w:pPr>
        <w:rPr>
          <w:color w:val="FF0000"/>
        </w:rPr>
      </w:pPr>
    </w:p>
    <w:sectPr w:rsidRPr="007A5D38" w:rsidR="007A5D38" w:rsidSect="00C215EB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ACD"/>
    <w:multiLevelType w:val="hybridMultilevel"/>
    <w:tmpl w:val="ED84935E"/>
    <w:lvl w:ilvl="0" w:tplc="FA120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23E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86F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4642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164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354E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7623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68AD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894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A974F94"/>
    <w:multiLevelType w:val="hybridMultilevel"/>
    <w:tmpl w:val="281AF576"/>
    <w:lvl w:ilvl="0" w:tplc="54D6E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FC2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814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A30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3FA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0382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99CE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74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04C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C9D56F9"/>
    <w:multiLevelType w:val="hybridMultilevel"/>
    <w:tmpl w:val="BCEC3854"/>
    <w:lvl w:ilvl="0" w:tplc="6ECC08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BA5843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A2DA1B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ABE62F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9402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B34260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FAD42C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6CA8CD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804415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3" w15:restartNumberingAfterBreak="0">
    <w:nsid w:val="37F561CB"/>
    <w:multiLevelType w:val="hybridMultilevel"/>
    <w:tmpl w:val="DB10AB7C"/>
    <w:lvl w:ilvl="0" w:tplc="3B96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37A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AA85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8E8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DD6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184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62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AAA5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D26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391630A7"/>
    <w:multiLevelType w:val="hybridMultilevel"/>
    <w:tmpl w:val="6F629314"/>
    <w:lvl w:ilvl="0" w:tplc="E3A82C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77607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7547D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86200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23445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5AD0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A4E38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E9C93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DC872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5F708F"/>
    <w:multiLevelType w:val="hybridMultilevel"/>
    <w:tmpl w:val="00B20760"/>
    <w:lvl w:ilvl="0" w:tplc="3F9491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43671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A36AB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7F2AF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1D451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2A062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F4A04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71861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D86DF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AB0495"/>
    <w:multiLevelType w:val="multilevel"/>
    <w:tmpl w:val="DEE479D8"/>
    <w:lvl w:ilvl="0" w:tplc="F5288E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6AE201C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1A06C3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A608E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C6A7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4E3E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DDED0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78EC7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DBE52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F15A08"/>
    <w:multiLevelType w:val="hybridMultilevel"/>
    <w:tmpl w:val="4E5EC4B6"/>
    <w:lvl w:ilvl="0" w:tplc="117663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3FC00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FB24C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D4A2CB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E2009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6B2FA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80DAC4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7B004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01881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8" w15:restartNumberingAfterBreak="0">
    <w:nsid w:val="58701179"/>
    <w:multiLevelType w:val="hybridMultilevel"/>
    <w:tmpl w:val="FBDA6A72"/>
    <w:lvl w:ilvl="0" w:tplc="FC4A3C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6116E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BE682F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DC60DC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B1EAE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DE607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83F86A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B4C09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AB3250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9" w15:restartNumberingAfterBreak="0">
    <w:nsid w:val="590C57EA"/>
    <w:multiLevelType w:val="hybridMultilevel"/>
    <w:tmpl w:val="0D8061D2"/>
    <w:lvl w:ilvl="0" w:tplc="22FA34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7243E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0F0DC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B26CD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C2C9C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1C430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A645A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45A2E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28416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DC36ED"/>
    <w:multiLevelType w:val="hybridMultilevel"/>
    <w:tmpl w:val="CE2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7C958DC"/>
    <w:multiLevelType w:val="hybridMultilevel"/>
    <w:tmpl w:val="6280433E"/>
    <w:lvl w:ilvl="0" w:tplc="1DDE2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B889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C96B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3D09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0B63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8F0C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7E88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33C0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16C9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0E5D94"/>
    <w:multiLevelType w:val="hybridMultilevel"/>
    <w:tmpl w:val="754435D6"/>
    <w:lvl w:ilvl="0" w:tplc="D9BCB46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C361F9"/>
    <w:multiLevelType w:val="hybridMultilevel"/>
    <w:tmpl w:val="9A84383E"/>
    <w:lvl w:ilvl="0" w:tplc="F18E5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69D22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6360F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1C2AE6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CA6E6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2BEDA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EE92F0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5436F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1E22F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E9"/>
    <w:rsid w:val="00000565"/>
    <w:rsid w:val="00004988"/>
    <w:rsid w:val="00057221"/>
    <w:rsid w:val="000F7313"/>
    <w:rsid w:val="0023743C"/>
    <w:rsid w:val="0038091C"/>
    <w:rsid w:val="00396B0C"/>
    <w:rsid w:val="003C3029"/>
    <w:rsid w:val="003F2D80"/>
    <w:rsid w:val="00417B1B"/>
    <w:rsid w:val="00440BDB"/>
    <w:rsid w:val="00460F37"/>
    <w:rsid w:val="00482B13"/>
    <w:rsid w:val="004B48AE"/>
    <w:rsid w:val="004B775E"/>
    <w:rsid w:val="004D579B"/>
    <w:rsid w:val="005A2396"/>
    <w:rsid w:val="005E2627"/>
    <w:rsid w:val="00696B53"/>
    <w:rsid w:val="007663EA"/>
    <w:rsid w:val="0077088F"/>
    <w:rsid w:val="007A5D38"/>
    <w:rsid w:val="00964851"/>
    <w:rsid w:val="00964956"/>
    <w:rsid w:val="009916FF"/>
    <w:rsid w:val="009A2DC6"/>
    <w:rsid w:val="00A52828"/>
    <w:rsid w:val="00B758E9"/>
    <w:rsid w:val="00B833C3"/>
    <w:rsid w:val="00C215EB"/>
    <w:rsid w:val="00C4620C"/>
    <w:rsid w:val="00CC5024"/>
    <w:rsid w:val="00CC6DD0"/>
    <w:rsid w:val="00E06936"/>
    <w:rsid w:val="00E43A5F"/>
    <w:rsid w:val="00E51565"/>
    <w:rsid w:val="00E67F9B"/>
    <w:rsid w:val="00E7079D"/>
    <w:rsid w:val="00E745DB"/>
    <w:rsid w:val="00FA5A4F"/>
    <w:rsid w:val="29383838"/>
    <w:rsid w:val="5EC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8049"/>
  <w14:defaultImageDpi w14:val="32767"/>
  <w15:chartTrackingRefBased/>
  <w15:docId w15:val="{66C17DA3-0B1F-014E-B0C9-4CD99FE0F4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ln" w:default="1">
    <w:name w:val="Normal"/>
    <w:qFormat/>
    <w:rsid w:val="00440BDB"/>
    <w:rPr>
      <w:rFonts w:ascii="Times New Roman" w:hAnsi="Times New Roman" w:eastAsia="Times New Roman" w:cs="Times New Roman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5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B758E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B48A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7088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6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6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7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6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8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1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5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05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2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08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3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2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6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5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3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4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7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5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7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7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2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8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4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1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4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2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4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1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1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tiff" Id="R6b9cb84d42b242c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7" ma:contentTypeDescription="Vytvoří nový dokument" ma:contentTypeScope="" ma:versionID="552a39e607bae4e855ddca2eb964ad28">
  <xsd:schema xmlns:xsd="http://www.w3.org/2001/XMLSchema" xmlns:xs="http://www.w3.org/2001/XMLSchema" xmlns:p="http://schemas.microsoft.com/office/2006/metadata/properties" xmlns:ns2="4e556105-c29a-463f-954a-f69b50614a4f" targetNamespace="http://schemas.microsoft.com/office/2006/metadata/properties" ma:root="true" ma:fieldsID="413d4ba0e28332e2b17712736f375df6" ns2:_="">
    <xsd:import namespace="4e556105-c29a-463f-954a-f69b50614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1B72A-776B-4C83-B9CC-7DFD461B8723}"/>
</file>

<file path=customXml/itemProps2.xml><?xml version="1.0" encoding="utf-8"?>
<ds:datastoreItem xmlns:ds="http://schemas.openxmlformats.org/officeDocument/2006/customXml" ds:itemID="{C3A853BF-E0B1-4055-960F-CACFB0F2C542}"/>
</file>

<file path=customXml/itemProps3.xml><?xml version="1.0" encoding="utf-8"?>
<ds:datastoreItem xmlns:ds="http://schemas.openxmlformats.org/officeDocument/2006/customXml" ds:itemID="{3981969D-1E6F-4432-AC9E-932D6A5A4B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Kamila Jančeková</cp:lastModifiedBy>
  <cp:revision>3</cp:revision>
  <dcterms:created xsi:type="dcterms:W3CDTF">2020-09-21T07:44:00Z</dcterms:created>
  <dcterms:modified xsi:type="dcterms:W3CDTF">2020-10-18T15:49:43Z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</Properties>
</file>