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190" w:rsidRDefault="00836190">
      <w:pPr>
        <w:rPr>
          <w:b/>
          <w:bCs/>
        </w:rPr>
      </w:pPr>
      <w:proofErr w:type="spellStart"/>
      <w:r w:rsidRPr="00836190">
        <w:rPr>
          <w:b/>
          <w:bCs/>
        </w:rPr>
        <w:t>Workbook</w:t>
      </w:r>
      <w:proofErr w:type="spellEnd"/>
      <w:r w:rsidRPr="00836190">
        <w:rPr>
          <w:b/>
          <w:bCs/>
        </w:rPr>
        <w:t xml:space="preserve"> </w:t>
      </w:r>
      <w:r w:rsidR="00D11B6B">
        <w:rPr>
          <w:b/>
          <w:bCs/>
        </w:rPr>
        <w:t>EBHC SR III</w:t>
      </w:r>
    </w:p>
    <w:p w:rsidR="00836190" w:rsidRPr="00836190" w:rsidRDefault="00836190">
      <w:pPr>
        <w:rPr>
          <w:b/>
          <w:bCs/>
        </w:rPr>
      </w:pPr>
      <w:r>
        <w:rPr>
          <w:b/>
          <w:bCs/>
        </w:rPr>
        <w:t xml:space="preserve">Cvičení </w:t>
      </w:r>
      <w:proofErr w:type="gramStart"/>
      <w:r>
        <w:rPr>
          <w:b/>
          <w:bCs/>
        </w:rPr>
        <w:t>1a</w:t>
      </w:r>
      <w:proofErr w:type="gramEnd"/>
    </w:p>
    <w:p w:rsidR="00F1402D" w:rsidRDefault="00BE4E76" w:rsidP="00474BE8">
      <w:proofErr w:type="gramStart"/>
      <w:r>
        <w:t>1a</w:t>
      </w:r>
      <w:proofErr w:type="gramEnd"/>
      <w:r>
        <w:t xml:space="preserve">. </w:t>
      </w:r>
      <w:r w:rsidR="00F1402D">
        <w:t xml:space="preserve">Prohlédněte si </w:t>
      </w:r>
      <w:r>
        <w:t xml:space="preserve">inkluzní kritéria pro dané systematické </w:t>
      </w:r>
      <w:proofErr w:type="spellStart"/>
      <w:r>
        <w:t>review</w:t>
      </w:r>
      <w:proofErr w:type="spellEnd"/>
      <w:r>
        <w:t xml:space="preserve"> a následně rozhodněte, které záznamy byste během </w:t>
      </w:r>
      <w:r w:rsidR="00D11B6B">
        <w:t xml:space="preserve">1. kola </w:t>
      </w:r>
      <w:r>
        <w:t xml:space="preserve">screeningu zařadili do dalšího kola. </w:t>
      </w:r>
      <w:r w:rsidR="00D11B6B">
        <w:t xml:space="preserve"> (pro účely cvičení jsou k dispozici jen názvy)</w:t>
      </w:r>
    </w:p>
    <w:p w:rsidR="00BE4E76" w:rsidRDefault="00BE4E76" w:rsidP="00474BE8">
      <w:proofErr w:type="gramStart"/>
      <w:r>
        <w:t>1b</w:t>
      </w:r>
      <w:proofErr w:type="gramEnd"/>
      <w:r>
        <w:t xml:space="preserve">. Rozhodněte, které záznamy byste pak zařadili do </w:t>
      </w:r>
      <w:proofErr w:type="spellStart"/>
      <w:r>
        <w:t>review</w:t>
      </w:r>
      <w:proofErr w:type="spellEnd"/>
      <w:r>
        <w:t xml:space="preserve"> během screeningu </w:t>
      </w:r>
      <w:proofErr w:type="spellStart"/>
      <w:r>
        <w:t>plnotextů</w:t>
      </w:r>
      <w:proofErr w:type="spellEnd"/>
      <w:r>
        <w:t xml:space="preserve"> (pro účely cvičení jsou k dispozici jen abstrakta</w:t>
      </w:r>
      <w:r w:rsidR="00D11B6B">
        <w:t xml:space="preserve">, místo </w:t>
      </w:r>
      <w:proofErr w:type="spellStart"/>
      <w:r w:rsidR="00D11B6B">
        <w:t>plnotextů</w:t>
      </w:r>
      <w:proofErr w:type="spellEnd"/>
      <w:r>
        <w:t>).</w:t>
      </w:r>
    </w:p>
    <w:p w:rsidR="00BE4E76" w:rsidRPr="00434BBE" w:rsidRDefault="00434BBE" w:rsidP="00474BE8">
      <w:pPr>
        <w:rPr>
          <w:b/>
          <w:bCs/>
        </w:rPr>
      </w:pPr>
      <w:proofErr w:type="spellStart"/>
      <w:r w:rsidRPr="00434BBE">
        <w:rPr>
          <w:b/>
          <w:bCs/>
        </w:rPr>
        <w:t>Review</w:t>
      </w:r>
      <w:proofErr w:type="spellEnd"/>
      <w:r w:rsidRPr="00434BBE">
        <w:rPr>
          <w:b/>
          <w:bCs/>
        </w:rPr>
        <w:t xml:space="preserve"> 1</w:t>
      </w:r>
    </w:p>
    <w:p w:rsidR="00BE4E76" w:rsidRPr="00434BBE" w:rsidRDefault="00BE4E76" w:rsidP="00474BE8">
      <w:pPr>
        <w:rPr>
          <w:b/>
          <w:bCs/>
        </w:rPr>
      </w:pPr>
      <w:r w:rsidRPr="00434BBE">
        <w:rPr>
          <w:b/>
          <w:bCs/>
        </w:rPr>
        <w:t>Inkluzní kritéria:</w:t>
      </w:r>
    </w:p>
    <w:tbl>
      <w:tblPr>
        <w:tblStyle w:val="Mkatabulky"/>
        <w:tblW w:w="0" w:type="auto"/>
        <w:tblLook w:val="04A0" w:firstRow="1" w:lastRow="0" w:firstColumn="1" w:lastColumn="0" w:noHBand="0" w:noVBand="1"/>
      </w:tblPr>
      <w:tblGrid>
        <w:gridCol w:w="9062"/>
      </w:tblGrid>
      <w:tr w:rsidR="00BE4E76" w:rsidRPr="00BE4E76" w:rsidTr="00BE4E76">
        <w:tc>
          <w:tcPr>
            <w:tcW w:w="9062" w:type="dxa"/>
            <w:shd w:val="clear" w:color="auto" w:fill="E7E6E6" w:themeFill="background2"/>
          </w:tcPr>
          <w:p w:rsidR="00BE4E76" w:rsidRPr="00BE4E76" w:rsidRDefault="00BE4E76" w:rsidP="00DA21D0">
            <w:pPr>
              <w:rPr>
                <w:b/>
                <w:bCs/>
              </w:rPr>
            </w:pPr>
            <w:proofErr w:type="spellStart"/>
            <w:r w:rsidRPr="00BE4E76">
              <w:rPr>
                <w:b/>
                <w:bCs/>
              </w:rPr>
              <w:t>Review</w:t>
            </w:r>
            <w:proofErr w:type="spellEnd"/>
            <w:r w:rsidRPr="00BE4E76">
              <w:rPr>
                <w:b/>
                <w:bCs/>
              </w:rPr>
              <w:t xml:space="preserve"> 1</w:t>
            </w:r>
          </w:p>
        </w:tc>
      </w:tr>
      <w:tr w:rsidR="00BE4E76" w:rsidRPr="00BE4E76" w:rsidTr="00BE4E76">
        <w:tc>
          <w:tcPr>
            <w:tcW w:w="9062" w:type="dxa"/>
            <w:shd w:val="clear" w:color="auto" w:fill="E7E6E6" w:themeFill="background2"/>
          </w:tcPr>
          <w:p w:rsidR="00BE4E76" w:rsidRPr="00BE4E76" w:rsidRDefault="00BE4E76" w:rsidP="00DA21D0">
            <w:pPr>
              <w:rPr>
                <w:b/>
                <w:bCs/>
              </w:rPr>
            </w:pPr>
            <w:r w:rsidRPr="00BE4E76">
              <w:rPr>
                <w:b/>
                <w:bCs/>
              </w:rPr>
              <w:t xml:space="preserve">Název: </w:t>
            </w:r>
            <w:proofErr w:type="spellStart"/>
            <w:r w:rsidRPr="00BE4E76">
              <w:rPr>
                <w:b/>
                <w:bCs/>
              </w:rPr>
              <w:t>Interventions</w:t>
            </w:r>
            <w:proofErr w:type="spellEnd"/>
            <w:r w:rsidRPr="00BE4E76">
              <w:rPr>
                <w:b/>
                <w:bCs/>
              </w:rPr>
              <w:t xml:space="preserve"> </w:t>
            </w:r>
            <w:proofErr w:type="spellStart"/>
            <w:r w:rsidRPr="00BE4E76">
              <w:rPr>
                <w:b/>
                <w:bCs/>
              </w:rPr>
              <w:t>for</w:t>
            </w:r>
            <w:proofErr w:type="spellEnd"/>
            <w:r w:rsidRPr="00BE4E76">
              <w:rPr>
                <w:b/>
                <w:bCs/>
              </w:rPr>
              <w:t xml:space="preserve"> </w:t>
            </w:r>
            <w:proofErr w:type="spellStart"/>
            <w:r w:rsidRPr="00BE4E76">
              <w:rPr>
                <w:b/>
                <w:bCs/>
              </w:rPr>
              <w:t>preventing</w:t>
            </w:r>
            <w:proofErr w:type="spellEnd"/>
            <w:r w:rsidRPr="00BE4E76">
              <w:rPr>
                <w:b/>
                <w:bCs/>
              </w:rPr>
              <w:t xml:space="preserve"> </w:t>
            </w:r>
            <w:proofErr w:type="spellStart"/>
            <w:r w:rsidRPr="00BE4E76">
              <w:rPr>
                <w:b/>
                <w:bCs/>
              </w:rPr>
              <w:t>upper</w:t>
            </w:r>
            <w:proofErr w:type="spellEnd"/>
            <w:r w:rsidRPr="00BE4E76">
              <w:rPr>
                <w:b/>
                <w:bCs/>
              </w:rPr>
              <w:t xml:space="preserve"> </w:t>
            </w:r>
            <w:proofErr w:type="spellStart"/>
            <w:r w:rsidRPr="00BE4E76">
              <w:rPr>
                <w:b/>
                <w:bCs/>
              </w:rPr>
              <w:t>gastrointestinal</w:t>
            </w:r>
            <w:proofErr w:type="spellEnd"/>
            <w:r w:rsidRPr="00BE4E76">
              <w:rPr>
                <w:b/>
                <w:bCs/>
              </w:rPr>
              <w:t xml:space="preserve"> </w:t>
            </w:r>
            <w:proofErr w:type="spellStart"/>
            <w:r w:rsidRPr="00BE4E76">
              <w:rPr>
                <w:b/>
                <w:bCs/>
              </w:rPr>
              <w:t>bleeding</w:t>
            </w:r>
            <w:proofErr w:type="spellEnd"/>
            <w:r w:rsidRPr="00BE4E76">
              <w:rPr>
                <w:b/>
                <w:bCs/>
              </w:rPr>
              <w:t xml:space="preserve"> in </w:t>
            </w:r>
            <w:proofErr w:type="spellStart"/>
            <w:r w:rsidRPr="00BE4E76">
              <w:rPr>
                <w:b/>
                <w:bCs/>
              </w:rPr>
              <w:t>people</w:t>
            </w:r>
            <w:proofErr w:type="spellEnd"/>
            <w:r w:rsidRPr="00BE4E76">
              <w:rPr>
                <w:b/>
                <w:bCs/>
              </w:rPr>
              <w:t xml:space="preserve"> </w:t>
            </w:r>
            <w:proofErr w:type="spellStart"/>
            <w:r w:rsidRPr="00BE4E76">
              <w:rPr>
                <w:b/>
                <w:bCs/>
              </w:rPr>
              <w:t>admitted</w:t>
            </w:r>
            <w:proofErr w:type="spellEnd"/>
            <w:r w:rsidRPr="00BE4E76">
              <w:rPr>
                <w:b/>
                <w:bCs/>
              </w:rPr>
              <w:t xml:space="preserve"> to </w:t>
            </w:r>
            <w:proofErr w:type="spellStart"/>
            <w:r w:rsidRPr="00BE4E76">
              <w:rPr>
                <w:b/>
                <w:bCs/>
              </w:rPr>
              <w:t>intensive</w:t>
            </w:r>
            <w:proofErr w:type="spellEnd"/>
            <w:r w:rsidRPr="00BE4E76">
              <w:rPr>
                <w:b/>
                <w:bCs/>
              </w:rPr>
              <w:t xml:space="preserve"> care </w:t>
            </w:r>
            <w:proofErr w:type="spellStart"/>
            <w:r w:rsidRPr="00BE4E76">
              <w:rPr>
                <w:b/>
                <w:bCs/>
              </w:rPr>
              <w:t>units</w:t>
            </w:r>
            <w:proofErr w:type="spellEnd"/>
          </w:p>
        </w:tc>
      </w:tr>
      <w:tr w:rsidR="00BE4E76" w:rsidRPr="00BE4E76" w:rsidTr="00BE4E76">
        <w:tc>
          <w:tcPr>
            <w:tcW w:w="9062" w:type="dxa"/>
          </w:tcPr>
          <w:p w:rsidR="00BE4E76" w:rsidRPr="00BE4E76" w:rsidRDefault="00BE4E76" w:rsidP="00DA21D0">
            <w:pPr>
              <w:rPr>
                <w:b/>
                <w:bCs/>
              </w:rPr>
            </w:pPr>
          </w:p>
        </w:tc>
      </w:tr>
      <w:tr w:rsidR="00BE4E76" w:rsidRPr="00BE4E76" w:rsidTr="00BE4E76">
        <w:tc>
          <w:tcPr>
            <w:tcW w:w="9062" w:type="dxa"/>
          </w:tcPr>
          <w:p w:rsidR="00BE4E76" w:rsidRPr="00BE4E76" w:rsidRDefault="00BE4E76" w:rsidP="00DA21D0">
            <w:pPr>
              <w:rPr>
                <w:b/>
                <w:bCs/>
              </w:rPr>
            </w:pPr>
            <w:r w:rsidRPr="00BE4E76">
              <w:rPr>
                <w:b/>
                <w:bCs/>
              </w:rPr>
              <w:t>Inkluzní kritéria</w:t>
            </w:r>
          </w:p>
        </w:tc>
      </w:tr>
      <w:tr w:rsidR="00BE4E76" w:rsidRPr="00BE4E76" w:rsidTr="00F3032F">
        <w:trPr>
          <w:trHeight w:val="826"/>
        </w:trPr>
        <w:tc>
          <w:tcPr>
            <w:tcW w:w="9062" w:type="dxa"/>
          </w:tcPr>
          <w:p w:rsidR="00BE4E76" w:rsidRPr="00BE4E76" w:rsidRDefault="00BE4E76" w:rsidP="00DA21D0">
            <w:pPr>
              <w:rPr>
                <w:b/>
                <w:bCs/>
              </w:rPr>
            </w:pPr>
            <w:proofErr w:type="spellStart"/>
            <w:r w:rsidRPr="00BE4E76">
              <w:rPr>
                <w:b/>
                <w:bCs/>
              </w:rPr>
              <w:t>Types</w:t>
            </w:r>
            <w:proofErr w:type="spellEnd"/>
            <w:r w:rsidRPr="00BE4E76">
              <w:rPr>
                <w:b/>
                <w:bCs/>
              </w:rPr>
              <w:t xml:space="preserve"> </w:t>
            </w:r>
            <w:proofErr w:type="spellStart"/>
            <w:r w:rsidRPr="00BE4E76">
              <w:rPr>
                <w:b/>
                <w:bCs/>
              </w:rPr>
              <w:t>of</w:t>
            </w:r>
            <w:proofErr w:type="spellEnd"/>
            <w:r w:rsidRPr="00BE4E76">
              <w:rPr>
                <w:b/>
                <w:bCs/>
              </w:rPr>
              <w:t xml:space="preserve"> </w:t>
            </w:r>
            <w:proofErr w:type="spellStart"/>
            <w:r w:rsidRPr="00BE4E76">
              <w:rPr>
                <w:b/>
                <w:bCs/>
              </w:rPr>
              <w:t>studies</w:t>
            </w:r>
            <w:proofErr w:type="spellEnd"/>
            <w:r w:rsidRPr="00BE4E76">
              <w:rPr>
                <w:b/>
                <w:bCs/>
              </w:rPr>
              <w:t>:</w:t>
            </w:r>
          </w:p>
          <w:p w:rsidR="00BE4E76" w:rsidRPr="00BE4E76" w:rsidRDefault="00BE4E76" w:rsidP="00DA21D0">
            <w:proofErr w:type="spellStart"/>
            <w:r w:rsidRPr="00BE4E76">
              <w:t>Randomised</w:t>
            </w:r>
            <w:proofErr w:type="spellEnd"/>
            <w:r w:rsidRPr="00BE4E76">
              <w:t xml:space="preserve"> </w:t>
            </w:r>
            <w:proofErr w:type="spellStart"/>
            <w:r w:rsidRPr="00BE4E76">
              <w:t>controlled</w:t>
            </w:r>
            <w:proofErr w:type="spellEnd"/>
            <w:r w:rsidRPr="00BE4E76">
              <w:t xml:space="preserve"> </w:t>
            </w:r>
            <w:proofErr w:type="spellStart"/>
            <w:r w:rsidRPr="00BE4E76">
              <w:t>trials</w:t>
            </w:r>
            <w:proofErr w:type="spellEnd"/>
            <w:r w:rsidRPr="00BE4E76">
              <w:t xml:space="preserve"> (</w:t>
            </w:r>
            <w:proofErr w:type="spellStart"/>
            <w:r w:rsidRPr="00BE4E76">
              <w:t>RCTs</w:t>
            </w:r>
            <w:proofErr w:type="spellEnd"/>
            <w:r w:rsidRPr="00BE4E76">
              <w:t>).</w:t>
            </w:r>
          </w:p>
          <w:p w:rsidR="00BE4E76" w:rsidRPr="00BE4E76" w:rsidRDefault="00BE4E76" w:rsidP="00DA21D0">
            <w:pPr>
              <w:rPr>
                <w:b/>
                <w:bCs/>
              </w:rPr>
            </w:pPr>
            <w:r w:rsidRPr="00BE4E76">
              <w:t xml:space="preserve">Quasi </w:t>
            </w:r>
            <w:proofErr w:type="spellStart"/>
            <w:r w:rsidRPr="00BE4E76">
              <w:t>randomised</w:t>
            </w:r>
            <w:proofErr w:type="spellEnd"/>
            <w:r w:rsidRPr="00BE4E76">
              <w:t xml:space="preserve"> </w:t>
            </w:r>
            <w:proofErr w:type="spellStart"/>
            <w:r w:rsidRPr="00BE4E76">
              <w:t>studies</w:t>
            </w:r>
            <w:proofErr w:type="spellEnd"/>
          </w:p>
        </w:tc>
      </w:tr>
      <w:tr w:rsidR="00BE4E76" w:rsidRPr="00BE4E76" w:rsidTr="00BE4E76">
        <w:tc>
          <w:tcPr>
            <w:tcW w:w="9062" w:type="dxa"/>
          </w:tcPr>
          <w:p w:rsidR="00BE4E76" w:rsidRPr="00BE4E76" w:rsidRDefault="00BE4E76" w:rsidP="00DA21D0"/>
        </w:tc>
      </w:tr>
      <w:tr w:rsidR="00BE4E76" w:rsidRPr="00BE4E76" w:rsidTr="00942571">
        <w:trPr>
          <w:trHeight w:val="1094"/>
        </w:trPr>
        <w:tc>
          <w:tcPr>
            <w:tcW w:w="9062" w:type="dxa"/>
          </w:tcPr>
          <w:p w:rsidR="00BE4E76" w:rsidRPr="00BE4E76" w:rsidRDefault="00BE4E76" w:rsidP="00DA21D0">
            <w:pPr>
              <w:rPr>
                <w:b/>
                <w:bCs/>
              </w:rPr>
            </w:pPr>
            <w:proofErr w:type="spellStart"/>
            <w:r w:rsidRPr="00BE4E76">
              <w:rPr>
                <w:b/>
                <w:bCs/>
              </w:rPr>
              <w:t>Types</w:t>
            </w:r>
            <w:proofErr w:type="spellEnd"/>
            <w:r w:rsidRPr="00BE4E76">
              <w:rPr>
                <w:b/>
                <w:bCs/>
              </w:rPr>
              <w:t xml:space="preserve"> </w:t>
            </w:r>
            <w:proofErr w:type="spellStart"/>
            <w:r w:rsidRPr="00BE4E76">
              <w:rPr>
                <w:b/>
                <w:bCs/>
              </w:rPr>
              <w:t>of</w:t>
            </w:r>
            <w:proofErr w:type="spellEnd"/>
            <w:r w:rsidRPr="00BE4E76">
              <w:rPr>
                <w:b/>
                <w:bCs/>
              </w:rPr>
              <w:t xml:space="preserve"> </w:t>
            </w:r>
            <w:proofErr w:type="spellStart"/>
            <w:r w:rsidRPr="00BE4E76">
              <w:rPr>
                <w:b/>
                <w:bCs/>
              </w:rPr>
              <w:t>participants</w:t>
            </w:r>
            <w:proofErr w:type="spellEnd"/>
            <w:r w:rsidRPr="00BE4E76">
              <w:rPr>
                <w:b/>
                <w:bCs/>
              </w:rPr>
              <w:t xml:space="preserve">: </w:t>
            </w:r>
          </w:p>
          <w:p w:rsidR="00BE4E76" w:rsidRPr="00BE4E76" w:rsidRDefault="00BE4E76" w:rsidP="00DA21D0">
            <w:proofErr w:type="spellStart"/>
            <w:r w:rsidRPr="00BE4E76">
              <w:t>People</w:t>
            </w:r>
            <w:proofErr w:type="spellEnd"/>
            <w:r w:rsidRPr="00BE4E76">
              <w:t xml:space="preserve"> (any </w:t>
            </w:r>
            <w:proofErr w:type="spellStart"/>
            <w:r w:rsidRPr="00BE4E76">
              <w:t>age</w:t>
            </w:r>
            <w:proofErr w:type="spellEnd"/>
            <w:r w:rsidRPr="00BE4E76">
              <w:t xml:space="preserve"> and gender) </w:t>
            </w:r>
            <w:proofErr w:type="spellStart"/>
            <w:r w:rsidRPr="00BE4E76">
              <w:t>admitted</w:t>
            </w:r>
            <w:proofErr w:type="spellEnd"/>
            <w:r w:rsidRPr="00BE4E76">
              <w:t xml:space="preserve"> to </w:t>
            </w:r>
            <w:proofErr w:type="spellStart"/>
            <w:r w:rsidRPr="00BE4E76">
              <w:t>intensive</w:t>
            </w:r>
            <w:proofErr w:type="spellEnd"/>
            <w:r w:rsidRPr="00BE4E76">
              <w:t xml:space="preserve"> care </w:t>
            </w:r>
            <w:proofErr w:type="spellStart"/>
            <w:r w:rsidRPr="00BE4E76">
              <w:t>units</w:t>
            </w:r>
            <w:proofErr w:type="spellEnd"/>
            <w:r w:rsidRPr="00BE4E76">
              <w:t xml:space="preserve"> </w:t>
            </w:r>
            <w:proofErr w:type="spellStart"/>
            <w:r w:rsidRPr="00BE4E76">
              <w:t>for</w:t>
            </w:r>
            <w:proofErr w:type="spellEnd"/>
            <w:r w:rsidRPr="00BE4E76">
              <w:t xml:space="preserve"> more </w:t>
            </w:r>
            <w:proofErr w:type="spellStart"/>
            <w:r w:rsidRPr="00BE4E76">
              <w:t>than</w:t>
            </w:r>
            <w:proofErr w:type="spellEnd"/>
            <w:r w:rsidRPr="00BE4E76">
              <w:t xml:space="preserve"> 48 </w:t>
            </w:r>
            <w:proofErr w:type="spellStart"/>
            <w:r w:rsidRPr="00BE4E76">
              <w:t>hours</w:t>
            </w:r>
            <w:proofErr w:type="spellEnd"/>
            <w:r w:rsidRPr="00BE4E76">
              <w:t>.</w:t>
            </w:r>
          </w:p>
          <w:p w:rsidR="00BE4E76" w:rsidRPr="00BE4E76" w:rsidRDefault="00BE4E76" w:rsidP="00DA21D0">
            <w:pPr>
              <w:rPr>
                <w:b/>
                <w:bCs/>
              </w:rPr>
            </w:pPr>
            <w:proofErr w:type="spellStart"/>
            <w:r w:rsidRPr="00BE4E76">
              <w:t>We</w:t>
            </w:r>
            <w:proofErr w:type="spellEnd"/>
            <w:r w:rsidRPr="00BE4E76">
              <w:t xml:space="preserve"> </w:t>
            </w:r>
            <w:proofErr w:type="spellStart"/>
            <w:r w:rsidRPr="00BE4E76">
              <w:t>will</w:t>
            </w:r>
            <w:proofErr w:type="spellEnd"/>
            <w:r w:rsidRPr="00BE4E76">
              <w:t xml:space="preserve"> </w:t>
            </w:r>
            <w:proofErr w:type="spellStart"/>
            <w:r w:rsidRPr="00BE4E76">
              <w:t>excluded</w:t>
            </w:r>
            <w:proofErr w:type="spellEnd"/>
            <w:r w:rsidRPr="00BE4E76">
              <w:t xml:space="preserve"> </w:t>
            </w:r>
            <w:proofErr w:type="spellStart"/>
            <w:r w:rsidRPr="00BE4E76">
              <w:t>trials</w:t>
            </w:r>
            <w:proofErr w:type="spellEnd"/>
            <w:r w:rsidRPr="00BE4E76">
              <w:t xml:space="preserve"> </w:t>
            </w:r>
            <w:proofErr w:type="spellStart"/>
            <w:r w:rsidRPr="00BE4E76">
              <w:t>where</w:t>
            </w:r>
            <w:proofErr w:type="spellEnd"/>
            <w:r w:rsidRPr="00BE4E76">
              <w:t xml:space="preserve"> </w:t>
            </w:r>
            <w:proofErr w:type="spellStart"/>
            <w:r w:rsidRPr="00BE4E76">
              <w:t>participants</w:t>
            </w:r>
            <w:proofErr w:type="spellEnd"/>
            <w:r w:rsidRPr="00BE4E76">
              <w:t xml:space="preserve"> </w:t>
            </w:r>
            <w:proofErr w:type="spellStart"/>
            <w:r w:rsidRPr="00BE4E76">
              <w:t>were</w:t>
            </w:r>
            <w:proofErr w:type="spellEnd"/>
            <w:r w:rsidRPr="00BE4E76">
              <w:t xml:space="preserve"> </w:t>
            </w:r>
            <w:proofErr w:type="spellStart"/>
            <w:r w:rsidRPr="00BE4E76">
              <w:t>admitted</w:t>
            </w:r>
            <w:proofErr w:type="spellEnd"/>
            <w:r w:rsidRPr="00BE4E76">
              <w:t xml:space="preserve"> to </w:t>
            </w:r>
            <w:proofErr w:type="spellStart"/>
            <w:r w:rsidRPr="00BE4E76">
              <w:t>ICUs</w:t>
            </w:r>
            <w:proofErr w:type="spellEnd"/>
            <w:r w:rsidRPr="00BE4E76">
              <w:t xml:space="preserve"> </w:t>
            </w:r>
            <w:proofErr w:type="spellStart"/>
            <w:r w:rsidRPr="00BE4E76">
              <w:t>primarily</w:t>
            </w:r>
            <w:proofErr w:type="spellEnd"/>
            <w:r w:rsidRPr="00BE4E76">
              <w:t xml:space="preserve"> </w:t>
            </w:r>
            <w:proofErr w:type="spellStart"/>
            <w:r w:rsidRPr="00BE4E76">
              <w:t>for</w:t>
            </w:r>
            <w:proofErr w:type="spellEnd"/>
            <w:r w:rsidRPr="00BE4E76">
              <w:t xml:space="preserve"> </w:t>
            </w:r>
            <w:proofErr w:type="spellStart"/>
            <w:r w:rsidRPr="00BE4E76">
              <w:t>the</w:t>
            </w:r>
            <w:proofErr w:type="spellEnd"/>
            <w:r w:rsidRPr="00BE4E76">
              <w:t xml:space="preserve"> management </w:t>
            </w:r>
            <w:proofErr w:type="spellStart"/>
            <w:r w:rsidRPr="00BE4E76">
              <w:t>of</w:t>
            </w:r>
            <w:proofErr w:type="spellEnd"/>
            <w:r w:rsidRPr="00BE4E76">
              <w:t xml:space="preserve"> </w:t>
            </w:r>
            <w:proofErr w:type="spellStart"/>
            <w:r w:rsidRPr="00BE4E76">
              <w:t>gastrointestinal</w:t>
            </w:r>
            <w:proofErr w:type="spellEnd"/>
            <w:r w:rsidRPr="00BE4E76">
              <w:t xml:space="preserve"> </w:t>
            </w:r>
            <w:proofErr w:type="spellStart"/>
            <w:r w:rsidRPr="00BE4E76">
              <w:t>bleeding</w:t>
            </w:r>
            <w:proofErr w:type="spellEnd"/>
            <w:r w:rsidRPr="00BE4E76">
              <w:t>.</w:t>
            </w:r>
          </w:p>
        </w:tc>
      </w:tr>
      <w:tr w:rsidR="00BE4E76" w:rsidRPr="00BE4E76" w:rsidTr="00BE4E76">
        <w:tc>
          <w:tcPr>
            <w:tcW w:w="9062" w:type="dxa"/>
          </w:tcPr>
          <w:p w:rsidR="00BE4E76" w:rsidRPr="00BE4E76" w:rsidRDefault="00BE4E76" w:rsidP="00DA21D0"/>
        </w:tc>
      </w:tr>
      <w:tr w:rsidR="00BE4E76" w:rsidRPr="00BE4E76" w:rsidTr="00D11B6B">
        <w:trPr>
          <w:trHeight w:val="694"/>
        </w:trPr>
        <w:tc>
          <w:tcPr>
            <w:tcW w:w="9062" w:type="dxa"/>
          </w:tcPr>
          <w:p w:rsidR="00BE4E76" w:rsidRPr="00BE4E76" w:rsidRDefault="00BE4E76" w:rsidP="00DA21D0">
            <w:pPr>
              <w:rPr>
                <w:b/>
                <w:bCs/>
              </w:rPr>
            </w:pPr>
            <w:proofErr w:type="spellStart"/>
            <w:r w:rsidRPr="00BE4E76">
              <w:rPr>
                <w:b/>
                <w:bCs/>
              </w:rPr>
              <w:t>Types</w:t>
            </w:r>
            <w:proofErr w:type="spellEnd"/>
            <w:r w:rsidRPr="00BE4E76">
              <w:rPr>
                <w:b/>
                <w:bCs/>
              </w:rPr>
              <w:t xml:space="preserve"> </w:t>
            </w:r>
            <w:proofErr w:type="spellStart"/>
            <w:r w:rsidRPr="00BE4E76">
              <w:rPr>
                <w:b/>
                <w:bCs/>
              </w:rPr>
              <w:t>of</w:t>
            </w:r>
            <w:proofErr w:type="spellEnd"/>
            <w:r w:rsidRPr="00BE4E76">
              <w:rPr>
                <w:b/>
                <w:bCs/>
              </w:rPr>
              <w:t xml:space="preserve"> </w:t>
            </w:r>
            <w:proofErr w:type="spellStart"/>
            <w:r w:rsidRPr="00BE4E76">
              <w:rPr>
                <w:b/>
                <w:bCs/>
              </w:rPr>
              <w:t>interventions</w:t>
            </w:r>
            <w:proofErr w:type="spellEnd"/>
            <w:r w:rsidRPr="00BE4E76">
              <w:rPr>
                <w:b/>
                <w:bCs/>
              </w:rPr>
              <w:t xml:space="preserve">: </w:t>
            </w:r>
          </w:p>
          <w:p w:rsidR="00BE4E76" w:rsidRDefault="00BE4E76" w:rsidP="00DA21D0">
            <w:proofErr w:type="spellStart"/>
            <w:r w:rsidRPr="00BE4E76">
              <w:t>We</w:t>
            </w:r>
            <w:proofErr w:type="spellEnd"/>
            <w:r w:rsidRPr="00BE4E76">
              <w:t xml:space="preserve"> </w:t>
            </w:r>
            <w:proofErr w:type="spellStart"/>
            <w:r w:rsidRPr="00BE4E76">
              <w:t>will</w:t>
            </w:r>
            <w:proofErr w:type="spellEnd"/>
            <w:r w:rsidRPr="00BE4E76">
              <w:t xml:space="preserve"> </w:t>
            </w:r>
            <w:proofErr w:type="spellStart"/>
            <w:r w:rsidRPr="00BE4E76">
              <w:t>compare</w:t>
            </w:r>
            <w:proofErr w:type="spellEnd"/>
            <w:r w:rsidRPr="00BE4E76">
              <w:t xml:space="preserve"> </w:t>
            </w:r>
            <w:proofErr w:type="spellStart"/>
            <w:r w:rsidRPr="00BE4E76">
              <w:t>the</w:t>
            </w:r>
            <w:proofErr w:type="spellEnd"/>
            <w:r w:rsidRPr="00BE4E76">
              <w:t xml:space="preserve"> </w:t>
            </w:r>
            <w:proofErr w:type="spellStart"/>
            <w:r w:rsidRPr="00BE4E76">
              <w:t>following</w:t>
            </w:r>
            <w:proofErr w:type="spellEnd"/>
            <w:r w:rsidRPr="00BE4E76">
              <w:t xml:space="preserve"> </w:t>
            </w:r>
            <w:proofErr w:type="spellStart"/>
            <w:r w:rsidRPr="00BE4E76">
              <w:t>interventions</w:t>
            </w:r>
            <w:proofErr w:type="spellEnd"/>
            <w:r w:rsidRPr="00BE4E76">
              <w:t xml:space="preserve"> </w:t>
            </w:r>
            <w:proofErr w:type="spellStart"/>
            <w:r w:rsidRPr="00BE4E76">
              <w:t>administered</w:t>
            </w:r>
            <w:proofErr w:type="spellEnd"/>
            <w:r w:rsidRPr="00BE4E76">
              <w:t xml:space="preserve"> by any </w:t>
            </w:r>
            <w:proofErr w:type="spellStart"/>
            <w:r w:rsidRPr="00BE4E76">
              <w:t>route</w:t>
            </w:r>
            <w:proofErr w:type="spellEnd"/>
            <w:r w:rsidRPr="00BE4E76">
              <w:t xml:space="preserve"> and </w:t>
            </w:r>
            <w:proofErr w:type="spellStart"/>
            <w:r w:rsidRPr="00BE4E76">
              <w:t>at</w:t>
            </w:r>
            <w:proofErr w:type="spellEnd"/>
            <w:r w:rsidRPr="00BE4E76">
              <w:t xml:space="preserve"> any dose.</w:t>
            </w:r>
          </w:p>
          <w:p w:rsidR="00BE4E76" w:rsidRPr="00BE4E76" w:rsidRDefault="00BE4E76" w:rsidP="00DA21D0"/>
          <w:p w:rsidR="00BE4E76" w:rsidRPr="00BE4E76" w:rsidRDefault="00BE4E76" w:rsidP="00BE4E76">
            <w:pPr>
              <w:ind w:left="589"/>
              <w:rPr>
                <w:b/>
                <w:bCs/>
              </w:rPr>
            </w:pPr>
            <w:proofErr w:type="spellStart"/>
            <w:r w:rsidRPr="00BE4E76">
              <w:rPr>
                <w:b/>
                <w:bCs/>
              </w:rPr>
              <w:t>Drugs</w:t>
            </w:r>
            <w:proofErr w:type="spellEnd"/>
            <w:r w:rsidRPr="00BE4E76">
              <w:rPr>
                <w:b/>
                <w:bCs/>
              </w:rPr>
              <w:t xml:space="preserve"> </w:t>
            </w:r>
            <w:proofErr w:type="spellStart"/>
            <w:r w:rsidRPr="00BE4E76">
              <w:rPr>
                <w:b/>
                <w:bCs/>
              </w:rPr>
              <w:t>that</w:t>
            </w:r>
            <w:proofErr w:type="spellEnd"/>
            <w:r w:rsidRPr="00BE4E76">
              <w:rPr>
                <w:b/>
                <w:bCs/>
              </w:rPr>
              <w:t xml:space="preserve"> </w:t>
            </w:r>
            <w:proofErr w:type="spellStart"/>
            <w:r w:rsidRPr="00BE4E76">
              <w:rPr>
                <w:b/>
                <w:bCs/>
              </w:rPr>
              <w:t>reduce</w:t>
            </w:r>
            <w:proofErr w:type="spellEnd"/>
            <w:r w:rsidRPr="00BE4E76">
              <w:rPr>
                <w:b/>
                <w:bCs/>
              </w:rPr>
              <w:t xml:space="preserve"> </w:t>
            </w:r>
            <w:proofErr w:type="spellStart"/>
            <w:r w:rsidRPr="00BE4E76">
              <w:rPr>
                <w:b/>
                <w:bCs/>
              </w:rPr>
              <w:t>gastric</w:t>
            </w:r>
            <w:proofErr w:type="spellEnd"/>
            <w:r w:rsidRPr="00BE4E76">
              <w:rPr>
                <w:b/>
                <w:bCs/>
              </w:rPr>
              <w:t xml:space="preserve"> acid </w:t>
            </w:r>
            <w:proofErr w:type="spellStart"/>
            <w:r w:rsidRPr="00BE4E76">
              <w:rPr>
                <w:b/>
                <w:bCs/>
              </w:rPr>
              <w:t>secretion</w:t>
            </w:r>
            <w:proofErr w:type="spellEnd"/>
          </w:p>
          <w:p w:rsidR="00BE4E76" w:rsidRPr="00BE4E76" w:rsidRDefault="00BE4E76" w:rsidP="00BE4E76">
            <w:pPr>
              <w:ind w:left="589"/>
            </w:pPr>
            <w:r w:rsidRPr="00BE4E76">
              <w:t xml:space="preserve">1. H2 receptor </w:t>
            </w:r>
            <w:proofErr w:type="spellStart"/>
            <w:r w:rsidRPr="00BE4E76">
              <w:t>antagonists</w:t>
            </w:r>
            <w:proofErr w:type="spellEnd"/>
            <w:r w:rsidRPr="00BE4E76">
              <w:t xml:space="preserve">: </w:t>
            </w:r>
            <w:proofErr w:type="spellStart"/>
            <w:r w:rsidRPr="00BE4E76">
              <w:t>ranitidine</w:t>
            </w:r>
            <w:proofErr w:type="spellEnd"/>
            <w:r w:rsidRPr="00BE4E76">
              <w:t xml:space="preserve">, </w:t>
            </w:r>
            <w:proofErr w:type="spellStart"/>
            <w:r w:rsidRPr="00BE4E76">
              <w:t>cimetidine</w:t>
            </w:r>
            <w:proofErr w:type="spellEnd"/>
            <w:r w:rsidRPr="00BE4E76">
              <w:t xml:space="preserve">, </w:t>
            </w:r>
            <w:proofErr w:type="spellStart"/>
            <w:r w:rsidRPr="00BE4E76">
              <w:t>famotidine</w:t>
            </w:r>
            <w:proofErr w:type="spellEnd"/>
            <w:r w:rsidRPr="00BE4E76">
              <w:t xml:space="preserve">, </w:t>
            </w:r>
            <w:proofErr w:type="spellStart"/>
            <w:r w:rsidRPr="00BE4E76">
              <w:t>roxatidine</w:t>
            </w:r>
            <w:proofErr w:type="spellEnd"/>
            <w:r w:rsidRPr="00BE4E76">
              <w:t xml:space="preserve">, </w:t>
            </w:r>
            <w:proofErr w:type="spellStart"/>
            <w:r w:rsidRPr="00BE4E76">
              <w:t>nizatidine</w:t>
            </w:r>
            <w:proofErr w:type="spellEnd"/>
            <w:r w:rsidRPr="00BE4E76">
              <w:t xml:space="preserve">, </w:t>
            </w:r>
            <w:proofErr w:type="spellStart"/>
            <w:r w:rsidRPr="00BE4E76">
              <w:t>loxatidine</w:t>
            </w:r>
            <w:proofErr w:type="spellEnd"/>
            <w:r w:rsidRPr="00BE4E76">
              <w:t>.</w:t>
            </w:r>
          </w:p>
          <w:p w:rsidR="00BE4E76" w:rsidRPr="00BE4E76" w:rsidRDefault="00BE4E76" w:rsidP="00BE4E76">
            <w:pPr>
              <w:ind w:left="589"/>
            </w:pPr>
            <w:r w:rsidRPr="00BE4E76">
              <w:t xml:space="preserve">2. Proton pump </w:t>
            </w:r>
            <w:proofErr w:type="spellStart"/>
            <w:r w:rsidRPr="00BE4E76">
              <w:t>inhibitors</w:t>
            </w:r>
            <w:proofErr w:type="spellEnd"/>
            <w:r w:rsidRPr="00BE4E76">
              <w:t xml:space="preserve">: </w:t>
            </w:r>
            <w:proofErr w:type="spellStart"/>
            <w:r w:rsidRPr="00BE4E76">
              <w:t>esomeprazole</w:t>
            </w:r>
            <w:proofErr w:type="spellEnd"/>
            <w:r w:rsidRPr="00BE4E76">
              <w:t xml:space="preserve">, </w:t>
            </w:r>
            <w:proofErr w:type="spellStart"/>
            <w:r w:rsidRPr="00BE4E76">
              <w:t>rabeprazole</w:t>
            </w:r>
            <w:proofErr w:type="spellEnd"/>
            <w:r w:rsidRPr="00BE4E76">
              <w:t xml:space="preserve">, </w:t>
            </w:r>
            <w:proofErr w:type="spellStart"/>
            <w:r w:rsidRPr="00BE4E76">
              <w:t>omeprazole</w:t>
            </w:r>
            <w:proofErr w:type="spellEnd"/>
            <w:r w:rsidRPr="00BE4E76">
              <w:t xml:space="preserve">, </w:t>
            </w:r>
            <w:proofErr w:type="spellStart"/>
            <w:r w:rsidRPr="00BE4E76">
              <w:t>lansoprazole</w:t>
            </w:r>
            <w:proofErr w:type="spellEnd"/>
            <w:r w:rsidRPr="00BE4E76">
              <w:t xml:space="preserve">, </w:t>
            </w:r>
            <w:proofErr w:type="spellStart"/>
            <w:r w:rsidRPr="00BE4E76">
              <w:t>pantoprazole</w:t>
            </w:r>
            <w:proofErr w:type="spellEnd"/>
            <w:r w:rsidRPr="00BE4E76">
              <w:t>.</w:t>
            </w:r>
          </w:p>
          <w:p w:rsidR="00BE4E76" w:rsidRPr="00BE4E76" w:rsidRDefault="00BE4E76" w:rsidP="00BE4E76">
            <w:pPr>
              <w:ind w:left="589"/>
            </w:pPr>
            <w:r w:rsidRPr="00BE4E76">
              <w:t xml:space="preserve">3. Prostaglandin </w:t>
            </w:r>
            <w:proofErr w:type="spellStart"/>
            <w:r w:rsidRPr="00BE4E76">
              <w:t>analogues</w:t>
            </w:r>
            <w:proofErr w:type="spellEnd"/>
            <w:r w:rsidRPr="00BE4E76">
              <w:t xml:space="preserve">: </w:t>
            </w:r>
            <w:proofErr w:type="spellStart"/>
            <w:r w:rsidRPr="00BE4E76">
              <w:t>misoprostol</w:t>
            </w:r>
            <w:proofErr w:type="spellEnd"/>
            <w:r w:rsidRPr="00BE4E76">
              <w:t xml:space="preserve">, </w:t>
            </w:r>
            <w:proofErr w:type="spellStart"/>
            <w:r w:rsidRPr="00BE4E76">
              <w:t>enprostol</w:t>
            </w:r>
            <w:proofErr w:type="spellEnd"/>
            <w:r w:rsidRPr="00BE4E76">
              <w:t xml:space="preserve">, </w:t>
            </w:r>
            <w:proofErr w:type="spellStart"/>
            <w:r w:rsidRPr="00BE4E76">
              <w:t>rioprostil</w:t>
            </w:r>
            <w:proofErr w:type="spellEnd"/>
            <w:r w:rsidRPr="00BE4E76">
              <w:t>.</w:t>
            </w:r>
          </w:p>
          <w:p w:rsidR="00BE4E76" w:rsidRDefault="00BE4E76" w:rsidP="00BE4E76">
            <w:pPr>
              <w:ind w:left="589"/>
            </w:pPr>
            <w:r w:rsidRPr="00BE4E76">
              <w:t xml:space="preserve">4. </w:t>
            </w:r>
            <w:proofErr w:type="spellStart"/>
            <w:r w:rsidRPr="00BE4E76">
              <w:t>Anticholinergics</w:t>
            </w:r>
            <w:proofErr w:type="spellEnd"/>
            <w:r w:rsidRPr="00BE4E76">
              <w:t xml:space="preserve">: </w:t>
            </w:r>
            <w:proofErr w:type="spellStart"/>
            <w:r w:rsidRPr="00BE4E76">
              <w:t>pirenzepine</w:t>
            </w:r>
            <w:proofErr w:type="spellEnd"/>
            <w:r w:rsidRPr="00BE4E76">
              <w:t xml:space="preserve">, </w:t>
            </w:r>
            <w:proofErr w:type="spellStart"/>
            <w:r w:rsidRPr="00BE4E76">
              <w:t>propantheline</w:t>
            </w:r>
            <w:proofErr w:type="spellEnd"/>
            <w:r w:rsidRPr="00BE4E76">
              <w:t xml:space="preserve">, </w:t>
            </w:r>
            <w:proofErr w:type="spellStart"/>
            <w:r w:rsidRPr="00BE4E76">
              <w:t>oxyphenonium</w:t>
            </w:r>
            <w:proofErr w:type="spellEnd"/>
            <w:r w:rsidRPr="00BE4E76">
              <w:t xml:space="preserve">, </w:t>
            </w:r>
            <w:proofErr w:type="spellStart"/>
            <w:r w:rsidRPr="00BE4E76">
              <w:t>doxepin</w:t>
            </w:r>
            <w:proofErr w:type="spellEnd"/>
            <w:r w:rsidRPr="00BE4E76">
              <w:t xml:space="preserve">, </w:t>
            </w:r>
            <w:proofErr w:type="spellStart"/>
            <w:r w:rsidRPr="00BE4E76">
              <w:t>trimipramine</w:t>
            </w:r>
            <w:proofErr w:type="spellEnd"/>
            <w:r w:rsidRPr="00BE4E76">
              <w:t>.</w:t>
            </w:r>
          </w:p>
          <w:p w:rsidR="00BE4E76" w:rsidRPr="00BE4E76" w:rsidRDefault="00BE4E76" w:rsidP="00BE4E76">
            <w:pPr>
              <w:ind w:left="589"/>
            </w:pPr>
          </w:p>
          <w:p w:rsidR="00BE4E76" w:rsidRPr="00BE4E76" w:rsidRDefault="00BE4E76" w:rsidP="00BE4E76">
            <w:pPr>
              <w:ind w:left="589"/>
              <w:rPr>
                <w:b/>
                <w:bCs/>
              </w:rPr>
            </w:pPr>
            <w:proofErr w:type="spellStart"/>
            <w:r w:rsidRPr="00BE4E76">
              <w:rPr>
                <w:b/>
                <w:bCs/>
              </w:rPr>
              <w:t>Drugs</w:t>
            </w:r>
            <w:proofErr w:type="spellEnd"/>
            <w:r w:rsidRPr="00BE4E76">
              <w:rPr>
                <w:b/>
                <w:bCs/>
              </w:rPr>
              <w:t xml:space="preserve"> </w:t>
            </w:r>
            <w:proofErr w:type="spellStart"/>
            <w:r w:rsidRPr="00BE4E76">
              <w:rPr>
                <w:b/>
                <w:bCs/>
              </w:rPr>
              <w:t>that</w:t>
            </w:r>
            <w:proofErr w:type="spellEnd"/>
            <w:r w:rsidRPr="00BE4E76">
              <w:rPr>
                <w:b/>
                <w:bCs/>
              </w:rPr>
              <w:t xml:space="preserve"> </w:t>
            </w:r>
            <w:proofErr w:type="spellStart"/>
            <w:r w:rsidRPr="00BE4E76">
              <w:rPr>
                <w:b/>
                <w:bCs/>
              </w:rPr>
              <w:t>neutralise</w:t>
            </w:r>
            <w:proofErr w:type="spellEnd"/>
            <w:r w:rsidRPr="00BE4E76">
              <w:rPr>
                <w:b/>
                <w:bCs/>
              </w:rPr>
              <w:t xml:space="preserve"> </w:t>
            </w:r>
            <w:proofErr w:type="spellStart"/>
            <w:r w:rsidRPr="00BE4E76">
              <w:rPr>
                <w:b/>
                <w:bCs/>
              </w:rPr>
              <w:t>gastric</w:t>
            </w:r>
            <w:proofErr w:type="spellEnd"/>
            <w:r w:rsidRPr="00BE4E76">
              <w:rPr>
                <w:b/>
                <w:bCs/>
              </w:rPr>
              <w:t xml:space="preserve"> acid (</w:t>
            </w:r>
            <w:proofErr w:type="spellStart"/>
            <w:r w:rsidRPr="00BE4E76">
              <w:rPr>
                <w:b/>
                <w:bCs/>
              </w:rPr>
              <w:t>antacids</w:t>
            </w:r>
            <w:proofErr w:type="spellEnd"/>
            <w:r w:rsidRPr="00BE4E76">
              <w:rPr>
                <w:b/>
                <w:bCs/>
              </w:rPr>
              <w:t>)</w:t>
            </w:r>
          </w:p>
          <w:p w:rsidR="00BE4E76" w:rsidRPr="00BE4E76" w:rsidRDefault="00BE4E76" w:rsidP="00BE4E76">
            <w:pPr>
              <w:ind w:left="589"/>
            </w:pPr>
            <w:r w:rsidRPr="00BE4E76">
              <w:t xml:space="preserve">1. </w:t>
            </w:r>
            <w:proofErr w:type="spellStart"/>
            <w:r w:rsidRPr="00BE4E76">
              <w:t>Systemic</w:t>
            </w:r>
            <w:proofErr w:type="spellEnd"/>
            <w:r w:rsidRPr="00BE4E76">
              <w:t xml:space="preserve">: </w:t>
            </w:r>
            <w:proofErr w:type="spellStart"/>
            <w:r w:rsidRPr="00BE4E76">
              <w:t>sodium</w:t>
            </w:r>
            <w:proofErr w:type="spellEnd"/>
            <w:r w:rsidRPr="00BE4E76">
              <w:t xml:space="preserve"> </w:t>
            </w:r>
            <w:proofErr w:type="spellStart"/>
            <w:r w:rsidRPr="00BE4E76">
              <w:t>bicarbonate</w:t>
            </w:r>
            <w:proofErr w:type="spellEnd"/>
            <w:r w:rsidRPr="00BE4E76">
              <w:t xml:space="preserve">, </w:t>
            </w:r>
            <w:proofErr w:type="spellStart"/>
            <w:r w:rsidRPr="00BE4E76">
              <w:t>sodium</w:t>
            </w:r>
            <w:proofErr w:type="spellEnd"/>
            <w:r w:rsidRPr="00BE4E76">
              <w:t xml:space="preserve"> </w:t>
            </w:r>
            <w:proofErr w:type="spellStart"/>
            <w:r w:rsidRPr="00BE4E76">
              <w:t>citrate</w:t>
            </w:r>
            <w:proofErr w:type="spellEnd"/>
            <w:r w:rsidRPr="00BE4E76">
              <w:t>.</w:t>
            </w:r>
          </w:p>
          <w:p w:rsidR="00BE4E76" w:rsidRDefault="00BE4E76" w:rsidP="00BE4E76">
            <w:pPr>
              <w:ind w:left="589"/>
            </w:pPr>
            <w:r w:rsidRPr="00BE4E76">
              <w:t>2. Non-</w:t>
            </w:r>
            <w:proofErr w:type="spellStart"/>
            <w:r w:rsidRPr="00BE4E76">
              <w:t>systemic</w:t>
            </w:r>
            <w:proofErr w:type="spellEnd"/>
            <w:r w:rsidRPr="00BE4E76">
              <w:t xml:space="preserve">: </w:t>
            </w:r>
            <w:proofErr w:type="gramStart"/>
            <w:r w:rsidRPr="00BE4E76">
              <w:t>magnesium</w:t>
            </w:r>
            <w:proofErr w:type="gramEnd"/>
            <w:r w:rsidRPr="00BE4E76">
              <w:t xml:space="preserve"> hydroxide, magnesium </w:t>
            </w:r>
            <w:proofErr w:type="spellStart"/>
            <w:r w:rsidRPr="00BE4E76">
              <w:t>trisilicate</w:t>
            </w:r>
            <w:proofErr w:type="spellEnd"/>
            <w:r w:rsidRPr="00BE4E76">
              <w:t xml:space="preserve">, aluminium hydroxide gel, </w:t>
            </w:r>
            <w:proofErr w:type="spellStart"/>
            <w:r w:rsidRPr="00BE4E76">
              <w:t>magaldrate</w:t>
            </w:r>
            <w:proofErr w:type="spellEnd"/>
            <w:r w:rsidRPr="00BE4E76">
              <w:t xml:space="preserve">, </w:t>
            </w:r>
            <w:proofErr w:type="spellStart"/>
            <w:r w:rsidRPr="00BE4E76">
              <w:t>calcium</w:t>
            </w:r>
            <w:proofErr w:type="spellEnd"/>
            <w:r w:rsidRPr="00BE4E76">
              <w:t xml:space="preserve"> </w:t>
            </w:r>
            <w:proofErr w:type="spellStart"/>
            <w:r w:rsidRPr="00BE4E76">
              <w:t>carbonate</w:t>
            </w:r>
            <w:proofErr w:type="spellEnd"/>
            <w:r w:rsidRPr="00BE4E76">
              <w:t>.</w:t>
            </w:r>
          </w:p>
          <w:p w:rsidR="00BE4E76" w:rsidRPr="00BE4E76" w:rsidRDefault="00BE4E76" w:rsidP="00BE4E76">
            <w:pPr>
              <w:ind w:left="589"/>
            </w:pPr>
          </w:p>
          <w:p w:rsidR="00BE4E76" w:rsidRPr="00BE4E76" w:rsidRDefault="00BE4E76" w:rsidP="00BE4E76">
            <w:pPr>
              <w:ind w:left="589"/>
              <w:rPr>
                <w:b/>
                <w:bCs/>
              </w:rPr>
            </w:pPr>
            <w:proofErr w:type="spellStart"/>
            <w:r w:rsidRPr="00BE4E76">
              <w:rPr>
                <w:b/>
                <w:bCs/>
              </w:rPr>
              <w:t>Ulcer</w:t>
            </w:r>
            <w:proofErr w:type="spellEnd"/>
            <w:r w:rsidRPr="00BE4E76">
              <w:rPr>
                <w:b/>
                <w:bCs/>
              </w:rPr>
              <w:t xml:space="preserve"> </w:t>
            </w:r>
            <w:proofErr w:type="spellStart"/>
            <w:r w:rsidRPr="00BE4E76">
              <w:rPr>
                <w:b/>
                <w:bCs/>
              </w:rPr>
              <w:t>protectives</w:t>
            </w:r>
            <w:proofErr w:type="spellEnd"/>
          </w:p>
          <w:p w:rsidR="00BE4E76" w:rsidRPr="00BE4E76" w:rsidRDefault="00BE4E76" w:rsidP="00BE4E76">
            <w:pPr>
              <w:ind w:left="589"/>
            </w:pPr>
            <w:r w:rsidRPr="00BE4E76">
              <w:t xml:space="preserve">1. </w:t>
            </w:r>
            <w:proofErr w:type="spellStart"/>
            <w:r w:rsidRPr="00BE4E76">
              <w:t>Sucralfate</w:t>
            </w:r>
            <w:proofErr w:type="spellEnd"/>
            <w:r w:rsidRPr="00BE4E76">
              <w:t>.</w:t>
            </w:r>
          </w:p>
          <w:p w:rsidR="00BE4E76" w:rsidRDefault="00BE4E76" w:rsidP="00BE4E76">
            <w:pPr>
              <w:ind w:left="589"/>
            </w:pPr>
            <w:r w:rsidRPr="00BE4E76">
              <w:t xml:space="preserve">2. </w:t>
            </w:r>
            <w:proofErr w:type="spellStart"/>
            <w:r w:rsidRPr="00BE4E76">
              <w:t>Colloidal</w:t>
            </w:r>
            <w:proofErr w:type="spellEnd"/>
            <w:r w:rsidRPr="00BE4E76">
              <w:t xml:space="preserve"> </w:t>
            </w:r>
            <w:proofErr w:type="spellStart"/>
            <w:r w:rsidRPr="00BE4E76">
              <w:t>bismuth</w:t>
            </w:r>
            <w:proofErr w:type="spellEnd"/>
            <w:r w:rsidRPr="00BE4E76">
              <w:t xml:space="preserve"> </w:t>
            </w:r>
            <w:proofErr w:type="spellStart"/>
            <w:r w:rsidRPr="00BE4E76">
              <w:t>subcitrate</w:t>
            </w:r>
            <w:proofErr w:type="spellEnd"/>
            <w:r w:rsidRPr="00BE4E76">
              <w:t>.</w:t>
            </w:r>
          </w:p>
          <w:p w:rsidR="00BE4E76" w:rsidRPr="00BE4E76" w:rsidRDefault="00BE4E76" w:rsidP="00BE4E76">
            <w:pPr>
              <w:ind w:left="589"/>
            </w:pPr>
          </w:p>
          <w:p w:rsidR="00BE4E76" w:rsidRPr="00BE4E76" w:rsidRDefault="00BE4E76" w:rsidP="00BE4E76">
            <w:pPr>
              <w:ind w:left="589"/>
              <w:rPr>
                <w:b/>
                <w:bCs/>
              </w:rPr>
            </w:pPr>
            <w:proofErr w:type="spellStart"/>
            <w:r w:rsidRPr="00BE4E76">
              <w:rPr>
                <w:b/>
                <w:bCs/>
              </w:rPr>
              <w:t>Ulcer</w:t>
            </w:r>
            <w:proofErr w:type="spellEnd"/>
            <w:r w:rsidRPr="00BE4E76">
              <w:rPr>
                <w:b/>
                <w:bCs/>
              </w:rPr>
              <w:t xml:space="preserve"> </w:t>
            </w:r>
            <w:proofErr w:type="spellStart"/>
            <w:r w:rsidRPr="00BE4E76">
              <w:rPr>
                <w:b/>
                <w:bCs/>
              </w:rPr>
              <w:t>healing</w:t>
            </w:r>
            <w:proofErr w:type="spellEnd"/>
            <w:r w:rsidRPr="00BE4E76">
              <w:rPr>
                <w:b/>
                <w:bCs/>
              </w:rPr>
              <w:t xml:space="preserve"> </w:t>
            </w:r>
            <w:proofErr w:type="spellStart"/>
            <w:r w:rsidRPr="00BE4E76">
              <w:rPr>
                <w:b/>
                <w:bCs/>
              </w:rPr>
              <w:t>drugs</w:t>
            </w:r>
            <w:proofErr w:type="spellEnd"/>
          </w:p>
          <w:p w:rsidR="00BE4E76" w:rsidRDefault="00BE4E76" w:rsidP="00BE4E76">
            <w:pPr>
              <w:ind w:left="589"/>
            </w:pPr>
            <w:proofErr w:type="spellStart"/>
            <w:r w:rsidRPr="00BE4E76">
              <w:t>Carbenoxolone</w:t>
            </w:r>
            <w:proofErr w:type="spellEnd"/>
            <w:r w:rsidRPr="00BE4E76">
              <w:t xml:space="preserve"> </w:t>
            </w:r>
            <w:proofErr w:type="spellStart"/>
            <w:r w:rsidRPr="00BE4E76">
              <w:t>sodium</w:t>
            </w:r>
            <w:proofErr w:type="spellEnd"/>
            <w:r w:rsidRPr="00BE4E76">
              <w:t xml:space="preserve">, </w:t>
            </w:r>
            <w:proofErr w:type="spellStart"/>
            <w:r w:rsidRPr="00BE4E76">
              <w:t>deglycyrrhizinated</w:t>
            </w:r>
            <w:proofErr w:type="spellEnd"/>
            <w:r w:rsidRPr="00BE4E76">
              <w:t xml:space="preserve"> </w:t>
            </w:r>
            <w:proofErr w:type="spellStart"/>
            <w:r w:rsidRPr="00BE4E76">
              <w:t>liquorice</w:t>
            </w:r>
            <w:proofErr w:type="spellEnd"/>
            <w:r w:rsidRPr="00BE4E76">
              <w:t>.</w:t>
            </w:r>
          </w:p>
          <w:p w:rsidR="00BE4E76" w:rsidRPr="00BE4E76" w:rsidRDefault="00BE4E76" w:rsidP="00BE4E76">
            <w:pPr>
              <w:ind w:left="589"/>
            </w:pPr>
          </w:p>
          <w:p w:rsidR="00BE4E76" w:rsidRPr="00BE4E76" w:rsidRDefault="00BE4E76" w:rsidP="00BE4E76">
            <w:pPr>
              <w:ind w:left="589"/>
              <w:rPr>
                <w:b/>
                <w:bCs/>
              </w:rPr>
            </w:pPr>
            <w:proofErr w:type="spellStart"/>
            <w:r w:rsidRPr="00BE4E76">
              <w:rPr>
                <w:b/>
                <w:bCs/>
              </w:rPr>
              <w:t>Others</w:t>
            </w:r>
            <w:proofErr w:type="spellEnd"/>
          </w:p>
          <w:p w:rsidR="00BE4E76" w:rsidRPr="00BE4E76" w:rsidRDefault="00BE4E76" w:rsidP="00BE4E76">
            <w:pPr>
              <w:ind w:left="589"/>
            </w:pPr>
            <w:r w:rsidRPr="00BE4E76">
              <w:lastRenderedPageBreak/>
              <w:t xml:space="preserve">1. </w:t>
            </w:r>
            <w:proofErr w:type="spellStart"/>
            <w:r w:rsidRPr="00BE4E76">
              <w:t>Enteral</w:t>
            </w:r>
            <w:proofErr w:type="spellEnd"/>
            <w:r w:rsidRPr="00BE4E76">
              <w:t xml:space="preserve"> </w:t>
            </w:r>
            <w:proofErr w:type="spellStart"/>
            <w:r w:rsidRPr="00BE4E76">
              <w:t>nutrition</w:t>
            </w:r>
            <w:proofErr w:type="spellEnd"/>
            <w:r w:rsidRPr="00BE4E76">
              <w:t>.</w:t>
            </w:r>
          </w:p>
          <w:p w:rsidR="00BE4E76" w:rsidRPr="00BE4E76" w:rsidRDefault="00BE4E76" w:rsidP="00BE4E76">
            <w:pPr>
              <w:ind w:left="589"/>
            </w:pPr>
            <w:r w:rsidRPr="00BE4E76">
              <w:t xml:space="preserve">2. Any </w:t>
            </w:r>
            <w:proofErr w:type="spellStart"/>
            <w:r w:rsidRPr="00BE4E76">
              <w:t>other</w:t>
            </w:r>
            <w:proofErr w:type="spellEnd"/>
            <w:r w:rsidRPr="00BE4E76">
              <w:t xml:space="preserve"> </w:t>
            </w:r>
            <w:proofErr w:type="spellStart"/>
            <w:r w:rsidRPr="00BE4E76">
              <w:t>intervention</w:t>
            </w:r>
            <w:proofErr w:type="spellEnd"/>
            <w:r w:rsidRPr="00BE4E76">
              <w:t xml:space="preserve"> </w:t>
            </w:r>
            <w:proofErr w:type="spellStart"/>
            <w:r w:rsidRPr="00BE4E76">
              <w:t>used</w:t>
            </w:r>
            <w:proofErr w:type="spellEnd"/>
            <w:r w:rsidRPr="00BE4E76">
              <w:t xml:space="preserve"> to </w:t>
            </w:r>
            <w:proofErr w:type="spellStart"/>
            <w:r w:rsidRPr="00BE4E76">
              <w:t>reduce</w:t>
            </w:r>
            <w:proofErr w:type="spellEnd"/>
            <w:r w:rsidRPr="00BE4E76">
              <w:t xml:space="preserve"> </w:t>
            </w:r>
            <w:proofErr w:type="spellStart"/>
            <w:r w:rsidRPr="00BE4E76">
              <w:t>upper</w:t>
            </w:r>
            <w:proofErr w:type="spellEnd"/>
            <w:r w:rsidRPr="00BE4E76">
              <w:t xml:space="preserve"> </w:t>
            </w:r>
            <w:proofErr w:type="spellStart"/>
            <w:r w:rsidRPr="00BE4E76">
              <w:t>gastrointestinal</w:t>
            </w:r>
            <w:proofErr w:type="spellEnd"/>
            <w:r w:rsidRPr="00BE4E76">
              <w:t xml:space="preserve"> </w:t>
            </w:r>
            <w:proofErr w:type="spellStart"/>
            <w:r w:rsidRPr="00BE4E76">
              <w:t>bleeding</w:t>
            </w:r>
            <w:proofErr w:type="spellEnd"/>
            <w:r w:rsidRPr="00BE4E76">
              <w:t>.</w:t>
            </w:r>
          </w:p>
          <w:p w:rsidR="00BE4E76" w:rsidRPr="00BE4E76" w:rsidRDefault="00BE4E76" w:rsidP="00BE4E76">
            <w:pPr>
              <w:ind w:left="589"/>
            </w:pPr>
            <w:r w:rsidRPr="00BE4E76">
              <w:t xml:space="preserve">3. </w:t>
            </w:r>
            <w:proofErr w:type="spellStart"/>
            <w:r w:rsidRPr="00BE4E76">
              <w:t>Combinations</w:t>
            </w:r>
            <w:proofErr w:type="spellEnd"/>
            <w:r w:rsidRPr="00BE4E76">
              <w:t xml:space="preserve"> </w:t>
            </w:r>
            <w:proofErr w:type="spellStart"/>
            <w:r w:rsidRPr="00BE4E76">
              <w:t>of</w:t>
            </w:r>
            <w:proofErr w:type="spellEnd"/>
            <w:r w:rsidRPr="00BE4E76">
              <w:t xml:space="preserve"> </w:t>
            </w:r>
            <w:proofErr w:type="spellStart"/>
            <w:r w:rsidRPr="00BE4E76">
              <w:t>interventions</w:t>
            </w:r>
            <w:proofErr w:type="spellEnd"/>
            <w:r w:rsidRPr="00BE4E76">
              <w:t xml:space="preserve">, </w:t>
            </w:r>
            <w:proofErr w:type="spellStart"/>
            <w:r w:rsidRPr="00BE4E76">
              <w:t>e.g</w:t>
            </w:r>
            <w:proofErr w:type="spellEnd"/>
            <w:r w:rsidRPr="00BE4E76">
              <w:t xml:space="preserve">. </w:t>
            </w:r>
            <w:proofErr w:type="spellStart"/>
            <w:r w:rsidRPr="00BE4E76">
              <w:t>omeprazole-bicarbonate</w:t>
            </w:r>
            <w:proofErr w:type="spellEnd"/>
            <w:r w:rsidRPr="00BE4E76">
              <w:t xml:space="preserve"> </w:t>
            </w:r>
            <w:proofErr w:type="spellStart"/>
            <w:r w:rsidRPr="00BE4E76">
              <w:t>combinations</w:t>
            </w:r>
            <w:proofErr w:type="spellEnd"/>
            <w:r w:rsidRPr="00BE4E76">
              <w:t>.</w:t>
            </w:r>
          </w:p>
          <w:p w:rsidR="00BE4E76" w:rsidRPr="00BE4E76" w:rsidRDefault="00BE4E76" w:rsidP="00BE4E76">
            <w:pPr>
              <w:ind w:left="589"/>
            </w:pPr>
            <w:r w:rsidRPr="00BE4E76">
              <w:t xml:space="preserve">4. No </w:t>
            </w:r>
            <w:proofErr w:type="spellStart"/>
            <w:r w:rsidRPr="00BE4E76">
              <w:t>prophylaxis</w:t>
            </w:r>
            <w:proofErr w:type="spellEnd"/>
            <w:r w:rsidRPr="00BE4E76">
              <w:t>.</w:t>
            </w:r>
          </w:p>
          <w:p w:rsidR="00BE4E76" w:rsidRPr="00BE4E76" w:rsidRDefault="00BE4E76" w:rsidP="00BE4E76">
            <w:pPr>
              <w:ind w:left="589"/>
              <w:rPr>
                <w:b/>
                <w:bCs/>
              </w:rPr>
            </w:pPr>
            <w:r w:rsidRPr="00BE4E76">
              <w:t>5. Placebo.</w:t>
            </w:r>
          </w:p>
        </w:tc>
      </w:tr>
    </w:tbl>
    <w:p w:rsidR="00F1402D" w:rsidRDefault="00F1402D" w:rsidP="00F1402D"/>
    <w:p w:rsidR="00F1402D" w:rsidRDefault="00BE4E76" w:rsidP="00474BE8">
      <w:pPr>
        <w:rPr>
          <w:b/>
          <w:bCs/>
        </w:rPr>
      </w:pPr>
      <w:r w:rsidRPr="00434BBE">
        <w:rPr>
          <w:b/>
          <w:bCs/>
        </w:rPr>
        <w:t xml:space="preserve">Cvičení </w:t>
      </w:r>
      <w:proofErr w:type="gramStart"/>
      <w:r w:rsidRPr="00434BBE">
        <w:rPr>
          <w:b/>
          <w:bCs/>
        </w:rPr>
        <w:t>1a</w:t>
      </w:r>
      <w:proofErr w:type="gramEnd"/>
      <w:r w:rsidRPr="00434BBE">
        <w:rPr>
          <w:b/>
          <w:bCs/>
        </w:rPr>
        <w:t xml:space="preserve">: </w:t>
      </w:r>
      <w:proofErr w:type="spellStart"/>
      <w:r w:rsidRPr="00434BBE">
        <w:rPr>
          <w:b/>
          <w:bCs/>
        </w:rPr>
        <w:t>Title</w:t>
      </w:r>
      <w:proofErr w:type="spellEnd"/>
      <w:r w:rsidR="00D11B6B">
        <w:rPr>
          <w:b/>
          <w:bCs/>
        </w:rPr>
        <w:t>/</w:t>
      </w:r>
      <w:proofErr w:type="spellStart"/>
      <w:r w:rsidR="00D11B6B">
        <w:rPr>
          <w:b/>
          <w:bCs/>
        </w:rPr>
        <w:t>abstract</w:t>
      </w:r>
      <w:proofErr w:type="spellEnd"/>
      <w:r w:rsidRPr="00434BBE">
        <w:rPr>
          <w:b/>
          <w:bCs/>
        </w:rPr>
        <w:t xml:space="preserve"> screening</w:t>
      </w:r>
      <w:r w:rsidR="00D11B6B">
        <w:rPr>
          <w:b/>
          <w:bCs/>
        </w:rPr>
        <w:t xml:space="preserve"> (k dispozici názvy)</w:t>
      </w:r>
    </w:p>
    <w:tbl>
      <w:tblPr>
        <w:tblStyle w:val="Mkatabulky"/>
        <w:tblW w:w="5000" w:type="pct"/>
        <w:tblLook w:val="04A0" w:firstRow="1" w:lastRow="0" w:firstColumn="1" w:lastColumn="0" w:noHBand="0" w:noVBand="1"/>
      </w:tblPr>
      <w:tblGrid>
        <w:gridCol w:w="7792"/>
        <w:gridCol w:w="1270"/>
      </w:tblGrid>
      <w:tr w:rsidR="00434BBE" w:rsidRPr="00BE4E76" w:rsidTr="00434BBE">
        <w:trPr>
          <w:trHeight w:val="816"/>
        </w:trPr>
        <w:tc>
          <w:tcPr>
            <w:tcW w:w="5000" w:type="pct"/>
            <w:gridSpan w:val="2"/>
            <w:shd w:val="clear" w:color="auto" w:fill="E7E6E6" w:themeFill="background2"/>
          </w:tcPr>
          <w:p w:rsidR="00434BBE" w:rsidRPr="00BE4E76" w:rsidRDefault="00434BBE" w:rsidP="001D5B23">
            <w:pPr>
              <w:rPr>
                <w:b/>
                <w:bCs/>
              </w:rPr>
            </w:pPr>
            <w:proofErr w:type="spellStart"/>
            <w:r w:rsidRPr="00BE4E76">
              <w:rPr>
                <w:b/>
                <w:bCs/>
              </w:rPr>
              <w:t>Review</w:t>
            </w:r>
            <w:proofErr w:type="spellEnd"/>
            <w:r w:rsidRPr="00BE4E76">
              <w:rPr>
                <w:b/>
                <w:bCs/>
              </w:rPr>
              <w:t xml:space="preserve"> 1</w:t>
            </w:r>
          </w:p>
          <w:p w:rsidR="00434BBE" w:rsidRPr="00BE4E76" w:rsidRDefault="00434BBE" w:rsidP="00434BBE">
            <w:pPr>
              <w:rPr>
                <w:b/>
                <w:bCs/>
              </w:rPr>
            </w:pPr>
            <w:r w:rsidRPr="00BE4E76">
              <w:rPr>
                <w:b/>
                <w:bCs/>
              </w:rPr>
              <w:t xml:space="preserve">Název: </w:t>
            </w:r>
            <w:proofErr w:type="spellStart"/>
            <w:r w:rsidRPr="00BE4E76">
              <w:rPr>
                <w:b/>
                <w:bCs/>
              </w:rPr>
              <w:t>Interventions</w:t>
            </w:r>
            <w:proofErr w:type="spellEnd"/>
            <w:r w:rsidRPr="00BE4E76">
              <w:rPr>
                <w:b/>
                <w:bCs/>
              </w:rPr>
              <w:t xml:space="preserve"> </w:t>
            </w:r>
            <w:proofErr w:type="spellStart"/>
            <w:r w:rsidRPr="00BE4E76">
              <w:rPr>
                <w:b/>
                <w:bCs/>
              </w:rPr>
              <w:t>for</w:t>
            </w:r>
            <w:proofErr w:type="spellEnd"/>
            <w:r w:rsidRPr="00BE4E76">
              <w:rPr>
                <w:b/>
                <w:bCs/>
              </w:rPr>
              <w:t xml:space="preserve"> </w:t>
            </w:r>
            <w:proofErr w:type="spellStart"/>
            <w:r w:rsidRPr="00BE4E76">
              <w:rPr>
                <w:b/>
                <w:bCs/>
              </w:rPr>
              <w:t>preventing</w:t>
            </w:r>
            <w:proofErr w:type="spellEnd"/>
            <w:r w:rsidRPr="00BE4E76">
              <w:rPr>
                <w:b/>
                <w:bCs/>
              </w:rPr>
              <w:t xml:space="preserve"> </w:t>
            </w:r>
            <w:proofErr w:type="spellStart"/>
            <w:r w:rsidRPr="00BE4E76">
              <w:rPr>
                <w:b/>
                <w:bCs/>
              </w:rPr>
              <w:t>upper</w:t>
            </w:r>
            <w:proofErr w:type="spellEnd"/>
            <w:r w:rsidRPr="00BE4E76">
              <w:rPr>
                <w:b/>
                <w:bCs/>
              </w:rPr>
              <w:t xml:space="preserve"> </w:t>
            </w:r>
            <w:proofErr w:type="spellStart"/>
            <w:r w:rsidRPr="00BE4E76">
              <w:rPr>
                <w:b/>
                <w:bCs/>
              </w:rPr>
              <w:t>gastrointestinal</w:t>
            </w:r>
            <w:proofErr w:type="spellEnd"/>
            <w:r w:rsidRPr="00BE4E76">
              <w:rPr>
                <w:b/>
                <w:bCs/>
              </w:rPr>
              <w:t xml:space="preserve"> </w:t>
            </w:r>
            <w:proofErr w:type="spellStart"/>
            <w:r w:rsidRPr="00BE4E76">
              <w:rPr>
                <w:b/>
                <w:bCs/>
              </w:rPr>
              <w:t>bleeding</w:t>
            </w:r>
            <w:proofErr w:type="spellEnd"/>
            <w:r w:rsidRPr="00BE4E76">
              <w:rPr>
                <w:b/>
                <w:bCs/>
              </w:rPr>
              <w:t xml:space="preserve"> in </w:t>
            </w:r>
            <w:proofErr w:type="spellStart"/>
            <w:r w:rsidRPr="00BE4E76">
              <w:rPr>
                <w:b/>
                <w:bCs/>
              </w:rPr>
              <w:t>people</w:t>
            </w:r>
            <w:proofErr w:type="spellEnd"/>
            <w:r w:rsidRPr="00BE4E76">
              <w:rPr>
                <w:b/>
                <w:bCs/>
              </w:rPr>
              <w:t xml:space="preserve"> </w:t>
            </w:r>
            <w:proofErr w:type="spellStart"/>
            <w:r w:rsidRPr="00BE4E76">
              <w:rPr>
                <w:b/>
                <w:bCs/>
              </w:rPr>
              <w:t>admitted</w:t>
            </w:r>
            <w:proofErr w:type="spellEnd"/>
            <w:r w:rsidRPr="00BE4E76">
              <w:rPr>
                <w:b/>
                <w:bCs/>
              </w:rPr>
              <w:t xml:space="preserve"> to </w:t>
            </w:r>
            <w:proofErr w:type="spellStart"/>
            <w:r w:rsidRPr="00BE4E76">
              <w:rPr>
                <w:b/>
                <w:bCs/>
              </w:rPr>
              <w:t>intensive</w:t>
            </w:r>
            <w:proofErr w:type="spellEnd"/>
            <w:r w:rsidRPr="00BE4E76">
              <w:rPr>
                <w:b/>
                <w:bCs/>
              </w:rPr>
              <w:t xml:space="preserve"> care </w:t>
            </w:r>
            <w:proofErr w:type="spellStart"/>
            <w:r w:rsidRPr="00BE4E76">
              <w:rPr>
                <w:b/>
                <w:bCs/>
              </w:rPr>
              <w:t>units</w:t>
            </w:r>
            <w:proofErr w:type="spellEnd"/>
          </w:p>
        </w:tc>
      </w:tr>
      <w:tr w:rsidR="00434BBE" w:rsidRPr="00BE4E76" w:rsidTr="00434BBE">
        <w:tc>
          <w:tcPr>
            <w:tcW w:w="4299" w:type="pct"/>
          </w:tcPr>
          <w:p w:rsidR="00434BBE" w:rsidRPr="00BE4E76" w:rsidRDefault="00434BBE" w:rsidP="001D5B23">
            <w:pPr>
              <w:rPr>
                <w:b/>
                <w:bCs/>
              </w:rPr>
            </w:pPr>
          </w:p>
        </w:tc>
        <w:tc>
          <w:tcPr>
            <w:tcW w:w="701" w:type="pct"/>
          </w:tcPr>
          <w:p w:rsidR="00434BBE" w:rsidRPr="00BE4E76" w:rsidRDefault="00434BBE" w:rsidP="00434BBE">
            <w:pPr>
              <w:rPr>
                <w:b/>
                <w:bCs/>
              </w:rPr>
            </w:pPr>
          </w:p>
        </w:tc>
      </w:tr>
      <w:tr w:rsidR="00434BBE" w:rsidRPr="00BE4E76" w:rsidTr="00434BBE">
        <w:tc>
          <w:tcPr>
            <w:tcW w:w="4299" w:type="pct"/>
          </w:tcPr>
          <w:p w:rsidR="00434BBE" w:rsidRPr="00BE4E76" w:rsidRDefault="00434BBE" w:rsidP="001D5B23">
            <w:pPr>
              <w:rPr>
                <w:b/>
                <w:bCs/>
              </w:rPr>
            </w:pPr>
            <w:proofErr w:type="spellStart"/>
            <w:r>
              <w:rPr>
                <w:b/>
                <w:bCs/>
              </w:rPr>
              <w:t>Title</w:t>
            </w:r>
            <w:proofErr w:type="spellEnd"/>
            <w:r>
              <w:rPr>
                <w:b/>
                <w:bCs/>
              </w:rPr>
              <w:t xml:space="preserve"> screening</w:t>
            </w:r>
          </w:p>
        </w:tc>
        <w:tc>
          <w:tcPr>
            <w:tcW w:w="701" w:type="pct"/>
          </w:tcPr>
          <w:p w:rsidR="00434BBE" w:rsidRDefault="00434BBE" w:rsidP="00434BBE">
            <w:pPr>
              <w:rPr>
                <w:b/>
                <w:bCs/>
              </w:rPr>
            </w:pPr>
            <w:r>
              <w:rPr>
                <w:b/>
                <w:bCs/>
              </w:rPr>
              <w:t>Zařadit?</w:t>
            </w:r>
          </w:p>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proofErr w:type="spellStart"/>
            <w:r w:rsidRPr="00BE4E76">
              <w:t>How</w:t>
            </w:r>
            <w:proofErr w:type="spellEnd"/>
            <w:r w:rsidRPr="00BE4E76">
              <w:t xml:space="preserve"> </w:t>
            </w:r>
            <w:proofErr w:type="spellStart"/>
            <w:r w:rsidRPr="00BE4E76">
              <w:t>one</w:t>
            </w:r>
            <w:proofErr w:type="spellEnd"/>
            <w:r w:rsidRPr="00BE4E76">
              <w:t xml:space="preserve"> </w:t>
            </w:r>
            <w:proofErr w:type="spellStart"/>
            <w:r w:rsidRPr="00BE4E76">
              <w:t>academic</w:t>
            </w:r>
            <w:proofErr w:type="spellEnd"/>
            <w:r w:rsidRPr="00BE4E76">
              <w:t xml:space="preserve"> </w:t>
            </w:r>
            <w:proofErr w:type="spellStart"/>
            <w:r w:rsidRPr="00BE4E76">
              <w:t>medical</w:t>
            </w:r>
            <w:proofErr w:type="spellEnd"/>
            <w:r w:rsidRPr="00BE4E76">
              <w:t xml:space="preserve"> center </w:t>
            </w:r>
            <w:proofErr w:type="spellStart"/>
            <w:r w:rsidRPr="00BE4E76">
              <w:t>is</w:t>
            </w:r>
            <w:proofErr w:type="spellEnd"/>
            <w:r w:rsidRPr="00BE4E76">
              <w:t xml:space="preserve"> </w:t>
            </w:r>
            <w:proofErr w:type="spellStart"/>
            <w:r w:rsidRPr="00BE4E76">
              <w:t>ensuring</w:t>
            </w:r>
            <w:proofErr w:type="spellEnd"/>
            <w:r w:rsidRPr="00BE4E76">
              <w:t xml:space="preserve"> </w:t>
            </w:r>
            <w:proofErr w:type="spellStart"/>
            <w:r w:rsidRPr="00BE4E76">
              <w:t>safe</w:t>
            </w:r>
            <w:proofErr w:type="spellEnd"/>
            <w:r w:rsidRPr="00BE4E76">
              <w:t xml:space="preserve"> and </w:t>
            </w:r>
            <w:proofErr w:type="spellStart"/>
            <w:r w:rsidRPr="00BE4E76">
              <w:t>effective</w:t>
            </w:r>
            <w:proofErr w:type="spellEnd"/>
            <w:r w:rsidRPr="00BE4E76">
              <w:t xml:space="preserve"> use </w:t>
            </w:r>
            <w:proofErr w:type="spellStart"/>
            <w:r w:rsidRPr="00BE4E76">
              <w:t>of</w:t>
            </w:r>
            <w:proofErr w:type="spellEnd"/>
            <w:r w:rsidRPr="00BE4E76">
              <w:t xml:space="preserve"> </w:t>
            </w:r>
            <w:proofErr w:type="spellStart"/>
            <w:r w:rsidRPr="00BE4E76">
              <w:t>dabigatran</w:t>
            </w:r>
            <w:proofErr w:type="spellEnd"/>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proofErr w:type="spellStart"/>
            <w:r w:rsidRPr="00BE4E76">
              <w:t>Comparing</w:t>
            </w:r>
            <w:proofErr w:type="spellEnd"/>
            <w:r w:rsidRPr="00BE4E76">
              <w:t xml:space="preserve"> </w:t>
            </w:r>
            <w:proofErr w:type="spellStart"/>
            <w:r w:rsidRPr="00BE4E76">
              <w:t>the</w:t>
            </w:r>
            <w:proofErr w:type="spellEnd"/>
            <w:r w:rsidRPr="00BE4E76">
              <w:t xml:space="preserve"> </w:t>
            </w:r>
            <w:proofErr w:type="spellStart"/>
            <w:r w:rsidRPr="00BE4E76">
              <w:t>effects</w:t>
            </w:r>
            <w:proofErr w:type="spellEnd"/>
            <w:r w:rsidRPr="00BE4E76">
              <w:t xml:space="preserve"> </w:t>
            </w:r>
            <w:proofErr w:type="spellStart"/>
            <w:r w:rsidRPr="00BE4E76">
              <w:t>of</w:t>
            </w:r>
            <w:proofErr w:type="spellEnd"/>
            <w:r w:rsidRPr="00BE4E76">
              <w:t xml:space="preserve"> </w:t>
            </w:r>
            <w:proofErr w:type="spellStart"/>
            <w:r w:rsidRPr="00BE4E76">
              <w:t>pantoprazole</w:t>
            </w:r>
            <w:proofErr w:type="spellEnd"/>
            <w:r w:rsidRPr="00BE4E76">
              <w:t xml:space="preserve"> and </w:t>
            </w:r>
            <w:proofErr w:type="spellStart"/>
            <w:r w:rsidRPr="00BE4E76">
              <w:t>ranitidine</w:t>
            </w:r>
            <w:proofErr w:type="spellEnd"/>
            <w:r w:rsidRPr="00BE4E76">
              <w:t xml:space="preserve"> in </w:t>
            </w:r>
            <w:proofErr w:type="spellStart"/>
            <w:r w:rsidRPr="00BE4E76">
              <w:t>the</w:t>
            </w:r>
            <w:proofErr w:type="spellEnd"/>
            <w:r w:rsidRPr="00BE4E76">
              <w:t xml:space="preserve"> </w:t>
            </w:r>
            <w:proofErr w:type="spellStart"/>
            <w:r w:rsidRPr="00BE4E76">
              <w:t>prevention</w:t>
            </w:r>
            <w:proofErr w:type="spellEnd"/>
            <w:r w:rsidRPr="00BE4E76">
              <w:t xml:space="preserve"> </w:t>
            </w:r>
            <w:proofErr w:type="spellStart"/>
            <w:r w:rsidRPr="00BE4E76">
              <w:t>of</w:t>
            </w:r>
            <w:proofErr w:type="spellEnd"/>
            <w:r w:rsidRPr="00BE4E76">
              <w:t xml:space="preserve"> post-</w:t>
            </w:r>
            <w:proofErr w:type="spellStart"/>
            <w:r w:rsidRPr="00BE4E76">
              <w:t>operative</w:t>
            </w:r>
            <w:proofErr w:type="spellEnd"/>
            <w:r w:rsidRPr="00BE4E76">
              <w:t xml:space="preserve"> </w:t>
            </w:r>
            <w:proofErr w:type="spellStart"/>
            <w:r w:rsidRPr="00BE4E76">
              <w:t>gastrointestinal</w:t>
            </w:r>
            <w:proofErr w:type="spellEnd"/>
            <w:r w:rsidRPr="00BE4E76">
              <w:t xml:space="preserve"> </w:t>
            </w:r>
            <w:proofErr w:type="spellStart"/>
            <w:r w:rsidRPr="00BE4E76">
              <w:t>complications</w:t>
            </w:r>
            <w:proofErr w:type="spellEnd"/>
            <w:r w:rsidRPr="00BE4E76">
              <w:t xml:space="preserve"> in </w:t>
            </w:r>
            <w:proofErr w:type="spellStart"/>
            <w:r w:rsidRPr="00BE4E76">
              <w:t>patients</w:t>
            </w:r>
            <w:proofErr w:type="spellEnd"/>
            <w:r w:rsidRPr="00BE4E76">
              <w:t xml:space="preserve"> </w:t>
            </w:r>
            <w:proofErr w:type="spellStart"/>
            <w:r w:rsidRPr="00BE4E76">
              <w:t>undergoing</w:t>
            </w:r>
            <w:proofErr w:type="spellEnd"/>
            <w:r w:rsidRPr="00BE4E76">
              <w:t xml:space="preserve"> </w:t>
            </w:r>
            <w:proofErr w:type="spellStart"/>
            <w:r w:rsidRPr="00BE4E76">
              <w:t>coronary</w:t>
            </w:r>
            <w:proofErr w:type="spellEnd"/>
            <w:r w:rsidRPr="00BE4E76">
              <w:t xml:space="preserve"> </w:t>
            </w:r>
            <w:proofErr w:type="spellStart"/>
            <w:r w:rsidRPr="00BE4E76">
              <w:t>artery</w:t>
            </w:r>
            <w:proofErr w:type="spellEnd"/>
            <w:r w:rsidRPr="00BE4E76">
              <w:t xml:space="preserve"> bypass </w:t>
            </w:r>
            <w:proofErr w:type="spellStart"/>
            <w:r w:rsidRPr="00BE4E76">
              <w:t>graft</w:t>
            </w:r>
            <w:proofErr w:type="spellEnd"/>
            <w:r w:rsidRPr="00BE4E76">
              <w:t xml:space="preserve"> </w:t>
            </w:r>
            <w:proofErr w:type="spellStart"/>
            <w:r w:rsidRPr="00BE4E76">
              <w:t>surgery</w:t>
            </w:r>
            <w:proofErr w:type="spellEnd"/>
            <w:r w:rsidRPr="00BE4E76">
              <w:t>.</w:t>
            </w:r>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proofErr w:type="spellStart"/>
            <w:r w:rsidRPr="00BE4E76">
              <w:t>Enteral</w:t>
            </w:r>
            <w:proofErr w:type="spellEnd"/>
            <w:r w:rsidRPr="00BE4E76">
              <w:t xml:space="preserve"> </w:t>
            </w:r>
            <w:proofErr w:type="spellStart"/>
            <w:r w:rsidRPr="00BE4E76">
              <w:t>feeding</w:t>
            </w:r>
            <w:proofErr w:type="spellEnd"/>
            <w:r w:rsidRPr="00BE4E76">
              <w:t xml:space="preserve"> </w:t>
            </w:r>
            <w:proofErr w:type="spellStart"/>
            <w:r w:rsidRPr="00BE4E76">
              <w:t>timing</w:t>
            </w:r>
            <w:proofErr w:type="spellEnd"/>
            <w:r w:rsidRPr="00BE4E76">
              <w:t xml:space="preserve"> and </w:t>
            </w:r>
            <w:proofErr w:type="spellStart"/>
            <w:r w:rsidRPr="00BE4E76">
              <w:t>outcomes</w:t>
            </w:r>
            <w:proofErr w:type="spellEnd"/>
            <w:r w:rsidRPr="00BE4E76">
              <w:t xml:space="preserve"> </w:t>
            </w:r>
            <w:proofErr w:type="spellStart"/>
            <w:r w:rsidRPr="00BE4E76">
              <w:t>after</w:t>
            </w:r>
            <w:proofErr w:type="spellEnd"/>
            <w:r w:rsidRPr="00BE4E76">
              <w:t xml:space="preserve"> </w:t>
            </w:r>
            <w:proofErr w:type="spellStart"/>
            <w:r w:rsidRPr="00BE4E76">
              <w:t>simultaneous</w:t>
            </w:r>
            <w:proofErr w:type="spellEnd"/>
            <w:r w:rsidRPr="00BE4E76">
              <w:t xml:space="preserve"> </w:t>
            </w:r>
            <w:proofErr w:type="spellStart"/>
            <w:r w:rsidRPr="00BE4E76">
              <w:t>tracheostomy</w:t>
            </w:r>
            <w:proofErr w:type="spellEnd"/>
            <w:r w:rsidRPr="00BE4E76">
              <w:t xml:space="preserve"> and </w:t>
            </w:r>
            <w:proofErr w:type="spellStart"/>
            <w:r w:rsidRPr="00BE4E76">
              <w:t>peg</w:t>
            </w:r>
            <w:proofErr w:type="spellEnd"/>
            <w:r w:rsidRPr="00BE4E76">
              <w:t xml:space="preserve"> </w:t>
            </w:r>
            <w:proofErr w:type="spellStart"/>
            <w:r w:rsidRPr="00BE4E76">
              <w:t>placement</w:t>
            </w:r>
            <w:proofErr w:type="spellEnd"/>
            <w:r w:rsidRPr="00BE4E76">
              <w:t xml:space="preserve"> in </w:t>
            </w:r>
            <w:proofErr w:type="spellStart"/>
            <w:r w:rsidRPr="00BE4E76">
              <w:t>the</w:t>
            </w:r>
            <w:proofErr w:type="spellEnd"/>
            <w:r w:rsidRPr="00BE4E76">
              <w:t xml:space="preserve"> ICU</w:t>
            </w:r>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proofErr w:type="spellStart"/>
            <w:r w:rsidRPr="00BE4E76">
              <w:t>Intubation</w:t>
            </w:r>
            <w:proofErr w:type="spellEnd"/>
            <w:r w:rsidRPr="00BE4E76">
              <w:t xml:space="preserve"> </w:t>
            </w:r>
            <w:proofErr w:type="spellStart"/>
            <w:r w:rsidRPr="00BE4E76">
              <w:t>of</w:t>
            </w:r>
            <w:proofErr w:type="spellEnd"/>
            <w:r w:rsidRPr="00BE4E76">
              <w:t xml:space="preserve"> </w:t>
            </w:r>
            <w:proofErr w:type="spellStart"/>
            <w:r w:rsidRPr="00BE4E76">
              <w:t>the</w:t>
            </w:r>
            <w:proofErr w:type="spellEnd"/>
            <w:r w:rsidRPr="00BE4E76">
              <w:t xml:space="preserve"> </w:t>
            </w:r>
            <w:proofErr w:type="spellStart"/>
            <w:r w:rsidRPr="00BE4E76">
              <w:t>morbidly</w:t>
            </w:r>
            <w:proofErr w:type="spellEnd"/>
            <w:r w:rsidRPr="00BE4E76">
              <w:t xml:space="preserve"> </w:t>
            </w:r>
            <w:proofErr w:type="spellStart"/>
            <w:r w:rsidRPr="00BE4E76">
              <w:t>obese</w:t>
            </w:r>
            <w:proofErr w:type="spellEnd"/>
            <w:r w:rsidRPr="00BE4E76">
              <w:t xml:space="preserve"> </w:t>
            </w:r>
            <w:proofErr w:type="spellStart"/>
            <w:r w:rsidRPr="00BE4E76">
              <w:t>patient</w:t>
            </w:r>
            <w:proofErr w:type="spellEnd"/>
            <w:r w:rsidRPr="00BE4E76">
              <w:t xml:space="preserve">: </w:t>
            </w:r>
            <w:proofErr w:type="spellStart"/>
            <w:r w:rsidRPr="00BE4E76">
              <w:t>GlideScope</w:t>
            </w:r>
            <w:proofErr w:type="spellEnd"/>
            <w:r w:rsidRPr="00BE4E76">
              <w:t xml:space="preserve"> vs. </w:t>
            </w:r>
            <w:proofErr w:type="spellStart"/>
            <w:r w:rsidRPr="00BE4E76">
              <w:t>FastrachTM</w:t>
            </w:r>
            <w:proofErr w:type="spellEnd"/>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r w:rsidRPr="00BE4E76">
              <w:t xml:space="preserve">A </w:t>
            </w:r>
            <w:proofErr w:type="spellStart"/>
            <w:r w:rsidRPr="00BE4E76">
              <w:t>Randomized</w:t>
            </w:r>
            <w:proofErr w:type="spellEnd"/>
            <w:r w:rsidRPr="00BE4E76">
              <w:t xml:space="preserve"> </w:t>
            </w:r>
            <w:proofErr w:type="spellStart"/>
            <w:r w:rsidRPr="00BE4E76">
              <w:t>Controlled</w:t>
            </w:r>
            <w:proofErr w:type="spellEnd"/>
            <w:r w:rsidRPr="00BE4E76">
              <w:t xml:space="preserve"> Study on </w:t>
            </w:r>
            <w:proofErr w:type="spellStart"/>
            <w:r w:rsidRPr="00BE4E76">
              <w:t>the</w:t>
            </w:r>
            <w:proofErr w:type="spellEnd"/>
            <w:r w:rsidRPr="00BE4E76">
              <w:t xml:space="preserve"> </w:t>
            </w:r>
            <w:proofErr w:type="spellStart"/>
            <w:r w:rsidRPr="00BE4E76">
              <w:t>Effectiveness</w:t>
            </w:r>
            <w:proofErr w:type="spellEnd"/>
            <w:r w:rsidRPr="00BE4E76">
              <w:t xml:space="preserve"> and </w:t>
            </w:r>
            <w:proofErr w:type="spellStart"/>
            <w:r w:rsidRPr="00BE4E76">
              <w:t>Safety</w:t>
            </w:r>
            <w:proofErr w:type="spellEnd"/>
            <w:r w:rsidRPr="00BE4E76">
              <w:t xml:space="preserve"> </w:t>
            </w:r>
            <w:proofErr w:type="spellStart"/>
            <w:r w:rsidRPr="00BE4E76">
              <w:t>of</w:t>
            </w:r>
            <w:proofErr w:type="spellEnd"/>
            <w:r w:rsidRPr="00BE4E76">
              <w:t xml:space="preserve"> PPI and H2RA in </w:t>
            </w:r>
            <w:proofErr w:type="spellStart"/>
            <w:r w:rsidRPr="00BE4E76">
              <w:t>the</w:t>
            </w:r>
            <w:proofErr w:type="spellEnd"/>
            <w:r w:rsidRPr="00BE4E76">
              <w:t xml:space="preserve"> </w:t>
            </w:r>
            <w:proofErr w:type="spellStart"/>
            <w:r w:rsidRPr="00BE4E76">
              <w:t>Prevention</w:t>
            </w:r>
            <w:proofErr w:type="spellEnd"/>
            <w:r w:rsidRPr="00BE4E76">
              <w:t xml:space="preserve"> </w:t>
            </w:r>
            <w:proofErr w:type="spellStart"/>
            <w:r w:rsidRPr="00BE4E76">
              <w:t>of</w:t>
            </w:r>
            <w:proofErr w:type="spellEnd"/>
            <w:r w:rsidRPr="00BE4E76">
              <w:t xml:space="preserve"> Stress </w:t>
            </w:r>
            <w:proofErr w:type="spellStart"/>
            <w:r w:rsidRPr="00BE4E76">
              <w:t>Ulcer</w:t>
            </w:r>
            <w:proofErr w:type="spellEnd"/>
            <w:r w:rsidRPr="00BE4E76">
              <w:t xml:space="preserve"> in </w:t>
            </w:r>
            <w:proofErr w:type="spellStart"/>
            <w:r w:rsidRPr="00BE4E76">
              <w:t>Patients</w:t>
            </w:r>
            <w:proofErr w:type="spellEnd"/>
            <w:r w:rsidRPr="00BE4E76">
              <w:t xml:space="preserve"> </w:t>
            </w:r>
            <w:proofErr w:type="spellStart"/>
            <w:r w:rsidRPr="00BE4E76">
              <w:t>During</w:t>
            </w:r>
            <w:proofErr w:type="spellEnd"/>
            <w:r w:rsidRPr="00BE4E76">
              <w:t xml:space="preserve"> </w:t>
            </w:r>
            <w:proofErr w:type="spellStart"/>
            <w:r w:rsidRPr="00BE4E76">
              <w:t>Perioperative</w:t>
            </w:r>
            <w:proofErr w:type="spellEnd"/>
            <w:r w:rsidRPr="00BE4E76">
              <w:t xml:space="preserve"> Urology</w:t>
            </w:r>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r w:rsidRPr="00BE4E76">
              <w:t xml:space="preserve">Extra </w:t>
            </w:r>
            <w:proofErr w:type="spellStart"/>
            <w:r w:rsidRPr="00BE4E76">
              <w:t>gastrointestinal</w:t>
            </w:r>
            <w:proofErr w:type="spellEnd"/>
            <w:r w:rsidRPr="00BE4E76">
              <w:t xml:space="preserve"> </w:t>
            </w:r>
            <w:proofErr w:type="spellStart"/>
            <w:r w:rsidRPr="00BE4E76">
              <w:t>manifestation</w:t>
            </w:r>
            <w:proofErr w:type="spellEnd"/>
            <w:r w:rsidRPr="00BE4E76">
              <w:t xml:space="preserve"> </w:t>
            </w:r>
            <w:proofErr w:type="spellStart"/>
            <w:r w:rsidRPr="00BE4E76">
              <w:t>of</w:t>
            </w:r>
            <w:proofErr w:type="spellEnd"/>
            <w:r w:rsidRPr="00BE4E76">
              <w:t xml:space="preserve"> </w:t>
            </w:r>
            <w:proofErr w:type="spellStart"/>
            <w:r w:rsidRPr="00BE4E76">
              <w:t>Helicobacter</w:t>
            </w:r>
            <w:proofErr w:type="spellEnd"/>
            <w:r w:rsidRPr="00BE4E76">
              <w:t xml:space="preserve"> </w:t>
            </w:r>
            <w:proofErr w:type="spellStart"/>
            <w:r w:rsidRPr="00BE4E76">
              <w:t>pylori-facts</w:t>
            </w:r>
            <w:proofErr w:type="spellEnd"/>
            <w:r w:rsidRPr="00BE4E76">
              <w:t xml:space="preserve"> </w:t>
            </w:r>
            <w:proofErr w:type="spellStart"/>
            <w:r w:rsidRPr="00BE4E76">
              <w:t>or</w:t>
            </w:r>
            <w:proofErr w:type="spellEnd"/>
            <w:r w:rsidRPr="00BE4E76">
              <w:t xml:space="preserve"> myth?</w:t>
            </w:r>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proofErr w:type="spellStart"/>
            <w:r w:rsidRPr="00BE4E76">
              <w:t>The</w:t>
            </w:r>
            <w:proofErr w:type="spellEnd"/>
            <w:r w:rsidRPr="00BE4E76">
              <w:t xml:space="preserve"> </w:t>
            </w:r>
            <w:proofErr w:type="spellStart"/>
            <w:r w:rsidRPr="00BE4E76">
              <w:t>acute</w:t>
            </w:r>
            <w:proofErr w:type="spellEnd"/>
            <w:r w:rsidRPr="00BE4E76">
              <w:t xml:space="preserve"> management </w:t>
            </w:r>
            <w:proofErr w:type="spellStart"/>
            <w:r w:rsidRPr="00BE4E76">
              <w:t>of</w:t>
            </w:r>
            <w:proofErr w:type="spellEnd"/>
            <w:r w:rsidRPr="00BE4E76">
              <w:t xml:space="preserve"> </w:t>
            </w:r>
            <w:proofErr w:type="spellStart"/>
            <w:r w:rsidRPr="00BE4E76">
              <w:t>nonvariceal</w:t>
            </w:r>
            <w:proofErr w:type="spellEnd"/>
            <w:r w:rsidRPr="00BE4E76">
              <w:t xml:space="preserve"> </w:t>
            </w:r>
            <w:proofErr w:type="spellStart"/>
            <w:r w:rsidRPr="00BE4E76">
              <w:t>upper</w:t>
            </w:r>
            <w:proofErr w:type="spellEnd"/>
            <w:r w:rsidRPr="00BE4E76">
              <w:t xml:space="preserve"> </w:t>
            </w:r>
            <w:proofErr w:type="spellStart"/>
            <w:r w:rsidRPr="00BE4E76">
              <w:t>gastrointestinal</w:t>
            </w:r>
            <w:proofErr w:type="spellEnd"/>
            <w:r w:rsidRPr="00BE4E76">
              <w:t xml:space="preserve"> </w:t>
            </w:r>
            <w:proofErr w:type="spellStart"/>
            <w:r w:rsidRPr="00BE4E76">
              <w:t>bleeding</w:t>
            </w:r>
            <w:proofErr w:type="spellEnd"/>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r w:rsidRPr="00BE4E76">
              <w:t xml:space="preserve">Update on </w:t>
            </w:r>
            <w:proofErr w:type="spellStart"/>
            <w:r w:rsidRPr="00BE4E76">
              <w:t>the</w:t>
            </w:r>
            <w:proofErr w:type="spellEnd"/>
            <w:r w:rsidRPr="00BE4E76">
              <w:t xml:space="preserve"> </w:t>
            </w:r>
            <w:proofErr w:type="spellStart"/>
            <w:r w:rsidRPr="00BE4E76">
              <w:t>treatment</w:t>
            </w:r>
            <w:proofErr w:type="spellEnd"/>
            <w:r w:rsidRPr="00BE4E76">
              <w:t xml:space="preserve"> </w:t>
            </w:r>
            <w:proofErr w:type="spellStart"/>
            <w:r w:rsidRPr="00BE4E76">
              <w:t>of</w:t>
            </w:r>
            <w:proofErr w:type="spellEnd"/>
            <w:r w:rsidRPr="00BE4E76">
              <w:t xml:space="preserve"> </w:t>
            </w:r>
            <w:proofErr w:type="spellStart"/>
            <w:r w:rsidRPr="00BE4E76">
              <w:t>granulomatosis</w:t>
            </w:r>
            <w:proofErr w:type="spellEnd"/>
            <w:r w:rsidRPr="00BE4E76">
              <w:t xml:space="preserve"> </w:t>
            </w:r>
            <w:proofErr w:type="spellStart"/>
            <w:r w:rsidRPr="00BE4E76">
              <w:t>with</w:t>
            </w:r>
            <w:proofErr w:type="spellEnd"/>
            <w:r w:rsidRPr="00BE4E76">
              <w:t xml:space="preserve"> </w:t>
            </w:r>
            <w:proofErr w:type="spellStart"/>
            <w:r w:rsidRPr="00BE4E76">
              <w:t>polyangiitis</w:t>
            </w:r>
            <w:proofErr w:type="spellEnd"/>
            <w:r w:rsidRPr="00BE4E76">
              <w:t xml:space="preserve"> (</w:t>
            </w:r>
            <w:proofErr w:type="spellStart"/>
            <w:r w:rsidRPr="00BE4E76">
              <w:t>Wegener's</w:t>
            </w:r>
            <w:proofErr w:type="spellEnd"/>
            <w:r w:rsidRPr="00BE4E76">
              <w:t>)</w:t>
            </w:r>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proofErr w:type="spellStart"/>
            <w:r w:rsidRPr="00BE4E76">
              <w:t>Systematic</w:t>
            </w:r>
            <w:proofErr w:type="spellEnd"/>
            <w:r w:rsidRPr="00BE4E76">
              <w:t xml:space="preserve"> </w:t>
            </w:r>
            <w:proofErr w:type="spellStart"/>
            <w:r w:rsidRPr="00BE4E76">
              <w:t>review</w:t>
            </w:r>
            <w:proofErr w:type="spellEnd"/>
            <w:r w:rsidRPr="00BE4E76">
              <w:t xml:space="preserve"> and meta-</w:t>
            </w:r>
            <w:proofErr w:type="spellStart"/>
            <w:r w:rsidRPr="00BE4E76">
              <w:t>analysis</w:t>
            </w:r>
            <w:proofErr w:type="spellEnd"/>
            <w:r w:rsidRPr="00BE4E76">
              <w:t xml:space="preserve">: </w:t>
            </w:r>
            <w:proofErr w:type="spellStart"/>
            <w:r w:rsidRPr="00BE4E76">
              <w:t>Helicobacter</w:t>
            </w:r>
            <w:proofErr w:type="spellEnd"/>
            <w:r w:rsidRPr="00BE4E76">
              <w:t xml:space="preserve"> </w:t>
            </w:r>
            <w:proofErr w:type="spellStart"/>
            <w:r w:rsidRPr="00BE4E76">
              <w:t>pylori</w:t>
            </w:r>
            <w:proofErr w:type="spellEnd"/>
            <w:r w:rsidRPr="00BE4E76">
              <w:t xml:space="preserve"> </w:t>
            </w:r>
            <w:proofErr w:type="spellStart"/>
            <w:r w:rsidRPr="00BE4E76">
              <w:t>eradication</w:t>
            </w:r>
            <w:proofErr w:type="spellEnd"/>
            <w:r w:rsidRPr="00BE4E76">
              <w:t xml:space="preserve"> </w:t>
            </w:r>
            <w:proofErr w:type="spellStart"/>
            <w:r w:rsidRPr="00BE4E76">
              <w:t>therapy</w:t>
            </w:r>
            <w:proofErr w:type="spellEnd"/>
            <w:r w:rsidRPr="00BE4E76">
              <w:t xml:space="preserve"> </w:t>
            </w:r>
            <w:proofErr w:type="spellStart"/>
            <w:r w:rsidRPr="00BE4E76">
              <w:t>after</w:t>
            </w:r>
            <w:proofErr w:type="spellEnd"/>
            <w:r w:rsidRPr="00BE4E76">
              <w:t xml:space="preserve"> </w:t>
            </w:r>
            <w:proofErr w:type="spellStart"/>
            <w:r w:rsidRPr="00BE4E76">
              <w:t>simple</w:t>
            </w:r>
            <w:proofErr w:type="spellEnd"/>
            <w:r w:rsidRPr="00BE4E76">
              <w:t xml:space="preserve"> </w:t>
            </w:r>
            <w:proofErr w:type="spellStart"/>
            <w:r w:rsidRPr="00BE4E76">
              <w:t>closure</w:t>
            </w:r>
            <w:proofErr w:type="spellEnd"/>
            <w:r w:rsidRPr="00BE4E76">
              <w:t xml:space="preserve"> </w:t>
            </w:r>
            <w:proofErr w:type="spellStart"/>
            <w:r w:rsidRPr="00BE4E76">
              <w:t>of</w:t>
            </w:r>
            <w:proofErr w:type="spellEnd"/>
            <w:r w:rsidRPr="00BE4E76">
              <w:t xml:space="preserve"> </w:t>
            </w:r>
            <w:proofErr w:type="spellStart"/>
            <w:r w:rsidRPr="00BE4E76">
              <w:t>perforated</w:t>
            </w:r>
            <w:proofErr w:type="spellEnd"/>
            <w:r w:rsidRPr="00BE4E76">
              <w:t xml:space="preserve"> </w:t>
            </w:r>
            <w:proofErr w:type="spellStart"/>
            <w:r w:rsidRPr="00BE4E76">
              <w:t>duodenal</w:t>
            </w:r>
            <w:proofErr w:type="spellEnd"/>
            <w:r w:rsidRPr="00BE4E76">
              <w:t xml:space="preserve"> </w:t>
            </w:r>
            <w:proofErr w:type="spellStart"/>
            <w:r w:rsidRPr="00BE4E76">
              <w:t>ulcer</w:t>
            </w:r>
            <w:proofErr w:type="spellEnd"/>
            <w:r w:rsidRPr="00BE4E76">
              <w:t>.</w:t>
            </w:r>
          </w:p>
        </w:tc>
        <w:tc>
          <w:tcPr>
            <w:tcW w:w="701" w:type="pct"/>
          </w:tcPr>
          <w:p w:rsidR="00434BBE" w:rsidRPr="00BE4E76" w:rsidRDefault="00434BBE" w:rsidP="00434BBE"/>
        </w:tc>
      </w:tr>
      <w:tr w:rsidR="00434BBE" w:rsidRPr="00BE4E76" w:rsidTr="00434BBE">
        <w:trPr>
          <w:trHeight w:val="20"/>
        </w:trPr>
        <w:tc>
          <w:tcPr>
            <w:tcW w:w="4299" w:type="pct"/>
          </w:tcPr>
          <w:p w:rsidR="00434BBE" w:rsidRPr="00BE4E76" w:rsidRDefault="00434BBE" w:rsidP="00BE4E76">
            <w:pPr>
              <w:pStyle w:val="Odstavecseseznamem"/>
              <w:numPr>
                <w:ilvl w:val="0"/>
                <w:numId w:val="2"/>
              </w:numPr>
            </w:pPr>
            <w:proofErr w:type="spellStart"/>
            <w:r w:rsidRPr="00BE4E76">
              <w:t>Medication</w:t>
            </w:r>
            <w:proofErr w:type="spellEnd"/>
            <w:r w:rsidRPr="00BE4E76">
              <w:t xml:space="preserve"> use </w:t>
            </w:r>
            <w:proofErr w:type="spellStart"/>
            <w:r w:rsidRPr="00BE4E76">
              <w:t>evaluation</w:t>
            </w:r>
            <w:proofErr w:type="spellEnd"/>
            <w:r w:rsidRPr="00BE4E76">
              <w:t xml:space="preserve"> on </w:t>
            </w:r>
            <w:proofErr w:type="spellStart"/>
            <w:r w:rsidRPr="00BE4E76">
              <w:t>the</w:t>
            </w:r>
            <w:proofErr w:type="spellEnd"/>
            <w:r w:rsidRPr="00BE4E76">
              <w:t xml:space="preserve"> </w:t>
            </w:r>
            <w:proofErr w:type="spellStart"/>
            <w:r w:rsidRPr="00BE4E76">
              <w:t>inappropriate</w:t>
            </w:r>
            <w:proofErr w:type="spellEnd"/>
            <w:r w:rsidRPr="00BE4E76">
              <w:t xml:space="preserve"> use </w:t>
            </w:r>
            <w:proofErr w:type="spellStart"/>
            <w:r w:rsidRPr="00BE4E76">
              <w:t>of</w:t>
            </w:r>
            <w:proofErr w:type="spellEnd"/>
            <w:r w:rsidRPr="00BE4E76">
              <w:t xml:space="preserve"> stress </w:t>
            </w:r>
            <w:proofErr w:type="spellStart"/>
            <w:r w:rsidRPr="00BE4E76">
              <w:t>ulcer</w:t>
            </w:r>
            <w:proofErr w:type="spellEnd"/>
            <w:r w:rsidRPr="00BE4E76">
              <w:t xml:space="preserve"> </w:t>
            </w:r>
            <w:proofErr w:type="spellStart"/>
            <w:r w:rsidRPr="00BE4E76">
              <w:t>prophylaxis</w:t>
            </w:r>
            <w:proofErr w:type="spellEnd"/>
            <w:r w:rsidRPr="00BE4E76">
              <w:t xml:space="preserve"> in </w:t>
            </w:r>
            <w:proofErr w:type="spellStart"/>
            <w:r w:rsidRPr="00BE4E76">
              <w:t>general</w:t>
            </w:r>
            <w:proofErr w:type="spellEnd"/>
            <w:r w:rsidRPr="00BE4E76">
              <w:t xml:space="preserve"> </w:t>
            </w:r>
            <w:proofErr w:type="spellStart"/>
            <w:r w:rsidRPr="00BE4E76">
              <w:t>medicine</w:t>
            </w:r>
            <w:proofErr w:type="spellEnd"/>
            <w:r w:rsidRPr="00BE4E76">
              <w:t xml:space="preserve"> and </w:t>
            </w:r>
            <w:proofErr w:type="spellStart"/>
            <w:r w:rsidRPr="00BE4E76">
              <w:t>surgical</w:t>
            </w:r>
            <w:proofErr w:type="spellEnd"/>
            <w:r w:rsidRPr="00BE4E76">
              <w:t xml:space="preserve"> </w:t>
            </w:r>
            <w:proofErr w:type="spellStart"/>
            <w:r w:rsidRPr="00BE4E76">
              <w:t>patients</w:t>
            </w:r>
            <w:proofErr w:type="spellEnd"/>
          </w:p>
        </w:tc>
        <w:tc>
          <w:tcPr>
            <w:tcW w:w="701" w:type="pct"/>
          </w:tcPr>
          <w:p w:rsidR="00434BBE" w:rsidRPr="00BE4E76" w:rsidRDefault="00434BBE" w:rsidP="00434BBE"/>
        </w:tc>
      </w:tr>
    </w:tbl>
    <w:p w:rsidR="00BE4E76" w:rsidRDefault="00BE4E76" w:rsidP="00474BE8"/>
    <w:p w:rsidR="00BE4E76" w:rsidRPr="00434BBE" w:rsidRDefault="00BE4E76" w:rsidP="00474BE8">
      <w:pPr>
        <w:rPr>
          <w:b/>
          <w:bCs/>
        </w:rPr>
      </w:pPr>
      <w:r w:rsidRPr="00434BBE">
        <w:rPr>
          <w:b/>
          <w:bCs/>
        </w:rPr>
        <w:t xml:space="preserve">Cvičení </w:t>
      </w:r>
      <w:proofErr w:type="gramStart"/>
      <w:r w:rsidRPr="00434BBE">
        <w:rPr>
          <w:b/>
          <w:bCs/>
        </w:rPr>
        <w:t>1b</w:t>
      </w:r>
      <w:proofErr w:type="gramEnd"/>
      <w:r w:rsidRPr="00434BBE">
        <w:rPr>
          <w:b/>
          <w:bCs/>
        </w:rPr>
        <w:t>: Full-text screening</w:t>
      </w:r>
      <w:r w:rsidR="00D11B6B">
        <w:rPr>
          <w:b/>
          <w:bCs/>
        </w:rPr>
        <w:t xml:space="preserve"> (k dispozici abstrakta)</w:t>
      </w:r>
    </w:p>
    <w:tbl>
      <w:tblPr>
        <w:tblStyle w:val="Mkatabulky"/>
        <w:tblW w:w="5000" w:type="pct"/>
        <w:tblLook w:val="04A0" w:firstRow="1" w:lastRow="0" w:firstColumn="1" w:lastColumn="0" w:noHBand="0" w:noVBand="1"/>
      </w:tblPr>
      <w:tblGrid>
        <w:gridCol w:w="7792"/>
        <w:gridCol w:w="1270"/>
      </w:tblGrid>
      <w:tr w:rsidR="00434BBE" w:rsidRPr="00BE4E76" w:rsidTr="00434BBE">
        <w:trPr>
          <w:trHeight w:val="816"/>
        </w:trPr>
        <w:tc>
          <w:tcPr>
            <w:tcW w:w="5000" w:type="pct"/>
            <w:gridSpan w:val="2"/>
            <w:shd w:val="clear" w:color="auto" w:fill="E7E6E6" w:themeFill="background2"/>
          </w:tcPr>
          <w:p w:rsidR="00434BBE" w:rsidRPr="00BE4E76" w:rsidRDefault="00434BBE" w:rsidP="001D5B23">
            <w:pPr>
              <w:rPr>
                <w:b/>
                <w:bCs/>
              </w:rPr>
            </w:pPr>
            <w:proofErr w:type="spellStart"/>
            <w:r w:rsidRPr="00BE4E76">
              <w:rPr>
                <w:b/>
                <w:bCs/>
              </w:rPr>
              <w:t>Review</w:t>
            </w:r>
            <w:proofErr w:type="spellEnd"/>
            <w:r w:rsidRPr="00BE4E76">
              <w:rPr>
                <w:b/>
                <w:bCs/>
              </w:rPr>
              <w:t xml:space="preserve"> 1</w:t>
            </w:r>
          </w:p>
          <w:p w:rsidR="00434BBE" w:rsidRPr="00BE4E76" w:rsidRDefault="00434BBE" w:rsidP="001D5B23">
            <w:pPr>
              <w:rPr>
                <w:b/>
                <w:bCs/>
              </w:rPr>
            </w:pPr>
            <w:r w:rsidRPr="00BE4E76">
              <w:rPr>
                <w:b/>
                <w:bCs/>
              </w:rPr>
              <w:t xml:space="preserve">Název: </w:t>
            </w:r>
            <w:proofErr w:type="spellStart"/>
            <w:r w:rsidRPr="00BE4E76">
              <w:rPr>
                <w:b/>
                <w:bCs/>
              </w:rPr>
              <w:t>Interventions</w:t>
            </w:r>
            <w:proofErr w:type="spellEnd"/>
            <w:r w:rsidRPr="00BE4E76">
              <w:rPr>
                <w:b/>
                <w:bCs/>
              </w:rPr>
              <w:t xml:space="preserve"> </w:t>
            </w:r>
            <w:proofErr w:type="spellStart"/>
            <w:r w:rsidRPr="00BE4E76">
              <w:rPr>
                <w:b/>
                <w:bCs/>
              </w:rPr>
              <w:t>for</w:t>
            </w:r>
            <w:proofErr w:type="spellEnd"/>
            <w:r w:rsidRPr="00BE4E76">
              <w:rPr>
                <w:b/>
                <w:bCs/>
              </w:rPr>
              <w:t xml:space="preserve"> </w:t>
            </w:r>
            <w:proofErr w:type="spellStart"/>
            <w:r w:rsidRPr="00BE4E76">
              <w:rPr>
                <w:b/>
                <w:bCs/>
              </w:rPr>
              <w:t>preventing</w:t>
            </w:r>
            <w:proofErr w:type="spellEnd"/>
            <w:r w:rsidRPr="00BE4E76">
              <w:rPr>
                <w:b/>
                <w:bCs/>
              </w:rPr>
              <w:t xml:space="preserve"> </w:t>
            </w:r>
            <w:proofErr w:type="spellStart"/>
            <w:r w:rsidRPr="00BE4E76">
              <w:rPr>
                <w:b/>
                <w:bCs/>
              </w:rPr>
              <w:t>upper</w:t>
            </w:r>
            <w:proofErr w:type="spellEnd"/>
            <w:r w:rsidRPr="00BE4E76">
              <w:rPr>
                <w:b/>
                <w:bCs/>
              </w:rPr>
              <w:t xml:space="preserve"> </w:t>
            </w:r>
            <w:proofErr w:type="spellStart"/>
            <w:r w:rsidRPr="00BE4E76">
              <w:rPr>
                <w:b/>
                <w:bCs/>
              </w:rPr>
              <w:t>gastrointestinal</w:t>
            </w:r>
            <w:proofErr w:type="spellEnd"/>
            <w:r w:rsidRPr="00BE4E76">
              <w:rPr>
                <w:b/>
                <w:bCs/>
              </w:rPr>
              <w:t xml:space="preserve"> </w:t>
            </w:r>
            <w:proofErr w:type="spellStart"/>
            <w:r w:rsidRPr="00BE4E76">
              <w:rPr>
                <w:b/>
                <w:bCs/>
              </w:rPr>
              <w:t>bleeding</w:t>
            </w:r>
            <w:proofErr w:type="spellEnd"/>
            <w:r w:rsidRPr="00BE4E76">
              <w:rPr>
                <w:b/>
                <w:bCs/>
              </w:rPr>
              <w:t xml:space="preserve"> in </w:t>
            </w:r>
            <w:proofErr w:type="spellStart"/>
            <w:r w:rsidRPr="00BE4E76">
              <w:rPr>
                <w:b/>
                <w:bCs/>
              </w:rPr>
              <w:t>people</w:t>
            </w:r>
            <w:proofErr w:type="spellEnd"/>
            <w:r w:rsidRPr="00BE4E76">
              <w:rPr>
                <w:b/>
                <w:bCs/>
              </w:rPr>
              <w:t xml:space="preserve"> </w:t>
            </w:r>
            <w:proofErr w:type="spellStart"/>
            <w:r w:rsidRPr="00BE4E76">
              <w:rPr>
                <w:b/>
                <w:bCs/>
              </w:rPr>
              <w:t>admitted</w:t>
            </w:r>
            <w:proofErr w:type="spellEnd"/>
            <w:r w:rsidRPr="00BE4E76">
              <w:rPr>
                <w:b/>
                <w:bCs/>
              </w:rPr>
              <w:t xml:space="preserve"> to </w:t>
            </w:r>
            <w:proofErr w:type="spellStart"/>
            <w:r w:rsidRPr="00BE4E76">
              <w:rPr>
                <w:b/>
                <w:bCs/>
              </w:rPr>
              <w:t>intensive</w:t>
            </w:r>
            <w:proofErr w:type="spellEnd"/>
            <w:r w:rsidRPr="00BE4E76">
              <w:rPr>
                <w:b/>
                <w:bCs/>
              </w:rPr>
              <w:t xml:space="preserve"> care </w:t>
            </w:r>
            <w:proofErr w:type="spellStart"/>
            <w:r w:rsidRPr="00BE4E76">
              <w:rPr>
                <w:b/>
                <w:bCs/>
              </w:rPr>
              <w:t>units</w:t>
            </w:r>
            <w:proofErr w:type="spellEnd"/>
          </w:p>
        </w:tc>
      </w:tr>
      <w:tr w:rsidR="00434BBE" w:rsidRPr="00BE4E76" w:rsidTr="00434BBE">
        <w:tc>
          <w:tcPr>
            <w:tcW w:w="4299" w:type="pct"/>
          </w:tcPr>
          <w:p w:rsidR="00434BBE" w:rsidRPr="00BE4E76" w:rsidRDefault="00434BBE" w:rsidP="001D5B23">
            <w:pPr>
              <w:rPr>
                <w:b/>
                <w:bCs/>
              </w:rPr>
            </w:pPr>
          </w:p>
        </w:tc>
        <w:tc>
          <w:tcPr>
            <w:tcW w:w="701" w:type="pct"/>
          </w:tcPr>
          <w:p w:rsidR="00434BBE" w:rsidRPr="00BE4E76" w:rsidRDefault="00434BBE" w:rsidP="001D5B23">
            <w:pPr>
              <w:rPr>
                <w:b/>
                <w:bCs/>
              </w:rPr>
            </w:pPr>
          </w:p>
        </w:tc>
      </w:tr>
      <w:tr w:rsidR="00434BBE" w:rsidRPr="00BE4E76" w:rsidTr="00434BBE">
        <w:tc>
          <w:tcPr>
            <w:tcW w:w="4299" w:type="pct"/>
          </w:tcPr>
          <w:p w:rsidR="00434BBE" w:rsidRPr="00BE4E76" w:rsidRDefault="00434BBE" w:rsidP="001D5B23">
            <w:pPr>
              <w:rPr>
                <w:b/>
                <w:bCs/>
              </w:rPr>
            </w:pPr>
            <w:r>
              <w:rPr>
                <w:b/>
                <w:bCs/>
              </w:rPr>
              <w:t>Full-text</w:t>
            </w:r>
            <w:r>
              <w:rPr>
                <w:b/>
                <w:bCs/>
              </w:rPr>
              <w:t xml:space="preserve"> screening</w:t>
            </w:r>
            <w:r>
              <w:rPr>
                <w:b/>
                <w:bCs/>
              </w:rPr>
              <w:t xml:space="preserve"> (2 záznamy)</w:t>
            </w:r>
          </w:p>
        </w:tc>
        <w:tc>
          <w:tcPr>
            <w:tcW w:w="701" w:type="pct"/>
          </w:tcPr>
          <w:p w:rsidR="00434BBE" w:rsidRDefault="00434BBE" w:rsidP="001D5B23">
            <w:pPr>
              <w:rPr>
                <w:b/>
                <w:bCs/>
              </w:rPr>
            </w:pPr>
            <w:r>
              <w:rPr>
                <w:b/>
                <w:bCs/>
              </w:rPr>
              <w:t>Zařadit?</w:t>
            </w:r>
          </w:p>
        </w:tc>
      </w:tr>
      <w:tr w:rsidR="00434BBE" w:rsidRPr="00BE4E76" w:rsidTr="00434BBE">
        <w:tc>
          <w:tcPr>
            <w:tcW w:w="4299" w:type="pct"/>
          </w:tcPr>
          <w:p w:rsidR="00434BBE" w:rsidRDefault="00434BBE" w:rsidP="001D5B23">
            <w:pPr>
              <w:rPr>
                <w:b/>
                <w:bCs/>
              </w:rPr>
            </w:pPr>
          </w:p>
        </w:tc>
        <w:tc>
          <w:tcPr>
            <w:tcW w:w="701" w:type="pct"/>
          </w:tcPr>
          <w:p w:rsidR="00434BBE" w:rsidRDefault="00434BBE" w:rsidP="001D5B23">
            <w:pPr>
              <w:rPr>
                <w:b/>
                <w:bCs/>
              </w:rPr>
            </w:pPr>
          </w:p>
        </w:tc>
      </w:tr>
      <w:tr w:rsidR="00434BBE" w:rsidRPr="00BE4E76" w:rsidTr="00434BBE">
        <w:trPr>
          <w:trHeight w:val="20"/>
        </w:trPr>
        <w:tc>
          <w:tcPr>
            <w:tcW w:w="4299" w:type="pct"/>
          </w:tcPr>
          <w:p w:rsidR="00434BBE" w:rsidRDefault="00434BBE" w:rsidP="00BE4E76">
            <w:pPr>
              <w:rPr>
                <w:rFonts w:ascii="Roboto" w:hAnsi="Roboto"/>
                <w:color w:val="2A2A2A"/>
                <w:shd w:val="clear" w:color="auto" w:fill="FFFFFF"/>
              </w:rPr>
            </w:pPr>
            <w:r>
              <w:rPr>
                <w:rFonts w:ascii="Roboto" w:hAnsi="Roboto"/>
                <w:color w:val="2A2A2A"/>
                <w:shd w:val="clear" w:color="auto" w:fill="FFFFFF"/>
              </w:rPr>
              <w:t xml:space="preserve">A </w:t>
            </w:r>
            <w:proofErr w:type="spellStart"/>
            <w:r>
              <w:rPr>
                <w:rFonts w:ascii="Roboto" w:hAnsi="Roboto"/>
                <w:color w:val="2A2A2A"/>
                <w:shd w:val="clear" w:color="auto" w:fill="FFFFFF"/>
              </w:rPr>
              <w:t>Randomized</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Controlled</w:t>
            </w:r>
            <w:proofErr w:type="spellEnd"/>
            <w:r>
              <w:rPr>
                <w:rFonts w:ascii="Roboto" w:hAnsi="Roboto"/>
                <w:color w:val="2A2A2A"/>
                <w:shd w:val="clear" w:color="auto" w:fill="FFFFFF"/>
              </w:rPr>
              <w:t xml:space="preserve"> Study on </w:t>
            </w:r>
            <w:proofErr w:type="spellStart"/>
            <w:r>
              <w:rPr>
                <w:rFonts w:ascii="Roboto" w:hAnsi="Roboto"/>
                <w:color w:val="2A2A2A"/>
                <w:shd w:val="clear" w:color="auto" w:fill="FFFFFF"/>
              </w:rPr>
              <w:t>the</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Effectiveness</w:t>
            </w:r>
            <w:proofErr w:type="spellEnd"/>
            <w:r>
              <w:rPr>
                <w:rFonts w:ascii="Roboto" w:hAnsi="Roboto"/>
                <w:color w:val="2A2A2A"/>
                <w:shd w:val="clear" w:color="auto" w:fill="FFFFFF"/>
              </w:rPr>
              <w:t xml:space="preserve"> and </w:t>
            </w:r>
            <w:proofErr w:type="spellStart"/>
            <w:r>
              <w:rPr>
                <w:rFonts w:ascii="Roboto" w:hAnsi="Roboto"/>
                <w:color w:val="2A2A2A"/>
                <w:shd w:val="clear" w:color="auto" w:fill="FFFFFF"/>
              </w:rPr>
              <w:t>Safety</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of</w:t>
            </w:r>
            <w:proofErr w:type="spellEnd"/>
            <w:r>
              <w:rPr>
                <w:rFonts w:ascii="Roboto" w:hAnsi="Roboto"/>
                <w:color w:val="2A2A2A"/>
                <w:shd w:val="clear" w:color="auto" w:fill="FFFFFF"/>
              </w:rPr>
              <w:t xml:space="preserve"> PPI and H2RA in </w:t>
            </w:r>
            <w:proofErr w:type="spellStart"/>
            <w:r>
              <w:rPr>
                <w:rFonts w:ascii="Roboto" w:hAnsi="Roboto"/>
                <w:color w:val="2A2A2A"/>
                <w:shd w:val="clear" w:color="auto" w:fill="FFFFFF"/>
              </w:rPr>
              <w:t>the</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Prevention</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of</w:t>
            </w:r>
            <w:proofErr w:type="spellEnd"/>
            <w:r>
              <w:rPr>
                <w:rFonts w:ascii="Roboto" w:hAnsi="Roboto"/>
                <w:color w:val="2A2A2A"/>
                <w:shd w:val="clear" w:color="auto" w:fill="FFFFFF"/>
              </w:rPr>
              <w:t xml:space="preserve"> Stress </w:t>
            </w:r>
            <w:proofErr w:type="spellStart"/>
            <w:r>
              <w:rPr>
                <w:rFonts w:ascii="Roboto" w:hAnsi="Roboto"/>
                <w:color w:val="2A2A2A"/>
                <w:shd w:val="clear" w:color="auto" w:fill="FFFFFF"/>
              </w:rPr>
              <w:t>Ulcer</w:t>
            </w:r>
            <w:proofErr w:type="spellEnd"/>
            <w:r>
              <w:rPr>
                <w:rFonts w:ascii="Roboto" w:hAnsi="Roboto"/>
                <w:color w:val="2A2A2A"/>
                <w:shd w:val="clear" w:color="auto" w:fill="FFFFFF"/>
              </w:rPr>
              <w:t xml:space="preserve"> in </w:t>
            </w:r>
            <w:proofErr w:type="spellStart"/>
            <w:r>
              <w:rPr>
                <w:rFonts w:ascii="Roboto" w:hAnsi="Roboto"/>
                <w:color w:val="2A2A2A"/>
                <w:shd w:val="clear" w:color="auto" w:fill="FFFFFF"/>
              </w:rPr>
              <w:t>Patients</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During</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Perioperative</w:t>
            </w:r>
            <w:proofErr w:type="spellEnd"/>
            <w:r>
              <w:rPr>
                <w:rFonts w:ascii="Roboto" w:hAnsi="Roboto"/>
                <w:color w:val="2A2A2A"/>
                <w:shd w:val="clear" w:color="auto" w:fill="FFFFFF"/>
              </w:rPr>
              <w:t xml:space="preserve"> Urology</w:t>
            </w:r>
          </w:p>
          <w:p w:rsidR="00434BBE" w:rsidRPr="00BE4E76" w:rsidRDefault="00434BBE" w:rsidP="00BE4E76">
            <w:r>
              <w:rPr>
                <w:rFonts w:ascii="Roboto" w:hAnsi="Roboto"/>
                <w:color w:val="2A2A2A"/>
                <w:sz w:val="20"/>
                <w:szCs w:val="20"/>
                <w:shd w:val="clear" w:color="auto" w:fill="FFFFFF"/>
              </w:rPr>
              <w:t xml:space="preserve">INTERVENTION: PPI :Use PPI to </w:t>
            </w:r>
            <w:proofErr w:type="spellStart"/>
            <w:r>
              <w:rPr>
                <w:rFonts w:ascii="Roboto" w:hAnsi="Roboto"/>
                <w:color w:val="2A2A2A"/>
                <w:sz w:val="20"/>
                <w:szCs w:val="20"/>
                <w:shd w:val="clear" w:color="auto" w:fill="FFFFFF"/>
              </w:rPr>
              <w:t>prevent</w:t>
            </w:r>
            <w:proofErr w:type="spellEnd"/>
            <w:r>
              <w:rPr>
                <w:rFonts w:ascii="Roboto" w:hAnsi="Roboto"/>
                <w:color w:val="2A2A2A"/>
                <w:sz w:val="20"/>
                <w:szCs w:val="20"/>
                <w:shd w:val="clear" w:color="auto" w:fill="FFFFFF"/>
              </w:rPr>
              <w:t xml:space="preserve"> stress </w:t>
            </w:r>
            <w:proofErr w:type="spellStart"/>
            <w:r>
              <w:rPr>
                <w:rFonts w:ascii="Roboto" w:hAnsi="Roboto"/>
                <w:color w:val="2A2A2A"/>
                <w:sz w:val="20"/>
                <w:szCs w:val="20"/>
                <w:shd w:val="clear" w:color="auto" w:fill="FFFFFF"/>
              </w:rPr>
              <w:t>ulcer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bleeding</w:t>
            </w:r>
            <w:proofErr w:type="spellEnd"/>
            <w:r>
              <w:rPr>
                <w:rFonts w:ascii="Roboto" w:hAnsi="Roboto"/>
                <w:color w:val="2A2A2A"/>
                <w:sz w:val="20"/>
                <w:szCs w:val="20"/>
                <w:shd w:val="clear" w:color="auto" w:fill="FFFFFF"/>
              </w:rPr>
              <w:t xml:space="preserve"> ;H2RA:Use H2 receptor </w:t>
            </w:r>
            <w:proofErr w:type="spellStart"/>
            <w:r>
              <w:rPr>
                <w:rFonts w:ascii="Roboto" w:hAnsi="Roboto"/>
                <w:color w:val="2A2A2A"/>
                <w:sz w:val="20"/>
                <w:szCs w:val="20"/>
                <w:shd w:val="clear" w:color="auto" w:fill="FFFFFF"/>
              </w:rPr>
              <w:t>antagonist</w:t>
            </w:r>
            <w:proofErr w:type="spellEnd"/>
            <w:r>
              <w:rPr>
                <w:rFonts w:ascii="Roboto" w:hAnsi="Roboto"/>
                <w:color w:val="2A2A2A"/>
                <w:sz w:val="20"/>
                <w:szCs w:val="20"/>
                <w:shd w:val="clear" w:color="auto" w:fill="FFFFFF"/>
              </w:rPr>
              <w:t xml:space="preserve"> to </w:t>
            </w:r>
            <w:proofErr w:type="spellStart"/>
            <w:r>
              <w:rPr>
                <w:rFonts w:ascii="Roboto" w:hAnsi="Roboto"/>
                <w:color w:val="2A2A2A"/>
                <w:sz w:val="20"/>
                <w:szCs w:val="20"/>
                <w:shd w:val="clear" w:color="auto" w:fill="FFFFFF"/>
              </w:rPr>
              <w:t>prevent</w:t>
            </w:r>
            <w:proofErr w:type="spellEnd"/>
            <w:r>
              <w:rPr>
                <w:rFonts w:ascii="Roboto" w:hAnsi="Roboto"/>
                <w:color w:val="2A2A2A"/>
                <w:sz w:val="20"/>
                <w:szCs w:val="20"/>
                <w:shd w:val="clear" w:color="auto" w:fill="FFFFFF"/>
              </w:rPr>
              <w:t xml:space="preserve"> stress </w:t>
            </w:r>
            <w:proofErr w:type="spellStart"/>
            <w:r>
              <w:rPr>
                <w:rFonts w:ascii="Roboto" w:hAnsi="Roboto"/>
                <w:color w:val="2A2A2A"/>
                <w:sz w:val="20"/>
                <w:szCs w:val="20"/>
                <w:shd w:val="clear" w:color="auto" w:fill="FFFFFF"/>
              </w:rPr>
              <w:t>ulcer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bleeding</w:t>
            </w:r>
            <w:proofErr w:type="spellEnd"/>
            <w:r>
              <w:rPr>
                <w:rFonts w:ascii="Roboto" w:hAnsi="Roboto"/>
                <w:color w:val="2A2A2A"/>
                <w:sz w:val="20"/>
                <w:szCs w:val="20"/>
                <w:shd w:val="clear" w:color="auto" w:fill="FFFFFF"/>
              </w:rPr>
              <w:t xml:space="preserve"> ; CONDITION: Stress </w:t>
            </w:r>
            <w:proofErr w:type="spellStart"/>
            <w:r>
              <w:rPr>
                <w:rFonts w:ascii="Roboto" w:hAnsi="Roboto"/>
                <w:color w:val="2A2A2A"/>
                <w:sz w:val="20"/>
                <w:szCs w:val="20"/>
                <w:shd w:val="clear" w:color="auto" w:fill="FFFFFF"/>
              </w:rPr>
              <w:t>Ulcer</w:t>
            </w:r>
            <w:proofErr w:type="spellEnd"/>
            <w:r>
              <w:rPr>
                <w:rFonts w:ascii="Roboto" w:hAnsi="Roboto"/>
                <w:color w:val="2A2A2A"/>
                <w:sz w:val="20"/>
                <w:szCs w:val="20"/>
                <w:shd w:val="clear" w:color="auto" w:fill="FFFFFF"/>
              </w:rPr>
              <w:t xml:space="preserve"> PRIMARY OUTCOME: </w:t>
            </w:r>
            <w:proofErr w:type="spellStart"/>
            <w:r>
              <w:rPr>
                <w:rFonts w:ascii="Roboto" w:hAnsi="Roboto"/>
                <w:color w:val="2A2A2A"/>
                <w:sz w:val="20"/>
                <w:szCs w:val="20"/>
                <w:shd w:val="clear" w:color="auto" w:fill="FFFFFF"/>
              </w:rPr>
              <w:t>Clinically</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significant</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gastrointestinal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bleeding</w:t>
            </w:r>
            <w:proofErr w:type="spellEnd"/>
            <w:r>
              <w:rPr>
                <w:rFonts w:ascii="Roboto" w:hAnsi="Roboto"/>
                <w:color w:val="2A2A2A"/>
                <w:sz w:val="20"/>
                <w:szCs w:val="20"/>
                <w:shd w:val="clear" w:color="auto" w:fill="FFFFFF"/>
              </w:rPr>
              <w:t xml:space="preserve">; SECONDARY OUTCOME: </w:t>
            </w:r>
            <w:proofErr w:type="spellStart"/>
            <w:r>
              <w:rPr>
                <w:rFonts w:ascii="Roboto" w:hAnsi="Roboto"/>
                <w:color w:val="2A2A2A"/>
                <w:sz w:val="20"/>
                <w:szCs w:val="20"/>
                <w:shd w:val="clear" w:color="auto" w:fill="FFFFFF"/>
              </w:rPr>
              <w:t>Occult</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gastrointestinal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bleeding;Obvious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gastrointestinal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bleeding;Postoperative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hospital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stay;Adverse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events</w:t>
            </w:r>
            <w:proofErr w:type="spellEnd"/>
            <w:r>
              <w:rPr>
                <w:rFonts w:ascii="Roboto" w:hAnsi="Roboto"/>
                <w:color w:val="2A2A2A"/>
                <w:sz w:val="20"/>
                <w:szCs w:val="20"/>
                <w:shd w:val="clear" w:color="auto" w:fill="FFFFFF"/>
              </w:rPr>
              <w:t xml:space="preserve">; INCLUSION CRITERIA: 1) </w:t>
            </w:r>
            <w:proofErr w:type="spellStart"/>
            <w:r>
              <w:rPr>
                <w:rFonts w:ascii="Roboto" w:hAnsi="Roboto"/>
                <w:color w:val="2A2A2A"/>
                <w:sz w:val="20"/>
                <w:szCs w:val="20"/>
                <w:shd w:val="clear" w:color="auto" w:fill="FFFFFF"/>
              </w:rPr>
              <w:t>Aged</w:t>
            </w:r>
            <w:proofErr w:type="spellEnd"/>
            <w:r>
              <w:rPr>
                <w:rFonts w:ascii="Roboto" w:hAnsi="Roboto"/>
                <w:color w:val="2A2A2A"/>
                <w:sz w:val="20"/>
                <w:szCs w:val="20"/>
                <w:shd w:val="clear" w:color="auto" w:fill="FFFFFF"/>
              </w:rPr>
              <w:t xml:space="preserve"> &gt;= 18 </w:t>
            </w:r>
            <w:proofErr w:type="spellStart"/>
            <w:r>
              <w:rPr>
                <w:rFonts w:ascii="Roboto" w:hAnsi="Roboto"/>
                <w:color w:val="2A2A2A"/>
                <w:sz w:val="20"/>
                <w:szCs w:val="20"/>
                <w:shd w:val="clear" w:color="auto" w:fill="FFFFFF"/>
              </w:rPr>
              <w:t>years</w:t>
            </w:r>
            <w:proofErr w:type="spellEnd"/>
            <w:r>
              <w:rPr>
                <w:rFonts w:ascii="Roboto" w:hAnsi="Roboto"/>
                <w:color w:val="2A2A2A"/>
                <w:sz w:val="20"/>
                <w:szCs w:val="20"/>
                <w:shd w:val="clear" w:color="auto" w:fill="FFFFFF"/>
              </w:rPr>
              <w:t xml:space="preserve">; 2) </w:t>
            </w:r>
            <w:proofErr w:type="spellStart"/>
            <w:r>
              <w:rPr>
                <w:rFonts w:ascii="Roboto" w:hAnsi="Roboto"/>
                <w:color w:val="2A2A2A"/>
                <w:sz w:val="20"/>
                <w:szCs w:val="20"/>
                <w:shd w:val="clear" w:color="auto" w:fill="FFFFFF"/>
              </w:rPr>
              <w:t>Patients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who</w:t>
            </w:r>
            <w:proofErr w:type="spellEnd"/>
            <w:r>
              <w:rPr>
                <w:rFonts w:ascii="Roboto" w:hAnsi="Roboto"/>
                <w:color w:val="2A2A2A"/>
                <w:sz w:val="20"/>
                <w:szCs w:val="20"/>
                <w:shd w:val="clear" w:color="auto" w:fill="FFFFFF"/>
              </w:rPr>
              <w:t xml:space="preserve"> are </w:t>
            </w:r>
            <w:proofErr w:type="spellStart"/>
            <w:r>
              <w:rPr>
                <w:rFonts w:ascii="Roboto" w:hAnsi="Roboto"/>
                <w:color w:val="2A2A2A"/>
                <w:sz w:val="20"/>
                <w:szCs w:val="20"/>
                <w:shd w:val="clear" w:color="auto" w:fill="FFFFFF"/>
              </w:rPr>
              <w:t>planning</w:t>
            </w:r>
            <w:proofErr w:type="spellEnd"/>
            <w:r>
              <w:rPr>
                <w:rFonts w:ascii="Roboto" w:hAnsi="Roboto"/>
                <w:color w:val="2A2A2A"/>
                <w:sz w:val="20"/>
                <w:szCs w:val="20"/>
                <w:shd w:val="clear" w:color="auto" w:fill="FFFFFF"/>
              </w:rPr>
              <w:t xml:space="preserve"> to </w:t>
            </w:r>
            <w:proofErr w:type="spellStart"/>
            <w:r>
              <w:rPr>
                <w:rFonts w:ascii="Roboto" w:hAnsi="Roboto"/>
                <w:color w:val="2A2A2A"/>
                <w:sz w:val="20"/>
                <w:szCs w:val="20"/>
                <w:shd w:val="clear" w:color="auto" w:fill="FFFFFF"/>
              </w:rPr>
              <w:t>undergo</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surgery</w:t>
            </w:r>
            <w:proofErr w:type="spellEnd"/>
            <w:r>
              <w:rPr>
                <w:rFonts w:ascii="Roboto" w:hAnsi="Roboto"/>
                <w:color w:val="2A2A2A"/>
                <w:sz w:val="20"/>
                <w:szCs w:val="20"/>
                <w:shd w:val="clear" w:color="auto" w:fill="FFFFFF"/>
              </w:rPr>
              <w:t xml:space="preserve">; 3) </w:t>
            </w:r>
            <w:proofErr w:type="spellStart"/>
            <w:r>
              <w:rPr>
                <w:rFonts w:ascii="Roboto" w:hAnsi="Roboto"/>
                <w:color w:val="2A2A2A"/>
                <w:sz w:val="20"/>
                <w:szCs w:val="20"/>
                <w:shd w:val="clear" w:color="auto" w:fill="FFFFFF"/>
              </w:rPr>
              <w:t>Expected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hospital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stay</w:t>
            </w:r>
            <w:proofErr w:type="spellEnd"/>
            <w:r>
              <w:rPr>
                <w:rFonts w:ascii="Roboto" w:hAnsi="Roboto"/>
                <w:color w:val="2A2A2A"/>
                <w:sz w:val="20"/>
                <w:szCs w:val="20"/>
                <w:shd w:val="clear" w:color="auto" w:fill="FFFFFF"/>
              </w:rPr>
              <w:t xml:space="preserve"> &gt;= 48h; 4) Sign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informed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consent</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form</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voluntarily</w:t>
            </w:r>
            <w:proofErr w:type="spellEnd"/>
            <w:r>
              <w:rPr>
                <w:rFonts w:ascii="Roboto" w:hAnsi="Roboto"/>
                <w:color w:val="2A2A2A"/>
                <w:sz w:val="20"/>
                <w:szCs w:val="20"/>
                <w:shd w:val="clear" w:color="auto" w:fill="FFFFFF"/>
              </w:rPr>
              <w:t>.</w:t>
            </w:r>
          </w:p>
        </w:tc>
        <w:tc>
          <w:tcPr>
            <w:tcW w:w="701" w:type="pct"/>
          </w:tcPr>
          <w:p w:rsidR="00434BBE" w:rsidRDefault="00434BBE" w:rsidP="00BE4E76">
            <w:pPr>
              <w:rPr>
                <w:rFonts w:ascii="Roboto" w:hAnsi="Roboto"/>
                <w:color w:val="2A2A2A"/>
                <w:shd w:val="clear" w:color="auto" w:fill="FFFFFF"/>
              </w:rPr>
            </w:pPr>
          </w:p>
        </w:tc>
      </w:tr>
      <w:tr w:rsidR="00434BBE" w:rsidRPr="00BE4E76" w:rsidTr="00434BBE">
        <w:trPr>
          <w:trHeight w:val="20"/>
        </w:trPr>
        <w:tc>
          <w:tcPr>
            <w:tcW w:w="4299" w:type="pct"/>
          </w:tcPr>
          <w:p w:rsidR="00434BBE" w:rsidRPr="00BE4E76" w:rsidRDefault="00434BBE" w:rsidP="00BE4E76"/>
        </w:tc>
        <w:tc>
          <w:tcPr>
            <w:tcW w:w="701" w:type="pct"/>
          </w:tcPr>
          <w:p w:rsidR="00434BBE" w:rsidRPr="00BE4E76" w:rsidRDefault="00434BBE" w:rsidP="00BE4E76"/>
        </w:tc>
      </w:tr>
      <w:tr w:rsidR="00434BBE" w:rsidRPr="00BE4E76" w:rsidTr="00434BBE">
        <w:trPr>
          <w:trHeight w:val="20"/>
        </w:trPr>
        <w:tc>
          <w:tcPr>
            <w:tcW w:w="4299" w:type="pct"/>
          </w:tcPr>
          <w:p w:rsidR="00434BBE" w:rsidRPr="00BE4E76" w:rsidRDefault="00434BBE" w:rsidP="00BE4E76"/>
        </w:tc>
        <w:tc>
          <w:tcPr>
            <w:tcW w:w="701" w:type="pct"/>
          </w:tcPr>
          <w:p w:rsidR="00434BBE" w:rsidRPr="00BE4E76" w:rsidRDefault="00434BBE" w:rsidP="00BE4E76"/>
        </w:tc>
      </w:tr>
      <w:tr w:rsidR="00434BBE" w:rsidRPr="00BE4E76" w:rsidTr="00434BBE">
        <w:trPr>
          <w:trHeight w:val="20"/>
        </w:trPr>
        <w:tc>
          <w:tcPr>
            <w:tcW w:w="4299" w:type="pct"/>
          </w:tcPr>
          <w:p w:rsidR="00434BBE" w:rsidRDefault="00434BBE" w:rsidP="00434BBE">
            <w:pPr>
              <w:rPr>
                <w:rFonts w:ascii="Roboto" w:hAnsi="Roboto"/>
                <w:color w:val="2A2A2A"/>
                <w:sz w:val="20"/>
                <w:szCs w:val="20"/>
                <w:shd w:val="clear" w:color="auto" w:fill="FFFFFF"/>
              </w:rPr>
            </w:pPr>
            <w:proofErr w:type="spellStart"/>
            <w:r>
              <w:rPr>
                <w:rFonts w:ascii="Roboto" w:hAnsi="Roboto"/>
                <w:color w:val="2A2A2A"/>
                <w:shd w:val="clear" w:color="auto" w:fill="FFFFFF"/>
              </w:rPr>
              <w:t>Comparing</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the</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effects</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of</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pantoprazole</w:t>
            </w:r>
            <w:proofErr w:type="spellEnd"/>
            <w:r>
              <w:rPr>
                <w:rFonts w:ascii="Roboto" w:hAnsi="Roboto"/>
                <w:color w:val="2A2A2A"/>
                <w:shd w:val="clear" w:color="auto" w:fill="FFFFFF"/>
              </w:rPr>
              <w:t xml:space="preserve"> and </w:t>
            </w:r>
            <w:proofErr w:type="spellStart"/>
            <w:r>
              <w:rPr>
                <w:rFonts w:ascii="Roboto" w:hAnsi="Roboto"/>
                <w:color w:val="2A2A2A"/>
                <w:shd w:val="clear" w:color="auto" w:fill="FFFFFF"/>
              </w:rPr>
              <w:t>ranitidine</w:t>
            </w:r>
            <w:proofErr w:type="spellEnd"/>
            <w:r>
              <w:rPr>
                <w:rFonts w:ascii="Roboto" w:hAnsi="Roboto"/>
                <w:color w:val="2A2A2A"/>
                <w:shd w:val="clear" w:color="auto" w:fill="FFFFFF"/>
              </w:rPr>
              <w:t xml:space="preserve"> in </w:t>
            </w:r>
            <w:proofErr w:type="spellStart"/>
            <w:r>
              <w:rPr>
                <w:rFonts w:ascii="Roboto" w:hAnsi="Roboto"/>
                <w:color w:val="2A2A2A"/>
                <w:shd w:val="clear" w:color="auto" w:fill="FFFFFF"/>
              </w:rPr>
              <w:t>the</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prevention</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of</w:t>
            </w:r>
            <w:proofErr w:type="spellEnd"/>
            <w:r>
              <w:rPr>
                <w:rFonts w:ascii="Roboto" w:hAnsi="Roboto"/>
                <w:color w:val="2A2A2A"/>
                <w:shd w:val="clear" w:color="auto" w:fill="FFFFFF"/>
              </w:rPr>
              <w:t xml:space="preserve"> post-</w:t>
            </w:r>
            <w:proofErr w:type="spellStart"/>
            <w:r>
              <w:rPr>
                <w:rFonts w:ascii="Roboto" w:hAnsi="Roboto"/>
                <w:color w:val="2A2A2A"/>
                <w:shd w:val="clear" w:color="auto" w:fill="FFFFFF"/>
              </w:rPr>
              <w:t>operative</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gastrointestinal</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complications</w:t>
            </w:r>
            <w:proofErr w:type="spellEnd"/>
            <w:r>
              <w:rPr>
                <w:rFonts w:ascii="Roboto" w:hAnsi="Roboto"/>
                <w:color w:val="2A2A2A"/>
                <w:shd w:val="clear" w:color="auto" w:fill="FFFFFF"/>
              </w:rPr>
              <w:t xml:space="preserve"> in </w:t>
            </w:r>
            <w:proofErr w:type="spellStart"/>
            <w:r>
              <w:rPr>
                <w:rFonts w:ascii="Roboto" w:hAnsi="Roboto"/>
                <w:color w:val="2A2A2A"/>
                <w:shd w:val="clear" w:color="auto" w:fill="FFFFFF"/>
              </w:rPr>
              <w:t>patients</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undergoing</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coronary</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artery</w:t>
            </w:r>
            <w:proofErr w:type="spellEnd"/>
            <w:r>
              <w:rPr>
                <w:rFonts w:ascii="Roboto" w:hAnsi="Roboto"/>
                <w:color w:val="2A2A2A"/>
                <w:shd w:val="clear" w:color="auto" w:fill="FFFFFF"/>
              </w:rPr>
              <w:t xml:space="preserve"> bypass </w:t>
            </w:r>
            <w:proofErr w:type="spellStart"/>
            <w:r>
              <w:rPr>
                <w:rFonts w:ascii="Roboto" w:hAnsi="Roboto"/>
                <w:color w:val="2A2A2A"/>
                <w:shd w:val="clear" w:color="auto" w:fill="FFFFFF"/>
              </w:rPr>
              <w:t>graft</w:t>
            </w:r>
            <w:proofErr w:type="spellEnd"/>
            <w:r>
              <w:rPr>
                <w:rFonts w:ascii="Roboto" w:hAnsi="Roboto"/>
                <w:color w:val="2A2A2A"/>
                <w:shd w:val="clear" w:color="auto" w:fill="FFFFFF"/>
              </w:rPr>
              <w:t xml:space="preserve"> </w:t>
            </w:r>
            <w:proofErr w:type="spellStart"/>
            <w:r>
              <w:rPr>
                <w:rFonts w:ascii="Roboto" w:hAnsi="Roboto"/>
                <w:color w:val="2A2A2A"/>
                <w:shd w:val="clear" w:color="auto" w:fill="FFFFFF"/>
              </w:rPr>
              <w:t>surgery</w:t>
            </w:r>
            <w:proofErr w:type="spellEnd"/>
            <w:r>
              <w:rPr>
                <w:rFonts w:ascii="Roboto" w:hAnsi="Roboto"/>
                <w:color w:val="2A2A2A"/>
                <w:shd w:val="clear" w:color="auto" w:fill="FFFFFF"/>
              </w:rPr>
              <w:t>.</w:t>
            </w:r>
          </w:p>
          <w:p w:rsidR="00434BBE" w:rsidRPr="00BE4E76" w:rsidRDefault="00434BBE" w:rsidP="00434BBE">
            <w:r>
              <w:rPr>
                <w:rFonts w:ascii="Roboto" w:hAnsi="Roboto"/>
                <w:color w:val="2A2A2A"/>
                <w:sz w:val="20"/>
                <w:szCs w:val="20"/>
                <w:shd w:val="clear" w:color="auto" w:fill="FFFFFF"/>
              </w:rPr>
              <w:t xml:space="preserve">Background: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present</w:t>
            </w:r>
            <w:proofErr w:type="spellEnd"/>
            <w:r>
              <w:rPr>
                <w:rFonts w:ascii="Roboto" w:hAnsi="Roboto"/>
                <w:color w:val="2A2A2A"/>
                <w:sz w:val="20"/>
                <w:szCs w:val="20"/>
                <w:shd w:val="clear" w:color="auto" w:fill="FFFFFF"/>
              </w:rPr>
              <w:t xml:space="preserve"> study </w:t>
            </w:r>
            <w:proofErr w:type="spellStart"/>
            <w:r>
              <w:rPr>
                <w:rFonts w:ascii="Roboto" w:hAnsi="Roboto"/>
                <w:color w:val="2A2A2A"/>
                <w:sz w:val="20"/>
                <w:szCs w:val="20"/>
                <w:shd w:val="clear" w:color="auto" w:fill="FFFFFF"/>
              </w:rPr>
              <w:t>aims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at</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comparing</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effects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of</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pantoprazole</w:t>
            </w:r>
            <w:proofErr w:type="spellEnd"/>
            <w:r>
              <w:rPr>
                <w:rFonts w:ascii="Roboto" w:hAnsi="Roboto"/>
                <w:color w:val="2A2A2A"/>
                <w:sz w:val="20"/>
                <w:szCs w:val="20"/>
                <w:shd w:val="clear" w:color="auto" w:fill="FFFFFF"/>
              </w:rPr>
              <w:t xml:space="preserve"> and </w:t>
            </w:r>
            <w:proofErr w:type="spellStart"/>
            <w:r>
              <w:rPr>
                <w:rFonts w:ascii="Roboto" w:hAnsi="Roboto"/>
                <w:color w:val="2A2A2A"/>
                <w:sz w:val="20"/>
                <w:szCs w:val="20"/>
                <w:shd w:val="clear" w:color="auto" w:fill="FFFFFF"/>
              </w:rPr>
              <w:t>ranitidine</w:t>
            </w:r>
            <w:proofErr w:type="spellEnd"/>
            <w:r>
              <w:rPr>
                <w:rFonts w:ascii="Roboto" w:hAnsi="Roboto"/>
                <w:color w:val="2A2A2A"/>
                <w:sz w:val="20"/>
                <w:szCs w:val="20"/>
                <w:shd w:val="clear" w:color="auto" w:fill="FFFFFF"/>
              </w:rPr>
              <w:t xml:space="preserve"> in </w:t>
            </w:r>
            <w:proofErr w:type="spellStart"/>
            <w:r>
              <w:rPr>
                <w:rFonts w:ascii="Roboto" w:hAnsi="Roboto"/>
                <w:color w:val="2A2A2A"/>
                <w:sz w:val="20"/>
                <w:szCs w:val="20"/>
                <w:shd w:val="clear" w:color="auto" w:fill="FFFFFF"/>
              </w:rPr>
              <w:t>reducing</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incidence </w:t>
            </w:r>
            <w:proofErr w:type="spellStart"/>
            <w:r>
              <w:rPr>
                <w:rFonts w:ascii="Roboto" w:hAnsi="Roboto"/>
                <w:color w:val="2A2A2A"/>
                <w:sz w:val="20"/>
                <w:szCs w:val="20"/>
                <w:shd w:val="clear" w:color="auto" w:fill="FFFFFF"/>
              </w:rPr>
              <w:t>of</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gastrointestinal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complications</w:t>
            </w:r>
            <w:proofErr w:type="spellEnd"/>
            <w:r>
              <w:rPr>
                <w:rFonts w:ascii="Roboto" w:hAnsi="Roboto"/>
                <w:color w:val="2A2A2A"/>
                <w:sz w:val="20"/>
                <w:szCs w:val="20"/>
                <w:shd w:val="clear" w:color="auto" w:fill="FFFFFF"/>
              </w:rPr>
              <w:t xml:space="preserve"> in </w:t>
            </w:r>
            <w:proofErr w:type="spellStart"/>
            <w:r>
              <w:rPr>
                <w:rFonts w:ascii="Roboto" w:hAnsi="Roboto"/>
                <w:color w:val="2A2A2A"/>
                <w:sz w:val="20"/>
                <w:szCs w:val="20"/>
                <w:shd w:val="clear" w:color="auto" w:fill="FFFFFF"/>
              </w:rPr>
              <w:t>patients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undergoing</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coronary</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artery</w:t>
            </w:r>
            <w:proofErr w:type="spellEnd"/>
            <w:r>
              <w:rPr>
                <w:rFonts w:ascii="Roboto" w:hAnsi="Roboto"/>
                <w:color w:val="2A2A2A"/>
                <w:sz w:val="20"/>
                <w:szCs w:val="20"/>
                <w:shd w:val="clear" w:color="auto" w:fill="FFFFFF"/>
              </w:rPr>
              <w:t xml:space="preserve"> bypass </w:t>
            </w:r>
            <w:proofErr w:type="spellStart"/>
            <w:r>
              <w:rPr>
                <w:rFonts w:ascii="Roboto" w:hAnsi="Roboto"/>
                <w:color w:val="2A2A2A"/>
                <w:sz w:val="20"/>
                <w:szCs w:val="20"/>
                <w:shd w:val="clear" w:color="auto" w:fill="FFFFFF"/>
              </w:rPr>
              <w:t>graft</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surgery</w:t>
            </w:r>
            <w:proofErr w:type="spellEnd"/>
            <w:r>
              <w:rPr>
                <w:rFonts w:ascii="Roboto" w:hAnsi="Roboto"/>
                <w:color w:val="2A2A2A"/>
                <w:sz w:val="20"/>
                <w:szCs w:val="20"/>
                <w:shd w:val="clear" w:color="auto" w:fill="FFFFFF"/>
              </w:rPr>
              <w:t xml:space="preserve"> (CABG). </w:t>
            </w:r>
            <w:proofErr w:type="spellStart"/>
            <w:r>
              <w:rPr>
                <w:rFonts w:ascii="Roboto" w:hAnsi="Roboto"/>
                <w:color w:val="2A2A2A"/>
                <w:sz w:val="20"/>
                <w:szCs w:val="20"/>
                <w:shd w:val="clear" w:color="auto" w:fill="FFFFFF"/>
              </w:rPr>
              <w:t>Methods</w:t>
            </w:r>
            <w:proofErr w:type="spellEnd"/>
            <w:r>
              <w:rPr>
                <w:rFonts w:ascii="Roboto" w:hAnsi="Roboto"/>
                <w:color w:val="2A2A2A"/>
                <w:sz w:val="20"/>
                <w:szCs w:val="20"/>
                <w:shd w:val="clear" w:color="auto" w:fill="FFFFFF"/>
              </w:rPr>
              <w:t xml:space="preserve">: In a </w:t>
            </w:r>
            <w:proofErr w:type="spellStart"/>
            <w:r>
              <w:rPr>
                <w:rFonts w:ascii="Roboto" w:hAnsi="Roboto"/>
                <w:color w:val="2A2A2A"/>
                <w:sz w:val="20"/>
                <w:szCs w:val="20"/>
                <w:shd w:val="clear" w:color="auto" w:fill="FFFFFF"/>
              </w:rPr>
              <w:t>clinical</w:t>
            </w:r>
            <w:proofErr w:type="spellEnd"/>
            <w:r>
              <w:rPr>
                <w:rFonts w:ascii="Roboto" w:hAnsi="Roboto"/>
                <w:color w:val="2A2A2A"/>
                <w:sz w:val="20"/>
                <w:szCs w:val="20"/>
                <w:shd w:val="clear" w:color="auto" w:fill="FFFFFF"/>
              </w:rPr>
              <w:t xml:space="preserve"> trial, 90 </w:t>
            </w:r>
            <w:proofErr w:type="spellStart"/>
            <w:r>
              <w:rPr>
                <w:rFonts w:ascii="Roboto" w:hAnsi="Roboto"/>
                <w:color w:val="2A2A2A"/>
                <w:sz w:val="20"/>
                <w:szCs w:val="20"/>
                <w:shd w:val="clear" w:color="auto" w:fill="FFFFFF"/>
              </w:rPr>
              <w:t>candidates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for</w:t>
            </w:r>
            <w:proofErr w:type="spellEnd"/>
            <w:r>
              <w:rPr>
                <w:rFonts w:ascii="Roboto" w:hAnsi="Roboto"/>
                <w:color w:val="2A2A2A"/>
                <w:sz w:val="20"/>
                <w:szCs w:val="20"/>
                <w:shd w:val="clear" w:color="auto" w:fill="FFFFFF"/>
              </w:rPr>
              <w:t xml:space="preserve"> CABG </w:t>
            </w:r>
            <w:proofErr w:type="spellStart"/>
            <w:r>
              <w:rPr>
                <w:rFonts w:ascii="Roboto" w:hAnsi="Roboto"/>
                <w:color w:val="2A2A2A"/>
                <w:sz w:val="20"/>
                <w:szCs w:val="20"/>
                <w:shd w:val="clear" w:color="auto" w:fill="FFFFFF"/>
              </w:rPr>
              <w:t>surgery</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were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randomly</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divided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into</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two</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groups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of</w:t>
            </w:r>
            <w:proofErr w:type="spellEnd"/>
            <w:r>
              <w:rPr>
                <w:rFonts w:ascii="Roboto" w:hAnsi="Roboto"/>
                <w:color w:val="2A2A2A"/>
                <w:sz w:val="20"/>
                <w:szCs w:val="20"/>
                <w:shd w:val="clear" w:color="auto" w:fill="FFFFFF"/>
              </w:rPr>
              <w:t xml:space="preserve"> 45 </w:t>
            </w:r>
            <w:proofErr w:type="spellStart"/>
            <w:r>
              <w:rPr>
                <w:rFonts w:ascii="Roboto" w:hAnsi="Roboto"/>
                <w:color w:val="2A2A2A"/>
                <w:sz w:val="20"/>
                <w:szCs w:val="20"/>
                <w:shd w:val="clear" w:color="auto" w:fill="FFFFFF"/>
              </w:rPr>
              <w:t>patients</w:t>
            </w:r>
            <w:proofErr w:type="spellEnd"/>
            <w:r>
              <w:rPr>
                <w:rFonts w:ascii="Roboto" w:hAnsi="Roboto"/>
                <w:color w:val="2A2A2A"/>
                <w:sz w:val="20"/>
                <w:szCs w:val="20"/>
                <w:shd w:val="clear" w:color="auto" w:fill="FFFFFF"/>
              </w:rPr>
              <w:t xml:space="preserve">. In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first</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group</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pantoprazole</w:t>
            </w:r>
            <w:proofErr w:type="spellEnd"/>
            <w:r>
              <w:rPr>
                <w:rFonts w:ascii="Roboto" w:hAnsi="Roboto"/>
                <w:color w:val="2A2A2A"/>
                <w:sz w:val="20"/>
                <w:szCs w:val="20"/>
                <w:shd w:val="clear" w:color="auto" w:fill="FFFFFF"/>
              </w:rPr>
              <w:t xml:space="preserve"> and in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second </w:t>
            </w:r>
            <w:proofErr w:type="spellStart"/>
            <w:r>
              <w:rPr>
                <w:rFonts w:ascii="Roboto" w:hAnsi="Roboto"/>
                <w:color w:val="2A2A2A"/>
                <w:sz w:val="20"/>
                <w:szCs w:val="20"/>
                <w:shd w:val="clear" w:color="auto" w:fill="FFFFFF"/>
              </w:rPr>
              <w:t>group</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ranitidine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was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prescribed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before</w:t>
            </w:r>
            <w:proofErr w:type="spellEnd"/>
            <w:r>
              <w:rPr>
                <w:rFonts w:ascii="Roboto" w:hAnsi="Roboto"/>
                <w:color w:val="2A2A2A"/>
                <w:sz w:val="20"/>
                <w:szCs w:val="20"/>
                <w:shd w:val="clear" w:color="auto" w:fill="FFFFFF"/>
              </w:rPr>
              <w:t xml:space="preserve"> and </w:t>
            </w:r>
            <w:proofErr w:type="spellStart"/>
            <w:r>
              <w:rPr>
                <w:rFonts w:ascii="Roboto" w:hAnsi="Roboto"/>
                <w:color w:val="2A2A2A"/>
                <w:sz w:val="20"/>
                <w:szCs w:val="20"/>
                <w:shd w:val="clear" w:color="auto" w:fill="FFFFFF"/>
              </w:rPr>
              <w:t>after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surgery</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until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releasing</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from</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Intensive</w:t>
            </w:r>
            <w:proofErr w:type="spellEnd"/>
            <w:r>
              <w:rPr>
                <w:rFonts w:ascii="Roboto" w:hAnsi="Roboto"/>
                <w:color w:val="2A2A2A"/>
                <w:sz w:val="20"/>
                <w:szCs w:val="20"/>
                <w:shd w:val="clear" w:color="auto" w:fill="FFFFFF"/>
              </w:rPr>
              <w:t xml:space="preserve"> care unit (ICU). </w:t>
            </w:r>
            <w:proofErr w:type="spellStart"/>
            <w:r>
              <w:rPr>
                <w:rFonts w:ascii="Roboto" w:hAnsi="Roboto"/>
                <w:color w:val="2A2A2A"/>
                <w:sz w:val="20"/>
                <w:szCs w:val="20"/>
                <w:shd w:val="clear" w:color="auto" w:fill="FFFFFF"/>
              </w:rPr>
              <w:t>Findings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During</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hospitalization</w:t>
            </w:r>
            <w:proofErr w:type="spellEnd"/>
            <w:r>
              <w:rPr>
                <w:rFonts w:ascii="Roboto" w:hAnsi="Roboto"/>
                <w:color w:val="2A2A2A"/>
                <w:sz w:val="20"/>
                <w:szCs w:val="20"/>
                <w:shd w:val="clear" w:color="auto" w:fill="FFFFFF"/>
              </w:rPr>
              <w:t xml:space="preserve"> in ICU, 13 </w:t>
            </w:r>
            <w:proofErr w:type="spellStart"/>
            <w:r>
              <w:rPr>
                <w:rFonts w:ascii="Roboto" w:hAnsi="Roboto"/>
                <w:color w:val="2A2A2A"/>
                <w:sz w:val="20"/>
                <w:szCs w:val="20"/>
                <w:shd w:val="clear" w:color="auto" w:fill="FFFFFF"/>
              </w:rPr>
              <w:t>patients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from</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pantoprazole</w:t>
            </w:r>
            <w:proofErr w:type="spellEnd"/>
            <w:r>
              <w:rPr>
                <w:rFonts w:ascii="Roboto" w:hAnsi="Roboto"/>
                <w:color w:val="2A2A2A"/>
                <w:sz w:val="20"/>
                <w:szCs w:val="20"/>
                <w:shd w:val="clear" w:color="auto" w:fill="FFFFFF"/>
              </w:rPr>
              <w:t xml:space="preserve"> and 15 </w:t>
            </w:r>
            <w:proofErr w:type="spellStart"/>
            <w:r>
              <w:rPr>
                <w:rFonts w:ascii="Roboto" w:hAnsi="Roboto"/>
                <w:color w:val="2A2A2A"/>
                <w:sz w:val="20"/>
                <w:szCs w:val="20"/>
                <w:shd w:val="clear" w:color="auto" w:fill="FFFFFF"/>
              </w:rPr>
              <w:t>patients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from</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ranitidine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group</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showed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gastrological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symptoms</w:t>
            </w:r>
            <w:proofErr w:type="spellEnd"/>
            <w:r>
              <w:rPr>
                <w:rFonts w:ascii="Roboto" w:hAnsi="Roboto"/>
                <w:color w:val="2A2A2A"/>
                <w:sz w:val="20"/>
                <w:szCs w:val="20"/>
                <w:shd w:val="clear" w:color="auto" w:fill="FFFFFF"/>
              </w:rPr>
              <w:t xml:space="preserve"> (28.</w:t>
            </w:r>
            <w:proofErr w:type="gramStart"/>
            <w:r>
              <w:rPr>
                <w:rFonts w:ascii="Roboto" w:hAnsi="Roboto"/>
                <w:color w:val="2A2A2A"/>
                <w:sz w:val="20"/>
                <w:szCs w:val="20"/>
                <w:shd w:val="clear" w:color="auto" w:fill="FFFFFF"/>
              </w:rPr>
              <w:t>9%</w:t>
            </w:r>
            <w:proofErr w:type="gramEnd"/>
            <w:r>
              <w:rPr>
                <w:rFonts w:ascii="Roboto" w:hAnsi="Roboto"/>
                <w:color w:val="2A2A2A"/>
                <w:sz w:val="20"/>
                <w:szCs w:val="20"/>
                <w:shd w:val="clear" w:color="auto" w:fill="FFFFFF"/>
              </w:rPr>
              <w:t xml:space="preserve"> on </w:t>
            </w:r>
            <w:proofErr w:type="spellStart"/>
            <w:r>
              <w:rPr>
                <w:rFonts w:ascii="Roboto" w:hAnsi="Roboto"/>
                <w:color w:val="2A2A2A"/>
                <w:sz w:val="20"/>
                <w:szCs w:val="20"/>
                <w:shd w:val="clear" w:color="auto" w:fill="FFFFFF"/>
              </w:rPr>
              <w:t>contrary</w:t>
            </w:r>
            <w:proofErr w:type="spellEnd"/>
            <w:r>
              <w:rPr>
                <w:rFonts w:ascii="Roboto" w:hAnsi="Roboto"/>
                <w:color w:val="2A2A2A"/>
                <w:sz w:val="20"/>
                <w:szCs w:val="20"/>
                <w:shd w:val="clear" w:color="auto" w:fill="FFFFFF"/>
              </w:rPr>
              <w:t xml:space="preserve"> to 33.3%); </w:t>
            </w:r>
            <w:proofErr w:type="spellStart"/>
            <w:r>
              <w:rPr>
                <w:rFonts w:ascii="Roboto" w:hAnsi="Roboto"/>
                <w:color w:val="2A2A2A"/>
                <w:sz w:val="20"/>
                <w:szCs w:val="20"/>
                <w:shd w:val="clear" w:color="auto" w:fill="FFFFFF"/>
              </w:rPr>
              <w:t>however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difference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between</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two</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groups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was</w:t>
            </w:r>
            <w:proofErr w:type="spellEnd"/>
            <w:r>
              <w:rPr>
                <w:rFonts w:ascii="Roboto" w:hAnsi="Roboto"/>
                <w:color w:val="2A2A2A"/>
                <w:sz w:val="20"/>
                <w:szCs w:val="20"/>
                <w:shd w:val="clear" w:color="auto" w:fill="FFFFFF"/>
              </w:rPr>
              <w:t xml:space="preserve"> not </w:t>
            </w:r>
            <w:proofErr w:type="spellStart"/>
            <w:r>
              <w:rPr>
                <w:rFonts w:ascii="Roboto" w:hAnsi="Roboto"/>
                <w:color w:val="2A2A2A"/>
                <w:sz w:val="20"/>
                <w:szCs w:val="20"/>
                <w:shd w:val="clear" w:color="auto" w:fill="FFFFFF"/>
              </w:rPr>
              <w:t>significant</w:t>
            </w:r>
            <w:proofErr w:type="spellEnd"/>
            <w:r>
              <w:rPr>
                <w:rFonts w:ascii="Roboto" w:hAnsi="Roboto"/>
                <w:color w:val="2A2A2A"/>
                <w:sz w:val="20"/>
                <w:szCs w:val="20"/>
                <w:shd w:val="clear" w:color="auto" w:fill="FFFFFF"/>
              </w:rPr>
              <w:t xml:space="preserve"> (P = 0.65).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mentioned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gastrological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symptoms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include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abdominal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distention</w:t>
            </w:r>
            <w:proofErr w:type="spellEnd"/>
            <w:r>
              <w:rPr>
                <w:rFonts w:ascii="Roboto" w:hAnsi="Roboto"/>
                <w:color w:val="2A2A2A"/>
                <w:sz w:val="20"/>
                <w:szCs w:val="20"/>
                <w:shd w:val="clear" w:color="auto" w:fill="FFFFFF"/>
              </w:rPr>
              <w:t xml:space="preserve"> and </w:t>
            </w:r>
            <w:proofErr w:type="spellStart"/>
            <w:r>
              <w:rPr>
                <w:rFonts w:ascii="Roboto" w:hAnsi="Roboto"/>
                <w:color w:val="2A2A2A"/>
                <w:sz w:val="20"/>
                <w:szCs w:val="20"/>
                <w:shd w:val="clear" w:color="auto" w:fill="FFFFFF"/>
              </w:rPr>
              <w:t>vomiting</w:t>
            </w:r>
            <w:proofErr w:type="spellEnd"/>
            <w:r>
              <w:rPr>
                <w:rFonts w:ascii="Roboto" w:hAnsi="Roboto"/>
                <w:color w:val="2A2A2A"/>
                <w:sz w:val="20"/>
                <w:szCs w:val="20"/>
                <w:shd w:val="clear" w:color="auto" w:fill="FFFFFF"/>
              </w:rPr>
              <w:t xml:space="preserve"> and no case </w:t>
            </w:r>
            <w:proofErr w:type="spellStart"/>
            <w:r>
              <w:rPr>
                <w:rFonts w:ascii="Roboto" w:hAnsi="Roboto"/>
                <w:color w:val="2A2A2A"/>
                <w:sz w:val="20"/>
                <w:szCs w:val="20"/>
                <w:shd w:val="clear" w:color="auto" w:fill="FFFFFF"/>
              </w:rPr>
              <w:t>of</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hematomas</w:t>
            </w:r>
            <w:proofErr w:type="spellEnd"/>
            <w:r>
              <w:rPr>
                <w:rFonts w:ascii="Roboto" w:hAnsi="Roboto"/>
                <w:color w:val="2A2A2A"/>
                <w:sz w:val="20"/>
                <w:szCs w:val="20"/>
                <w:shd w:val="clear" w:color="auto" w:fill="FFFFFF"/>
              </w:rPr>
              <w:t xml:space="preserve"> and </w:t>
            </w:r>
            <w:proofErr w:type="spellStart"/>
            <w:r>
              <w:rPr>
                <w:rFonts w:ascii="Roboto" w:hAnsi="Roboto"/>
                <w:color w:val="2A2A2A"/>
                <w:sz w:val="20"/>
                <w:szCs w:val="20"/>
                <w:shd w:val="clear" w:color="auto" w:fill="FFFFFF"/>
              </w:rPr>
              <w:t>melena</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was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observed</w:t>
            </w:r>
            <w:proofErr w:type="spellEnd"/>
            <w:r>
              <w:rPr>
                <w:rFonts w:ascii="Roboto" w:hAnsi="Roboto"/>
                <w:color w:val="2A2A2A"/>
                <w:sz w:val="20"/>
                <w:szCs w:val="20"/>
                <w:shd w:val="clear" w:color="auto" w:fill="FFFFFF"/>
              </w:rPr>
              <w:t xml:space="preserve"> in </w:t>
            </w:r>
            <w:proofErr w:type="spellStart"/>
            <w:r>
              <w:rPr>
                <w:rFonts w:ascii="Roboto" w:hAnsi="Roboto"/>
                <w:color w:val="2A2A2A"/>
                <w:sz w:val="20"/>
                <w:szCs w:val="20"/>
                <w:shd w:val="clear" w:color="auto" w:fill="FFFFFF"/>
              </w:rPr>
              <w:t>either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of</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groups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mean</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duration</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of</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hospitalization</w:t>
            </w:r>
            <w:proofErr w:type="spellEnd"/>
            <w:r>
              <w:rPr>
                <w:rFonts w:ascii="Roboto" w:hAnsi="Roboto"/>
                <w:color w:val="2A2A2A"/>
                <w:sz w:val="20"/>
                <w:szCs w:val="20"/>
                <w:shd w:val="clear" w:color="auto" w:fill="FFFFFF"/>
              </w:rPr>
              <w:t xml:space="preserve"> in ICU in </w:t>
            </w:r>
            <w:proofErr w:type="spellStart"/>
            <w:r>
              <w:rPr>
                <w:rFonts w:ascii="Roboto" w:hAnsi="Roboto"/>
                <w:color w:val="2A2A2A"/>
                <w:sz w:val="20"/>
                <w:szCs w:val="20"/>
                <w:shd w:val="clear" w:color="auto" w:fill="FFFFFF"/>
              </w:rPr>
              <w:t>pantoprazole</w:t>
            </w:r>
            <w:proofErr w:type="spellEnd"/>
            <w:r>
              <w:rPr>
                <w:rFonts w:ascii="Roboto" w:hAnsi="Roboto"/>
                <w:color w:val="2A2A2A"/>
                <w:sz w:val="20"/>
                <w:szCs w:val="20"/>
                <w:shd w:val="clear" w:color="auto" w:fill="FFFFFF"/>
              </w:rPr>
              <w:t xml:space="preserve"> and </w:t>
            </w:r>
            <w:proofErr w:type="spellStart"/>
            <w:r>
              <w:rPr>
                <w:rFonts w:ascii="Roboto" w:hAnsi="Roboto"/>
                <w:color w:val="2A2A2A"/>
                <w:sz w:val="20"/>
                <w:szCs w:val="20"/>
                <w:shd w:val="clear" w:color="auto" w:fill="FFFFFF"/>
              </w:rPr>
              <w:t>ranitidine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groups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were</w:t>
            </w:r>
            <w:proofErr w:type="spellEnd"/>
            <w:r>
              <w:rPr>
                <w:rFonts w:ascii="Roboto" w:hAnsi="Roboto"/>
                <w:color w:val="2A2A2A"/>
                <w:sz w:val="20"/>
                <w:szCs w:val="20"/>
                <w:shd w:val="clear" w:color="auto" w:fill="FFFFFF"/>
              </w:rPr>
              <w:t xml:space="preserve"> 44.1 +/- 12.9 and 51.0 +/- 28.1 </w:t>
            </w:r>
            <w:proofErr w:type="spellStart"/>
            <w:r>
              <w:rPr>
                <w:rFonts w:ascii="Roboto" w:hAnsi="Roboto"/>
                <w:color w:val="2A2A2A"/>
                <w:sz w:val="20"/>
                <w:szCs w:val="20"/>
                <w:shd w:val="clear" w:color="auto" w:fill="FFFFFF"/>
              </w:rPr>
              <w:t>hours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respectively</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however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the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difference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between</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two</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groups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was</w:t>
            </w:r>
            <w:proofErr w:type="spellEnd"/>
            <w:r>
              <w:rPr>
                <w:rFonts w:ascii="Roboto" w:hAnsi="Roboto"/>
                <w:color w:val="2A2A2A"/>
                <w:sz w:val="20"/>
                <w:szCs w:val="20"/>
                <w:shd w:val="clear" w:color="auto" w:fill="FFFFFF"/>
              </w:rPr>
              <w:t xml:space="preserve"> not </w:t>
            </w:r>
            <w:proofErr w:type="spellStart"/>
            <w:r>
              <w:rPr>
                <w:rFonts w:ascii="Roboto" w:hAnsi="Roboto"/>
                <w:color w:val="2A2A2A"/>
                <w:sz w:val="20"/>
                <w:szCs w:val="20"/>
                <w:shd w:val="clear" w:color="auto" w:fill="FFFFFF"/>
              </w:rPr>
              <w:t>significant</w:t>
            </w:r>
            <w:proofErr w:type="spellEnd"/>
            <w:r>
              <w:rPr>
                <w:rFonts w:ascii="Roboto" w:hAnsi="Roboto"/>
                <w:color w:val="2A2A2A"/>
                <w:sz w:val="20"/>
                <w:szCs w:val="20"/>
                <w:shd w:val="clear" w:color="auto" w:fill="FFFFFF"/>
              </w:rPr>
              <w:t xml:space="preserve"> (P = 0.14). </w:t>
            </w:r>
            <w:proofErr w:type="spellStart"/>
            <w:r>
              <w:rPr>
                <w:rFonts w:ascii="Roboto" w:hAnsi="Roboto"/>
                <w:color w:val="2A2A2A"/>
                <w:sz w:val="20"/>
                <w:szCs w:val="20"/>
                <w:shd w:val="clear" w:color="auto" w:fill="FFFFFF"/>
              </w:rPr>
              <w:t>Conclusion</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There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is</w:t>
            </w:r>
            <w:proofErr w:type="spellEnd"/>
            <w:r>
              <w:rPr>
                <w:rFonts w:ascii="Roboto" w:hAnsi="Roboto"/>
                <w:color w:val="2A2A2A"/>
                <w:sz w:val="20"/>
                <w:szCs w:val="20"/>
                <w:shd w:val="clear" w:color="auto" w:fill="FFFFFF"/>
              </w:rPr>
              <w:t xml:space="preserve"> no </w:t>
            </w:r>
            <w:proofErr w:type="spellStart"/>
            <w:r>
              <w:rPr>
                <w:rFonts w:ascii="Roboto" w:hAnsi="Roboto"/>
                <w:color w:val="2A2A2A"/>
                <w:sz w:val="20"/>
                <w:szCs w:val="20"/>
                <w:shd w:val="clear" w:color="auto" w:fill="FFFFFF"/>
              </w:rPr>
              <w:t>advantage</w:t>
            </w:r>
            <w:proofErr w:type="spellEnd"/>
            <w:r>
              <w:rPr>
                <w:rFonts w:ascii="Roboto" w:hAnsi="Roboto"/>
                <w:color w:val="2A2A2A"/>
                <w:sz w:val="20"/>
                <w:szCs w:val="20"/>
                <w:shd w:val="clear" w:color="auto" w:fill="FFFFFF"/>
              </w:rPr>
              <w:t xml:space="preserve"> in </w:t>
            </w:r>
            <w:proofErr w:type="spellStart"/>
            <w:r>
              <w:rPr>
                <w:rFonts w:ascii="Roboto" w:hAnsi="Roboto"/>
                <w:color w:val="2A2A2A"/>
                <w:sz w:val="20"/>
                <w:szCs w:val="20"/>
                <w:shd w:val="clear" w:color="auto" w:fill="FFFFFF"/>
              </w:rPr>
              <w:t>using</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pantoprazole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rather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than</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ranitidine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for</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patients</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hospitalized</w:t>
            </w:r>
            <w:proofErr w:type="spellEnd"/>
            <w:r>
              <w:rPr>
                <w:rFonts w:ascii="Roboto" w:hAnsi="Roboto"/>
                <w:color w:val="2A2A2A"/>
                <w:sz w:val="20"/>
                <w:szCs w:val="20"/>
                <w:shd w:val="clear" w:color="auto" w:fill="FFFFFF"/>
              </w:rPr>
              <w:t xml:space="preserve"> in ICU and </w:t>
            </w:r>
            <w:proofErr w:type="spellStart"/>
            <w:r>
              <w:rPr>
                <w:rFonts w:ascii="Roboto" w:hAnsi="Roboto"/>
                <w:color w:val="2A2A2A"/>
                <w:sz w:val="20"/>
                <w:szCs w:val="20"/>
                <w:shd w:val="clear" w:color="auto" w:fill="FFFFFF"/>
              </w:rPr>
              <w:t>ranitidine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could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be</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preferred</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due</w:t>
            </w:r>
            <w:proofErr w:type="spellEnd"/>
            <w:r>
              <w:rPr>
                <w:rFonts w:ascii="Roboto" w:hAnsi="Roboto"/>
                <w:color w:val="2A2A2A"/>
                <w:sz w:val="20"/>
                <w:szCs w:val="20"/>
                <w:shd w:val="clear" w:color="auto" w:fill="FFFFFF"/>
              </w:rPr>
              <w:t xml:space="preserve"> to </w:t>
            </w:r>
            <w:proofErr w:type="spellStart"/>
            <w:r>
              <w:rPr>
                <w:rFonts w:ascii="Roboto" w:hAnsi="Roboto"/>
                <w:color w:val="2A2A2A"/>
                <w:sz w:val="20"/>
                <w:szCs w:val="20"/>
                <w:shd w:val="clear" w:color="auto" w:fill="FFFFFF"/>
              </w:rPr>
              <w:t>economical</w:t>
            </w:r>
            <w:proofErr w:type="spellEnd"/>
            <w:r>
              <w:rPr>
                <w:rFonts w:ascii="Roboto" w:hAnsi="Roboto"/>
                <w:color w:val="2A2A2A"/>
                <w:sz w:val="20"/>
                <w:szCs w:val="20"/>
                <w:shd w:val="clear" w:color="auto" w:fill="FFFFFF"/>
              </w:rPr>
              <w:t xml:space="preserve"> </w:t>
            </w:r>
            <w:proofErr w:type="spellStart"/>
            <w:r>
              <w:rPr>
                <w:rFonts w:ascii="Roboto" w:hAnsi="Roboto"/>
                <w:color w:val="2A2A2A"/>
                <w:sz w:val="20"/>
                <w:szCs w:val="20"/>
                <w:shd w:val="clear" w:color="auto" w:fill="FFFFFF"/>
              </w:rPr>
              <w:t>matters</w:t>
            </w:r>
            <w:proofErr w:type="spellEnd"/>
            <w:r>
              <w:rPr>
                <w:rFonts w:ascii="Roboto" w:hAnsi="Roboto"/>
                <w:color w:val="2A2A2A"/>
                <w:sz w:val="20"/>
                <w:szCs w:val="20"/>
                <w:shd w:val="clear" w:color="auto" w:fill="FFFFFF"/>
              </w:rPr>
              <w:t>.</w:t>
            </w:r>
          </w:p>
        </w:tc>
        <w:tc>
          <w:tcPr>
            <w:tcW w:w="701" w:type="pct"/>
          </w:tcPr>
          <w:p w:rsidR="00434BBE" w:rsidRDefault="00434BBE" w:rsidP="00434BBE">
            <w:pPr>
              <w:rPr>
                <w:rFonts w:ascii="Roboto" w:hAnsi="Roboto"/>
                <w:color w:val="2A2A2A"/>
                <w:shd w:val="clear" w:color="auto" w:fill="FFFFFF"/>
              </w:rPr>
            </w:pPr>
          </w:p>
        </w:tc>
      </w:tr>
    </w:tbl>
    <w:p w:rsidR="005E1616" w:rsidRDefault="005E1616" w:rsidP="00474BE8"/>
    <w:p w:rsidR="00434BBE" w:rsidRPr="00434BBE" w:rsidRDefault="00434BBE" w:rsidP="00434BBE">
      <w:pPr>
        <w:rPr>
          <w:b/>
          <w:bCs/>
        </w:rPr>
      </w:pPr>
      <w:proofErr w:type="spellStart"/>
      <w:r w:rsidRPr="00434BBE">
        <w:rPr>
          <w:b/>
          <w:bCs/>
        </w:rPr>
        <w:t>Review</w:t>
      </w:r>
      <w:proofErr w:type="spellEnd"/>
      <w:r w:rsidRPr="00434BBE">
        <w:rPr>
          <w:b/>
          <w:bCs/>
        </w:rPr>
        <w:t xml:space="preserve"> </w:t>
      </w:r>
      <w:r>
        <w:rPr>
          <w:b/>
          <w:bCs/>
        </w:rPr>
        <w:t>2</w:t>
      </w:r>
    </w:p>
    <w:p w:rsidR="00434BBE" w:rsidRPr="00434BBE" w:rsidRDefault="00434BBE" w:rsidP="00434BBE">
      <w:pPr>
        <w:rPr>
          <w:b/>
          <w:bCs/>
        </w:rPr>
      </w:pPr>
      <w:r w:rsidRPr="00434BBE">
        <w:rPr>
          <w:b/>
          <w:bCs/>
        </w:rPr>
        <w:t>Inkluzní kritéria:</w:t>
      </w:r>
    </w:p>
    <w:tbl>
      <w:tblPr>
        <w:tblStyle w:val="Mkatabulky"/>
        <w:tblW w:w="0" w:type="auto"/>
        <w:tblLook w:val="04A0" w:firstRow="1" w:lastRow="0" w:firstColumn="1" w:lastColumn="0" w:noHBand="0" w:noVBand="1"/>
      </w:tblPr>
      <w:tblGrid>
        <w:gridCol w:w="9062"/>
      </w:tblGrid>
      <w:tr w:rsidR="00434BBE" w:rsidRPr="00BE4E76" w:rsidTr="001D5B23">
        <w:tc>
          <w:tcPr>
            <w:tcW w:w="9062" w:type="dxa"/>
            <w:shd w:val="clear" w:color="auto" w:fill="E7E6E6" w:themeFill="background2"/>
          </w:tcPr>
          <w:p w:rsidR="00434BBE" w:rsidRPr="00BE4E76" w:rsidRDefault="00434BBE" w:rsidP="001D5B23">
            <w:pPr>
              <w:rPr>
                <w:b/>
                <w:bCs/>
              </w:rPr>
            </w:pPr>
            <w:proofErr w:type="spellStart"/>
            <w:r w:rsidRPr="00BE4E76">
              <w:rPr>
                <w:b/>
                <w:bCs/>
              </w:rPr>
              <w:t>Review</w:t>
            </w:r>
            <w:proofErr w:type="spellEnd"/>
            <w:r w:rsidRPr="00BE4E76">
              <w:rPr>
                <w:b/>
                <w:bCs/>
              </w:rPr>
              <w:t xml:space="preserve"> </w:t>
            </w:r>
            <w:r>
              <w:rPr>
                <w:b/>
                <w:bCs/>
              </w:rPr>
              <w:t>2</w:t>
            </w:r>
          </w:p>
        </w:tc>
      </w:tr>
      <w:tr w:rsidR="00434BBE" w:rsidRPr="00BE4E76" w:rsidTr="001D5B23">
        <w:tc>
          <w:tcPr>
            <w:tcW w:w="9062" w:type="dxa"/>
            <w:shd w:val="clear" w:color="auto" w:fill="E7E6E6" w:themeFill="background2"/>
          </w:tcPr>
          <w:p w:rsidR="00434BBE" w:rsidRPr="00BE4E76" w:rsidRDefault="00434BBE" w:rsidP="001D5B23">
            <w:pPr>
              <w:rPr>
                <w:b/>
                <w:bCs/>
              </w:rPr>
            </w:pPr>
            <w:r w:rsidRPr="00BE4E76">
              <w:rPr>
                <w:b/>
                <w:bCs/>
              </w:rPr>
              <w:t xml:space="preserve">Název: </w:t>
            </w:r>
            <w:proofErr w:type="spellStart"/>
            <w:r w:rsidRPr="00434BBE">
              <w:rPr>
                <w:b/>
                <w:bCs/>
              </w:rPr>
              <w:t>Spinal</w:t>
            </w:r>
            <w:proofErr w:type="spellEnd"/>
            <w:r>
              <w:rPr>
                <w:b/>
                <w:bCs/>
              </w:rPr>
              <w:t xml:space="preserve"> </w:t>
            </w:r>
            <w:proofErr w:type="spellStart"/>
            <w:r w:rsidRPr="00434BBE">
              <w:rPr>
                <w:b/>
                <w:bCs/>
              </w:rPr>
              <w:t>fusion</w:t>
            </w:r>
            <w:proofErr w:type="spellEnd"/>
            <w:r w:rsidRPr="00434BBE">
              <w:rPr>
                <w:b/>
                <w:bCs/>
              </w:rPr>
              <w:t xml:space="preserve"> </w:t>
            </w:r>
            <w:proofErr w:type="spellStart"/>
            <w:r w:rsidRPr="00434BBE">
              <w:rPr>
                <w:b/>
                <w:bCs/>
              </w:rPr>
              <w:t>is</w:t>
            </w:r>
            <w:proofErr w:type="spellEnd"/>
            <w:r w:rsidRPr="00434BBE">
              <w:rPr>
                <w:b/>
                <w:bCs/>
              </w:rPr>
              <w:t xml:space="preserve"> not </w:t>
            </w:r>
            <w:proofErr w:type="spellStart"/>
            <w:r w:rsidRPr="00434BBE">
              <w:rPr>
                <w:b/>
                <w:bCs/>
              </w:rPr>
              <w:t>always</w:t>
            </w:r>
            <w:proofErr w:type="spellEnd"/>
            <w:r w:rsidRPr="00434BBE">
              <w:rPr>
                <w:b/>
                <w:bCs/>
              </w:rPr>
              <w:t xml:space="preserve"> </w:t>
            </w:r>
            <w:proofErr w:type="spellStart"/>
            <w:r w:rsidRPr="00434BBE">
              <w:rPr>
                <w:b/>
                <w:bCs/>
              </w:rPr>
              <w:t>necessary</w:t>
            </w:r>
            <w:proofErr w:type="spellEnd"/>
            <w:r w:rsidRPr="00434BBE">
              <w:rPr>
                <w:b/>
                <w:bCs/>
              </w:rPr>
              <w:t xml:space="preserve"> in </w:t>
            </w:r>
            <w:proofErr w:type="spellStart"/>
            <w:r w:rsidRPr="00434BBE">
              <w:rPr>
                <w:b/>
                <w:bCs/>
              </w:rPr>
              <w:t>the</w:t>
            </w:r>
            <w:proofErr w:type="spellEnd"/>
            <w:r w:rsidRPr="00434BBE">
              <w:rPr>
                <w:b/>
                <w:bCs/>
              </w:rPr>
              <w:t xml:space="preserve"> </w:t>
            </w:r>
            <w:proofErr w:type="spellStart"/>
            <w:r w:rsidRPr="00434BBE">
              <w:rPr>
                <w:b/>
                <w:bCs/>
              </w:rPr>
              <w:t>treatment</w:t>
            </w:r>
            <w:proofErr w:type="spellEnd"/>
            <w:r w:rsidRPr="00434BBE">
              <w:rPr>
                <w:b/>
                <w:bCs/>
              </w:rPr>
              <w:t xml:space="preserve"> </w:t>
            </w:r>
            <w:proofErr w:type="spellStart"/>
            <w:r w:rsidRPr="00434BBE">
              <w:rPr>
                <w:b/>
                <w:bCs/>
              </w:rPr>
              <w:t>of</w:t>
            </w:r>
            <w:proofErr w:type="spellEnd"/>
            <w:r w:rsidRPr="00434BBE">
              <w:rPr>
                <w:b/>
                <w:bCs/>
              </w:rPr>
              <w:t xml:space="preserve"> </w:t>
            </w:r>
            <w:proofErr w:type="spellStart"/>
            <w:r w:rsidRPr="00434BBE">
              <w:rPr>
                <w:b/>
                <w:bCs/>
              </w:rPr>
              <w:t>degenerative</w:t>
            </w:r>
            <w:proofErr w:type="spellEnd"/>
            <w:r w:rsidRPr="00434BBE">
              <w:rPr>
                <w:b/>
                <w:bCs/>
              </w:rPr>
              <w:t xml:space="preserve"> </w:t>
            </w:r>
            <w:proofErr w:type="spellStart"/>
            <w:r w:rsidRPr="00434BBE">
              <w:rPr>
                <w:b/>
                <w:bCs/>
              </w:rPr>
              <w:t>lumbar</w:t>
            </w:r>
            <w:proofErr w:type="spellEnd"/>
            <w:r w:rsidRPr="00434BBE">
              <w:rPr>
                <w:b/>
                <w:bCs/>
              </w:rPr>
              <w:t xml:space="preserve"> </w:t>
            </w:r>
            <w:proofErr w:type="spellStart"/>
            <w:r w:rsidRPr="00434BBE">
              <w:rPr>
                <w:b/>
                <w:bCs/>
              </w:rPr>
              <w:t>spondylolisthesis</w:t>
            </w:r>
            <w:proofErr w:type="spellEnd"/>
            <w:r w:rsidRPr="00434BBE">
              <w:rPr>
                <w:b/>
                <w:bCs/>
              </w:rPr>
              <w:t xml:space="preserve">: a </w:t>
            </w:r>
            <w:proofErr w:type="spellStart"/>
            <w:r w:rsidRPr="00434BBE">
              <w:rPr>
                <w:b/>
                <w:bCs/>
              </w:rPr>
              <w:t>systematic</w:t>
            </w:r>
            <w:proofErr w:type="spellEnd"/>
            <w:r w:rsidRPr="00434BBE">
              <w:rPr>
                <w:b/>
                <w:bCs/>
              </w:rPr>
              <w:t xml:space="preserve"> </w:t>
            </w:r>
            <w:proofErr w:type="spellStart"/>
            <w:r w:rsidRPr="00434BBE">
              <w:rPr>
                <w:b/>
                <w:bCs/>
              </w:rPr>
              <w:t>review</w:t>
            </w:r>
            <w:proofErr w:type="spellEnd"/>
            <w:r w:rsidRPr="00434BBE">
              <w:rPr>
                <w:b/>
                <w:bCs/>
              </w:rPr>
              <w:t xml:space="preserve"> and meta-</w:t>
            </w:r>
            <w:proofErr w:type="spellStart"/>
            <w:r w:rsidRPr="00434BBE">
              <w:rPr>
                <w:b/>
                <w:bCs/>
              </w:rPr>
              <w:t>analysis</w:t>
            </w:r>
            <w:proofErr w:type="spellEnd"/>
            <w:r w:rsidRPr="00434BBE">
              <w:rPr>
                <w:b/>
                <w:bCs/>
              </w:rPr>
              <w:t xml:space="preserve"> </w:t>
            </w:r>
            <w:proofErr w:type="spellStart"/>
            <w:r w:rsidRPr="00434BBE">
              <w:rPr>
                <w:b/>
                <w:bCs/>
              </w:rPr>
              <w:t>of</w:t>
            </w:r>
            <w:proofErr w:type="spellEnd"/>
            <w:r w:rsidRPr="00434BBE">
              <w:rPr>
                <w:b/>
                <w:bCs/>
              </w:rPr>
              <w:t xml:space="preserve"> </w:t>
            </w:r>
            <w:proofErr w:type="spellStart"/>
            <w:r w:rsidRPr="00434BBE">
              <w:rPr>
                <w:b/>
                <w:bCs/>
              </w:rPr>
              <w:t>randomized</w:t>
            </w:r>
            <w:proofErr w:type="spellEnd"/>
            <w:r w:rsidRPr="00434BBE">
              <w:rPr>
                <w:b/>
                <w:bCs/>
              </w:rPr>
              <w:t xml:space="preserve"> </w:t>
            </w:r>
            <w:proofErr w:type="spellStart"/>
            <w:r w:rsidRPr="00434BBE">
              <w:rPr>
                <w:b/>
                <w:bCs/>
              </w:rPr>
              <w:t>trials</w:t>
            </w:r>
            <w:proofErr w:type="spellEnd"/>
          </w:p>
        </w:tc>
      </w:tr>
      <w:tr w:rsidR="00434BBE" w:rsidRPr="00BE4E76" w:rsidTr="001D5B23">
        <w:tc>
          <w:tcPr>
            <w:tcW w:w="9062" w:type="dxa"/>
          </w:tcPr>
          <w:p w:rsidR="00434BBE" w:rsidRPr="00BE4E76" w:rsidRDefault="00434BBE" w:rsidP="001D5B23">
            <w:pPr>
              <w:rPr>
                <w:b/>
                <w:bCs/>
              </w:rPr>
            </w:pPr>
          </w:p>
        </w:tc>
      </w:tr>
      <w:tr w:rsidR="00434BBE" w:rsidRPr="00BE4E76" w:rsidTr="001D5B23">
        <w:tc>
          <w:tcPr>
            <w:tcW w:w="9062" w:type="dxa"/>
          </w:tcPr>
          <w:p w:rsidR="00434BBE" w:rsidRPr="00BE4E76" w:rsidRDefault="00434BBE" w:rsidP="001D5B23">
            <w:pPr>
              <w:rPr>
                <w:b/>
                <w:bCs/>
              </w:rPr>
            </w:pPr>
            <w:r w:rsidRPr="00BE4E76">
              <w:rPr>
                <w:b/>
                <w:bCs/>
              </w:rPr>
              <w:t>Inkluzní kritéria</w:t>
            </w:r>
          </w:p>
        </w:tc>
      </w:tr>
      <w:tr w:rsidR="00434BBE" w:rsidRPr="00BE4E76" w:rsidTr="00434BBE">
        <w:trPr>
          <w:trHeight w:val="141"/>
        </w:trPr>
        <w:tc>
          <w:tcPr>
            <w:tcW w:w="9062" w:type="dxa"/>
          </w:tcPr>
          <w:p w:rsidR="00434BBE" w:rsidRDefault="00434BBE" w:rsidP="001D5B23">
            <w:pPr>
              <w:rPr>
                <w:b/>
                <w:bCs/>
              </w:rPr>
            </w:pPr>
            <w:proofErr w:type="spellStart"/>
            <w:r w:rsidRPr="00BE4E76">
              <w:rPr>
                <w:b/>
                <w:bCs/>
              </w:rPr>
              <w:t>Types</w:t>
            </w:r>
            <w:proofErr w:type="spellEnd"/>
            <w:r w:rsidRPr="00BE4E76">
              <w:rPr>
                <w:b/>
                <w:bCs/>
              </w:rPr>
              <w:t xml:space="preserve"> </w:t>
            </w:r>
            <w:proofErr w:type="spellStart"/>
            <w:r w:rsidRPr="00BE4E76">
              <w:rPr>
                <w:b/>
                <w:bCs/>
              </w:rPr>
              <w:t>of</w:t>
            </w:r>
            <w:proofErr w:type="spellEnd"/>
            <w:r w:rsidRPr="00BE4E76">
              <w:rPr>
                <w:b/>
                <w:bCs/>
              </w:rPr>
              <w:t xml:space="preserve"> </w:t>
            </w:r>
            <w:proofErr w:type="spellStart"/>
            <w:r w:rsidRPr="00BE4E76">
              <w:rPr>
                <w:b/>
                <w:bCs/>
              </w:rPr>
              <w:t>studies</w:t>
            </w:r>
            <w:proofErr w:type="spellEnd"/>
            <w:r w:rsidRPr="00BE4E76">
              <w:rPr>
                <w:b/>
                <w:bCs/>
              </w:rPr>
              <w:t>:</w:t>
            </w:r>
          </w:p>
          <w:p w:rsidR="00434BBE" w:rsidRPr="00434BBE" w:rsidRDefault="00434BBE" w:rsidP="001D5B23">
            <w:proofErr w:type="spellStart"/>
            <w:r w:rsidRPr="00BE4E76">
              <w:t>Randomised</w:t>
            </w:r>
            <w:proofErr w:type="spellEnd"/>
            <w:r w:rsidRPr="00BE4E76">
              <w:t xml:space="preserve"> </w:t>
            </w:r>
            <w:proofErr w:type="spellStart"/>
            <w:r w:rsidRPr="00BE4E76">
              <w:t>controlled</w:t>
            </w:r>
            <w:proofErr w:type="spellEnd"/>
            <w:r w:rsidRPr="00BE4E76">
              <w:t xml:space="preserve"> </w:t>
            </w:r>
            <w:proofErr w:type="spellStart"/>
            <w:r w:rsidRPr="00BE4E76">
              <w:t>trials</w:t>
            </w:r>
            <w:proofErr w:type="spellEnd"/>
            <w:r w:rsidRPr="00BE4E76">
              <w:t xml:space="preserve"> (</w:t>
            </w:r>
            <w:proofErr w:type="spellStart"/>
            <w:r w:rsidRPr="00BE4E76">
              <w:t>RCTs</w:t>
            </w:r>
            <w:proofErr w:type="spellEnd"/>
            <w:r w:rsidRPr="00BE4E76">
              <w:t>).</w:t>
            </w:r>
          </w:p>
        </w:tc>
      </w:tr>
      <w:tr w:rsidR="00434BBE" w:rsidRPr="00BE4E76" w:rsidTr="001D5B23">
        <w:tc>
          <w:tcPr>
            <w:tcW w:w="9062" w:type="dxa"/>
          </w:tcPr>
          <w:p w:rsidR="00434BBE" w:rsidRPr="00BE4E76" w:rsidRDefault="00434BBE" w:rsidP="001D5B23"/>
        </w:tc>
      </w:tr>
      <w:tr w:rsidR="00434BBE" w:rsidRPr="00BE4E76" w:rsidTr="001D5B23">
        <w:trPr>
          <w:trHeight w:val="1094"/>
        </w:trPr>
        <w:tc>
          <w:tcPr>
            <w:tcW w:w="9062" w:type="dxa"/>
          </w:tcPr>
          <w:p w:rsidR="00434BBE" w:rsidRPr="00BE4E76" w:rsidRDefault="00434BBE" w:rsidP="001D5B23">
            <w:pPr>
              <w:rPr>
                <w:b/>
                <w:bCs/>
              </w:rPr>
            </w:pPr>
            <w:proofErr w:type="spellStart"/>
            <w:r w:rsidRPr="00BE4E76">
              <w:rPr>
                <w:b/>
                <w:bCs/>
              </w:rPr>
              <w:t>Types</w:t>
            </w:r>
            <w:proofErr w:type="spellEnd"/>
            <w:r w:rsidRPr="00BE4E76">
              <w:rPr>
                <w:b/>
                <w:bCs/>
              </w:rPr>
              <w:t xml:space="preserve"> </w:t>
            </w:r>
            <w:proofErr w:type="spellStart"/>
            <w:r w:rsidRPr="00BE4E76">
              <w:rPr>
                <w:b/>
                <w:bCs/>
              </w:rPr>
              <w:t>of</w:t>
            </w:r>
            <w:proofErr w:type="spellEnd"/>
            <w:r w:rsidRPr="00BE4E76">
              <w:rPr>
                <w:b/>
                <w:bCs/>
              </w:rPr>
              <w:t xml:space="preserve"> </w:t>
            </w:r>
            <w:proofErr w:type="spellStart"/>
            <w:r w:rsidRPr="00BE4E76">
              <w:rPr>
                <w:b/>
                <w:bCs/>
              </w:rPr>
              <w:t>participants</w:t>
            </w:r>
            <w:proofErr w:type="spellEnd"/>
            <w:r w:rsidRPr="00BE4E76">
              <w:rPr>
                <w:b/>
                <w:bCs/>
              </w:rPr>
              <w:t xml:space="preserve">: </w:t>
            </w:r>
          </w:p>
          <w:p w:rsidR="00434BBE" w:rsidRPr="00BE4E76" w:rsidRDefault="00434BBE" w:rsidP="00434BBE">
            <w:pPr>
              <w:rPr>
                <w:b/>
                <w:bCs/>
              </w:rPr>
            </w:pPr>
            <w:r>
              <w:rPr>
                <w:rFonts w:cstheme="minorHAnsi"/>
                <w:lang w:val="en-GB"/>
              </w:rPr>
              <w:t xml:space="preserve">We included randomized controlled studies comparing isolated decompression (any surgical technique) with decompression with fusion in adult participants with DS with at least 12 months follow-up. Only patients undergoing instrumented spinal fusion with pedicular screw fixation with or without interbody fusion were included. Excluded were cases with isthmic spondylolisthesis, degenerative scoliosis, spinal stenosis with other causes, or who had previous spinal surgery. </w:t>
            </w:r>
          </w:p>
        </w:tc>
      </w:tr>
      <w:tr w:rsidR="00434BBE" w:rsidRPr="00BE4E76" w:rsidTr="001D5B23">
        <w:tc>
          <w:tcPr>
            <w:tcW w:w="9062" w:type="dxa"/>
          </w:tcPr>
          <w:p w:rsidR="00434BBE" w:rsidRPr="00BE4E76" w:rsidRDefault="00434BBE" w:rsidP="001D5B23"/>
        </w:tc>
      </w:tr>
      <w:tr w:rsidR="00434BBE" w:rsidRPr="00BE4E76" w:rsidTr="00434BBE">
        <w:trPr>
          <w:trHeight w:val="70"/>
        </w:trPr>
        <w:tc>
          <w:tcPr>
            <w:tcW w:w="9062" w:type="dxa"/>
          </w:tcPr>
          <w:p w:rsidR="00434BBE" w:rsidRPr="00BE4E76" w:rsidRDefault="00434BBE" w:rsidP="001D5B23">
            <w:pPr>
              <w:rPr>
                <w:b/>
                <w:bCs/>
              </w:rPr>
            </w:pPr>
            <w:proofErr w:type="spellStart"/>
            <w:r w:rsidRPr="00BE4E76">
              <w:rPr>
                <w:b/>
                <w:bCs/>
              </w:rPr>
              <w:t>Types</w:t>
            </w:r>
            <w:proofErr w:type="spellEnd"/>
            <w:r w:rsidRPr="00BE4E76">
              <w:rPr>
                <w:b/>
                <w:bCs/>
              </w:rPr>
              <w:t xml:space="preserve"> </w:t>
            </w:r>
            <w:proofErr w:type="spellStart"/>
            <w:r w:rsidRPr="00BE4E76">
              <w:rPr>
                <w:b/>
                <w:bCs/>
              </w:rPr>
              <w:t>of</w:t>
            </w:r>
            <w:proofErr w:type="spellEnd"/>
            <w:r w:rsidRPr="00BE4E76">
              <w:rPr>
                <w:b/>
                <w:bCs/>
              </w:rPr>
              <w:t xml:space="preserve"> </w:t>
            </w:r>
            <w:proofErr w:type="spellStart"/>
            <w:r w:rsidRPr="00BE4E76">
              <w:rPr>
                <w:b/>
                <w:bCs/>
              </w:rPr>
              <w:t>interventions</w:t>
            </w:r>
            <w:proofErr w:type="spellEnd"/>
            <w:r w:rsidRPr="00BE4E76">
              <w:rPr>
                <w:b/>
                <w:bCs/>
              </w:rPr>
              <w:t xml:space="preserve">: </w:t>
            </w:r>
          </w:p>
          <w:p w:rsidR="00434BBE" w:rsidRPr="00BE4E76" w:rsidRDefault="00434BBE" w:rsidP="001D5B23">
            <w:pPr>
              <w:ind w:left="589"/>
              <w:rPr>
                <w:b/>
                <w:bCs/>
              </w:rPr>
            </w:pPr>
            <w:r>
              <w:rPr>
                <w:rFonts w:cstheme="minorHAnsi"/>
                <w:lang w:val="en-GB"/>
              </w:rPr>
              <w:t>comparing isolated decompression (any surgical technique) with decompression with fusion</w:t>
            </w:r>
          </w:p>
        </w:tc>
      </w:tr>
    </w:tbl>
    <w:p w:rsidR="00434BBE" w:rsidRDefault="00434BBE" w:rsidP="00434BBE"/>
    <w:p w:rsidR="00434BBE" w:rsidRPr="00434BBE" w:rsidRDefault="00434BBE" w:rsidP="00434BBE">
      <w:pPr>
        <w:rPr>
          <w:b/>
          <w:bCs/>
        </w:rPr>
      </w:pPr>
      <w:r w:rsidRPr="00434BBE">
        <w:rPr>
          <w:b/>
          <w:bCs/>
        </w:rPr>
        <w:t xml:space="preserve">Cvičení </w:t>
      </w:r>
      <w:proofErr w:type="gramStart"/>
      <w:r w:rsidRPr="00434BBE">
        <w:rPr>
          <w:b/>
          <w:bCs/>
        </w:rPr>
        <w:t>1a</w:t>
      </w:r>
      <w:proofErr w:type="gramEnd"/>
      <w:r w:rsidRPr="00434BBE">
        <w:rPr>
          <w:b/>
          <w:bCs/>
        </w:rPr>
        <w:t xml:space="preserve">: </w:t>
      </w:r>
      <w:proofErr w:type="spellStart"/>
      <w:r w:rsidR="00D11B6B" w:rsidRPr="00434BBE">
        <w:rPr>
          <w:b/>
          <w:bCs/>
        </w:rPr>
        <w:t>Title</w:t>
      </w:r>
      <w:proofErr w:type="spellEnd"/>
      <w:r w:rsidR="00D11B6B">
        <w:rPr>
          <w:b/>
          <w:bCs/>
        </w:rPr>
        <w:t>/</w:t>
      </w:r>
      <w:proofErr w:type="spellStart"/>
      <w:r w:rsidR="00D11B6B">
        <w:rPr>
          <w:b/>
          <w:bCs/>
        </w:rPr>
        <w:t>abstract</w:t>
      </w:r>
      <w:proofErr w:type="spellEnd"/>
      <w:r w:rsidR="00D11B6B" w:rsidRPr="00434BBE">
        <w:rPr>
          <w:b/>
          <w:bCs/>
        </w:rPr>
        <w:t xml:space="preserve"> screening</w:t>
      </w:r>
      <w:r w:rsidR="00D11B6B">
        <w:rPr>
          <w:b/>
          <w:bCs/>
        </w:rPr>
        <w:t xml:space="preserve"> (k dispozici názvy)</w:t>
      </w:r>
    </w:p>
    <w:tbl>
      <w:tblPr>
        <w:tblStyle w:val="Mkatabulky"/>
        <w:tblW w:w="5000" w:type="pct"/>
        <w:tblLook w:val="04A0" w:firstRow="1" w:lastRow="0" w:firstColumn="1" w:lastColumn="0" w:noHBand="0" w:noVBand="1"/>
      </w:tblPr>
      <w:tblGrid>
        <w:gridCol w:w="7792"/>
        <w:gridCol w:w="1270"/>
      </w:tblGrid>
      <w:tr w:rsidR="00434BBE" w:rsidRPr="00BE4E76" w:rsidTr="001D5B23">
        <w:trPr>
          <w:trHeight w:val="816"/>
        </w:trPr>
        <w:tc>
          <w:tcPr>
            <w:tcW w:w="5000" w:type="pct"/>
            <w:gridSpan w:val="2"/>
            <w:shd w:val="clear" w:color="auto" w:fill="E7E6E6" w:themeFill="background2"/>
          </w:tcPr>
          <w:p w:rsidR="00434BBE" w:rsidRDefault="00434BBE" w:rsidP="00434BBE">
            <w:pPr>
              <w:rPr>
                <w:b/>
                <w:bCs/>
              </w:rPr>
            </w:pPr>
            <w:proofErr w:type="spellStart"/>
            <w:r w:rsidRPr="00BE4E76">
              <w:rPr>
                <w:b/>
                <w:bCs/>
              </w:rPr>
              <w:t>Review</w:t>
            </w:r>
            <w:proofErr w:type="spellEnd"/>
            <w:r w:rsidRPr="00BE4E76">
              <w:rPr>
                <w:b/>
                <w:bCs/>
              </w:rPr>
              <w:t xml:space="preserve"> </w:t>
            </w:r>
            <w:r>
              <w:rPr>
                <w:b/>
                <w:bCs/>
              </w:rPr>
              <w:t>2</w:t>
            </w:r>
            <w:r w:rsidRPr="00BE4E76">
              <w:rPr>
                <w:b/>
                <w:bCs/>
              </w:rPr>
              <w:t xml:space="preserve"> </w:t>
            </w:r>
          </w:p>
          <w:p w:rsidR="00434BBE" w:rsidRPr="00BE4E76" w:rsidRDefault="00434BBE" w:rsidP="00434BBE">
            <w:pPr>
              <w:rPr>
                <w:b/>
                <w:bCs/>
              </w:rPr>
            </w:pPr>
            <w:r w:rsidRPr="00BE4E76">
              <w:rPr>
                <w:b/>
                <w:bCs/>
              </w:rPr>
              <w:t xml:space="preserve">Název: </w:t>
            </w:r>
            <w:proofErr w:type="spellStart"/>
            <w:r w:rsidRPr="00434BBE">
              <w:rPr>
                <w:b/>
                <w:bCs/>
              </w:rPr>
              <w:t>Spinal</w:t>
            </w:r>
            <w:proofErr w:type="spellEnd"/>
            <w:r>
              <w:rPr>
                <w:b/>
                <w:bCs/>
              </w:rPr>
              <w:t xml:space="preserve"> </w:t>
            </w:r>
            <w:proofErr w:type="spellStart"/>
            <w:r w:rsidRPr="00434BBE">
              <w:rPr>
                <w:b/>
                <w:bCs/>
              </w:rPr>
              <w:t>fusion</w:t>
            </w:r>
            <w:proofErr w:type="spellEnd"/>
            <w:r w:rsidRPr="00434BBE">
              <w:rPr>
                <w:b/>
                <w:bCs/>
              </w:rPr>
              <w:t xml:space="preserve"> </w:t>
            </w:r>
            <w:proofErr w:type="spellStart"/>
            <w:r w:rsidRPr="00434BBE">
              <w:rPr>
                <w:b/>
                <w:bCs/>
              </w:rPr>
              <w:t>is</w:t>
            </w:r>
            <w:proofErr w:type="spellEnd"/>
            <w:r w:rsidRPr="00434BBE">
              <w:rPr>
                <w:b/>
                <w:bCs/>
              </w:rPr>
              <w:t xml:space="preserve"> not </w:t>
            </w:r>
            <w:proofErr w:type="spellStart"/>
            <w:r w:rsidRPr="00434BBE">
              <w:rPr>
                <w:b/>
                <w:bCs/>
              </w:rPr>
              <w:t>always</w:t>
            </w:r>
            <w:proofErr w:type="spellEnd"/>
            <w:r w:rsidRPr="00434BBE">
              <w:rPr>
                <w:b/>
                <w:bCs/>
              </w:rPr>
              <w:t xml:space="preserve"> </w:t>
            </w:r>
            <w:proofErr w:type="spellStart"/>
            <w:r w:rsidRPr="00434BBE">
              <w:rPr>
                <w:b/>
                <w:bCs/>
              </w:rPr>
              <w:t>necessary</w:t>
            </w:r>
            <w:proofErr w:type="spellEnd"/>
            <w:r w:rsidRPr="00434BBE">
              <w:rPr>
                <w:b/>
                <w:bCs/>
              </w:rPr>
              <w:t xml:space="preserve"> in </w:t>
            </w:r>
            <w:proofErr w:type="spellStart"/>
            <w:r w:rsidRPr="00434BBE">
              <w:rPr>
                <w:b/>
                <w:bCs/>
              </w:rPr>
              <w:t>the</w:t>
            </w:r>
            <w:proofErr w:type="spellEnd"/>
            <w:r w:rsidRPr="00434BBE">
              <w:rPr>
                <w:b/>
                <w:bCs/>
              </w:rPr>
              <w:t xml:space="preserve"> </w:t>
            </w:r>
            <w:proofErr w:type="spellStart"/>
            <w:r w:rsidRPr="00434BBE">
              <w:rPr>
                <w:b/>
                <w:bCs/>
              </w:rPr>
              <w:t>treatment</w:t>
            </w:r>
            <w:proofErr w:type="spellEnd"/>
            <w:r w:rsidRPr="00434BBE">
              <w:rPr>
                <w:b/>
                <w:bCs/>
              </w:rPr>
              <w:t xml:space="preserve"> </w:t>
            </w:r>
            <w:proofErr w:type="spellStart"/>
            <w:r w:rsidRPr="00434BBE">
              <w:rPr>
                <w:b/>
                <w:bCs/>
              </w:rPr>
              <w:t>of</w:t>
            </w:r>
            <w:proofErr w:type="spellEnd"/>
            <w:r w:rsidRPr="00434BBE">
              <w:rPr>
                <w:b/>
                <w:bCs/>
              </w:rPr>
              <w:t xml:space="preserve"> </w:t>
            </w:r>
            <w:proofErr w:type="spellStart"/>
            <w:r w:rsidRPr="00434BBE">
              <w:rPr>
                <w:b/>
                <w:bCs/>
              </w:rPr>
              <w:t>degenerative</w:t>
            </w:r>
            <w:proofErr w:type="spellEnd"/>
            <w:r w:rsidRPr="00434BBE">
              <w:rPr>
                <w:b/>
                <w:bCs/>
              </w:rPr>
              <w:t xml:space="preserve"> </w:t>
            </w:r>
            <w:proofErr w:type="spellStart"/>
            <w:r w:rsidRPr="00434BBE">
              <w:rPr>
                <w:b/>
                <w:bCs/>
              </w:rPr>
              <w:t>lumbar</w:t>
            </w:r>
            <w:proofErr w:type="spellEnd"/>
            <w:r w:rsidRPr="00434BBE">
              <w:rPr>
                <w:b/>
                <w:bCs/>
              </w:rPr>
              <w:t xml:space="preserve"> </w:t>
            </w:r>
            <w:proofErr w:type="spellStart"/>
            <w:r w:rsidRPr="00434BBE">
              <w:rPr>
                <w:b/>
                <w:bCs/>
              </w:rPr>
              <w:t>spondylolisthesis</w:t>
            </w:r>
            <w:proofErr w:type="spellEnd"/>
            <w:r w:rsidRPr="00434BBE">
              <w:rPr>
                <w:b/>
                <w:bCs/>
              </w:rPr>
              <w:t xml:space="preserve">: a </w:t>
            </w:r>
            <w:proofErr w:type="spellStart"/>
            <w:r w:rsidRPr="00434BBE">
              <w:rPr>
                <w:b/>
                <w:bCs/>
              </w:rPr>
              <w:t>systematic</w:t>
            </w:r>
            <w:proofErr w:type="spellEnd"/>
            <w:r w:rsidRPr="00434BBE">
              <w:rPr>
                <w:b/>
                <w:bCs/>
              </w:rPr>
              <w:t xml:space="preserve"> </w:t>
            </w:r>
            <w:proofErr w:type="spellStart"/>
            <w:r w:rsidRPr="00434BBE">
              <w:rPr>
                <w:b/>
                <w:bCs/>
              </w:rPr>
              <w:t>review</w:t>
            </w:r>
            <w:proofErr w:type="spellEnd"/>
            <w:r w:rsidRPr="00434BBE">
              <w:rPr>
                <w:b/>
                <w:bCs/>
              </w:rPr>
              <w:t xml:space="preserve"> and meta-</w:t>
            </w:r>
            <w:proofErr w:type="spellStart"/>
            <w:r w:rsidRPr="00434BBE">
              <w:rPr>
                <w:b/>
                <w:bCs/>
              </w:rPr>
              <w:t>analysis</w:t>
            </w:r>
            <w:proofErr w:type="spellEnd"/>
            <w:r w:rsidRPr="00434BBE">
              <w:rPr>
                <w:b/>
                <w:bCs/>
              </w:rPr>
              <w:t xml:space="preserve"> </w:t>
            </w:r>
            <w:proofErr w:type="spellStart"/>
            <w:r w:rsidRPr="00434BBE">
              <w:rPr>
                <w:b/>
                <w:bCs/>
              </w:rPr>
              <w:t>of</w:t>
            </w:r>
            <w:proofErr w:type="spellEnd"/>
            <w:r w:rsidRPr="00434BBE">
              <w:rPr>
                <w:b/>
                <w:bCs/>
              </w:rPr>
              <w:t xml:space="preserve"> </w:t>
            </w:r>
            <w:proofErr w:type="spellStart"/>
            <w:r w:rsidRPr="00434BBE">
              <w:rPr>
                <w:b/>
                <w:bCs/>
              </w:rPr>
              <w:t>randomized</w:t>
            </w:r>
            <w:proofErr w:type="spellEnd"/>
            <w:r w:rsidRPr="00434BBE">
              <w:rPr>
                <w:b/>
                <w:bCs/>
              </w:rPr>
              <w:t xml:space="preserve"> </w:t>
            </w:r>
            <w:proofErr w:type="spellStart"/>
            <w:r w:rsidRPr="00434BBE">
              <w:rPr>
                <w:b/>
                <w:bCs/>
              </w:rPr>
              <w:t>trials</w:t>
            </w:r>
            <w:proofErr w:type="spellEnd"/>
          </w:p>
        </w:tc>
      </w:tr>
      <w:tr w:rsidR="00434BBE" w:rsidRPr="00BE4E76" w:rsidTr="001D5B23">
        <w:tc>
          <w:tcPr>
            <w:tcW w:w="4299" w:type="pct"/>
          </w:tcPr>
          <w:p w:rsidR="00434BBE" w:rsidRPr="00BE4E76" w:rsidRDefault="00434BBE" w:rsidP="00434BBE">
            <w:pPr>
              <w:rPr>
                <w:b/>
                <w:bCs/>
              </w:rPr>
            </w:pPr>
          </w:p>
        </w:tc>
        <w:tc>
          <w:tcPr>
            <w:tcW w:w="701" w:type="pct"/>
          </w:tcPr>
          <w:p w:rsidR="00434BBE" w:rsidRPr="00BE4E76" w:rsidRDefault="00434BBE" w:rsidP="00434BBE">
            <w:pPr>
              <w:rPr>
                <w:b/>
                <w:bCs/>
              </w:rPr>
            </w:pPr>
          </w:p>
        </w:tc>
      </w:tr>
      <w:tr w:rsidR="00434BBE" w:rsidRPr="00BE4E76" w:rsidTr="001D5B23">
        <w:tc>
          <w:tcPr>
            <w:tcW w:w="4299" w:type="pct"/>
          </w:tcPr>
          <w:p w:rsidR="00434BBE" w:rsidRPr="00BE4E76" w:rsidRDefault="00434BBE" w:rsidP="00434BBE">
            <w:pPr>
              <w:rPr>
                <w:b/>
                <w:bCs/>
              </w:rPr>
            </w:pPr>
            <w:proofErr w:type="spellStart"/>
            <w:r>
              <w:rPr>
                <w:b/>
                <w:bCs/>
              </w:rPr>
              <w:t>Title</w:t>
            </w:r>
            <w:proofErr w:type="spellEnd"/>
            <w:r>
              <w:rPr>
                <w:b/>
                <w:bCs/>
              </w:rPr>
              <w:t xml:space="preserve"> screening</w:t>
            </w:r>
          </w:p>
        </w:tc>
        <w:tc>
          <w:tcPr>
            <w:tcW w:w="701" w:type="pct"/>
          </w:tcPr>
          <w:p w:rsidR="00434BBE" w:rsidRDefault="00434BBE" w:rsidP="00434BBE">
            <w:pPr>
              <w:rPr>
                <w:b/>
                <w:bCs/>
              </w:rPr>
            </w:pPr>
            <w:r>
              <w:rPr>
                <w:b/>
                <w:bCs/>
              </w:rPr>
              <w:t>Zařadit?</w:t>
            </w:r>
          </w:p>
        </w:tc>
      </w:tr>
      <w:tr w:rsidR="00434BBE" w:rsidRPr="00BE4E76" w:rsidTr="001D5B23">
        <w:trPr>
          <w:trHeight w:val="20"/>
        </w:trPr>
        <w:tc>
          <w:tcPr>
            <w:tcW w:w="4299" w:type="pct"/>
          </w:tcPr>
          <w:p w:rsidR="00434BBE" w:rsidRPr="00BE4E76" w:rsidRDefault="00CD137F" w:rsidP="00434BBE">
            <w:pPr>
              <w:pStyle w:val="Odstavecseseznamem"/>
              <w:numPr>
                <w:ilvl w:val="0"/>
                <w:numId w:val="6"/>
              </w:numPr>
            </w:pPr>
            <w:proofErr w:type="spellStart"/>
            <w:r w:rsidRPr="00CD137F">
              <w:t>Degenerative</w:t>
            </w:r>
            <w:proofErr w:type="spellEnd"/>
            <w:r w:rsidRPr="00CD137F">
              <w:t xml:space="preserve"> </w:t>
            </w:r>
            <w:proofErr w:type="spellStart"/>
            <w:r w:rsidRPr="00CD137F">
              <w:t>spondylolisthesis</w:t>
            </w:r>
            <w:proofErr w:type="spellEnd"/>
          </w:p>
        </w:tc>
        <w:tc>
          <w:tcPr>
            <w:tcW w:w="701" w:type="pct"/>
          </w:tcPr>
          <w:p w:rsidR="00434BBE" w:rsidRPr="00BE4E76" w:rsidRDefault="00434BBE" w:rsidP="00434BBE"/>
        </w:tc>
      </w:tr>
      <w:tr w:rsidR="00434BBE" w:rsidRPr="00BE4E76" w:rsidTr="001D5B23">
        <w:trPr>
          <w:trHeight w:val="20"/>
        </w:trPr>
        <w:tc>
          <w:tcPr>
            <w:tcW w:w="4299" w:type="pct"/>
          </w:tcPr>
          <w:p w:rsidR="00434BBE" w:rsidRPr="00BE4E76" w:rsidRDefault="00CD137F" w:rsidP="00434BBE">
            <w:pPr>
              <w:pStyle w:val="Odstavecseseznamem"/>
              <w:numPr>
                <w:ilvl w:val="0"/>
                <w:numId w:val="6"/>
              </w:numPr>
            </w:pPr>
            <w:proofErr w:type="spellStart"/>
            <w:r w:rsidRPr="00CD137F">
              <w:lastRenderedPageBreak/>
              <w:t>Decompression</w:t>
            </w:r>
            <w:proofErr w:type="spellEnd"/>
            <w:r w:rsidRPr="00CD137F">
              <w:t xml:space="preserve"> </w:t>
            </w:r>
            <w:proofErr w:type="spellStart"/>
            <w:r w:rsidRPr="00CD137F">
              <w:t>alone</w:t>
            </w:r>
            <w:proofErr w:type="spellEnd"/>
            <w:r w:rsidRPr="00CD137F">
              <w:t xml:space="preserve"> versus </w:t>
            </w:r>
            <w:proofErr w:type="spellStart"/>
            <w:r w:rsidRPr="00CD137F">
              <w:t>decompression</w:t>
            </w:r>
            <w:proofErr w:type="spellEnd"/>
            <w:r w:rsidRPr="00CD137F">
              <w:t xml:space="preserve"> </w:t>
            </w:r>
            <w:proofErr w:type="spellStart"/>
            <w:r w:rsidRPr="00CD137F">
              <w:t>with</w:t>
            </w:r>
            <w:proofErr w:type="spellEnd"/>
            <w:r w:rsidRPr="00CD137F">
              <w:t xml:space="preserve"> </w:t>
            </w:r>
            <w:proofErr w:type="spellStart"/>
            <w:r w:rsidRPr="00CD137F">
              <w:t>instrumental</w:t>
            </w:r>
            <w:proofErr w:type="spellEnd"/>
            <w:r w:rsidRPr="00CD137F">
              <w:t xml:space="preserve"> </w:t>
            </w:r>
            <w:proofErr w:type="spellStart"/>
            <w:r w:rsidRPr="00CD137F">
              <w:t>fusion</w:t>
            </w:r>
            <w:proofErr w:type="spellEnd"/>
            <w:r w:rsidRPr="00CD137F">
              <w:t xml:space="preserve"> </w:t>
            </w:r>
            <w:proofErr w:type="spellStart"/>
            <w:r w:rsidRPr="00CD137F">
              <w:t>the</w:t>
            </w:r>
            <w:proofErr w:type="spellEnd"/>
            <w:r w:rsidRPr="00CD137F">
              <w:t xml:space="preserve"> NORDSTEN </w:t>
            </w:r>
            <w:proofErr w:type="spellStart"/>
            <w:r w:rsidRPr="00CD137F">
              <w:t>degenerative</w:t>
            </w:r>
            <w:proofErr w:type="spellEnd"/>
            <w:r w:rsidRPr="00CD137F">
              <w:t xml:space="preserve"> </w:t>
            </w:r>
            <w:proofErr w:type="spellStart"/>
            <w:r w:rsidRPr="00CD137F">
              <w:t>spondylolisthesis</w:t>
            </w:r>
            <w:proofErr w:type="spellEnd"/>
            <w:r w:rsidRPr="00CD137F">
              <w:t xml:space="preserve"> trial (NORDSTEN-DS); study </w:t>
            </w:r>
            <w:proofErr w:type="spellStart"/>
            <w:r w:rsidRPr="00CD137F">
              <w:t>protocol</w:t>
            </w:r>
            <w:proofErr w:type="spellEnd"/>
            <w:r w:rsidRPr="00CD137F">
              <w:t xml:space="preserve"> </w:t>
            </w:r>
            <w:proofErr w:type="spellStart"/>
            <w:r w:rsidRPr="00CD137F">
              <w:t>for</w:t>
            </w:r>
            <w:proofErr w:type="spellEnd"/>
            <w:r w:rsidRPr="00CD137F">
              <w:t xml:space="preserve"> a </w:t>
            </w:r>
            <w:proofErr w:type="spellStart"/>
            <w:r w:rsidRPr="00CD137F">
              <w:t>randomized</w:t>
            </w:r>
            <w:proofErr w:type="spellEnd"/>
            <w:r w:rsidRPr="00CD137F">
              <w:t xml:space="preserve"> </w:t>
            </w:r>
            <w:proofErr w:type="spellStart"/>
            <w:r w:rsidRPr="00CD137F">
              <w:t>controlled</w:t>
            </w:r>
            <w:proofErr w:type="spellEnd"/>
            <w:r w:rsidRPr="00CD137F">
              <w:t xml:space="preserve"> trial</w:t>
            </w:r>
          </w:p>
        </w:tc>
        <w:tc>
          <w:tcPr>
            <w:tcW w:w="701" w:type="pct"/>
          </w:tcPr>
          <w:p w:rsidR="00434BBE" w:rsidRPr="00BE4E76" w:rsidRDefault="00434BBE" w:rsidP="00434BBE"/>
        </w:tc>
      </w:tr>
      <w:tr w:rsidR="00434BBE" w:rsidRPr="00BE4E76" w:rsidTr="001D5B23">
        <w:trPr>
          <w:trHeight w:val="20"/>
        </w:trPr>
        <w:tc>
          <w:tcPr>
            <w:tcW w:w="4299" w:type="pct"/>
          </w:tcPr>
          <w:p w:rsidR="00434BBE" w:rsidRPr="00BE4E76" w:rsidRDefault="00CD137F" w:rsidP="00434BBE">
            <w:pPr>
              <w:pStyle w:val="Odstavecseseznamem"/>
              <w:numPr>
                <w:ilvl w:val="0"/>
                <w:numId w:val="6"/>
              </w:numPr>
            </w:pPr>
            <w:proofErr w:type="spellStart"/>
            <w:r w:rsidRPr="00CD137F">
              <w:t>Physiologic</w:t>
            </w:r>
            <w:proofErr w:type="spellEnd"/>
            <w:r w:rsidRPr="00CD137F">
              <w:t xml:space="preserve"> </w:t>
            </w:r>
            <w:proofErr w:type="spellStart"/>
            <w:r w:rsidRPr="00CD137F">
              <w:t>Decompression</w:t>
            </w:r>
            <w:proofErr w:type="spellEnd"/>
            <w:r w:rsidRPr="00CD137F">
              <w:t xml:space="preserve"> </w:t>
            </w:r>
            <w:proofErr w:type="spellStart"/>
            <w:r w:rsidRPr="00CD137F">
              <w:t>of</w:t>
            </w:r>
            <w:proofErr w:type="spellEnd"/>
            <w:r w:rsidRPr="00CD137F">
              <w:t xml:space="preserve"> </w:t>
            </w:r>
            <w:proofErr w:type="spellStart"/>
            <w:r w:rsidRPr="00CD137F">
              <w:t>Lumbar</w:t>
            </w:r>
            <w:proofErr w:type="spellEnd"/>
            <w:r w:rsidRPr="00CD137F">
              <w:t xml:space="preserve"> </w:t>
            </w:r>
            <w:proofErr w:type="spellStart"/>
            <w:r w:rsidRPr="00CD137F">
              <w:t>Spinal</w:t>
            </w:r>
            <w:proofErr w:type="spellEnd"/>
            <w:r w:rsidRPr="00CD137F">
              <w:t xml:space="preserve"> </w:t>
            </w:r>
            <w:proofErr w:type="spellStart"/>
            <w:r w:rsidRPr="00CD137F">
              <w:t>Stenosis</w:t>
            </w:r>
            <w:proofErr w:type="spellEnd"/>
            <w:r w:rsidRPr="00CD137F">
              <w:t xml:space="preserve"> </w:t>
            </w:r>
            <w:proofErr w:type="spellStart"/>
            <w:r w:rsidRPr="00CD137F">
              <w:t>Through</w:t>
            </w:r>
            <w:proofErr w:type="spellEnd"/>
            <w:r w:rsidRPr="00CD137F">
              <w:t xml:space="preserve"> </w:t>
            </w:r>
            <w:proofErr w:type="spellStart"/>
            <w:r w:rsidRPr="00CD137F">
              <w:t>Anatomic</w:t>
            </w:r>
            <w:proofErr w:type="spellEnd"/>
            <w:r w:rsidRPr="00CD137F">
              <w:t xml:space="preserve"> </w:t>
            </w:r>
            <w:proofErr w:type="spellStart"/>
            <w:r w:rsidRPr="00CD137F">
              <w:t>Restoration</w:t>
            </w:r>
            <w:proofErr w:type="spellEnd"/>
            <w:r w:rsidRPr="00CD137F">
              <w:t xml:space="preserve"> </w:t>
            </w:r>
            <w:proofErr w:type="spellStart"/>
            <w:r w:rsidRPr="00CD137F">
              <w:t>Using</w:t>
            </w:r>
            <w:proofErr w:type="spellEnd"/>
            <w:r w:rsidRPr="00CD137F">
              <w:t xml:space="preserve"> Trans-</w:t>
            </w:r>
            <w:proofErr w:type="spellStart"/>
            <w:r w:rsidRPr="00CD137F">
              <w:t>Kambin</w:t>
            </w:r>
            <w:proofErr w:type="spellEnd"/>
            <w:r w:rsidRPr="00CD137F">
              <w:t xml:space="preserve"> </w:t>
            </w:r>
            <w:proofErr w:type="spellStart"/>
            <w:r w:rsidRPr="00CD137F">
              <w:t>Oblique</w:t>
            </w:r>
            <w:proofErr w:type="spellEnd"/>
            <w:r w:rsidRPr="00CD137F">
              <w:t xml:space="preserve"> </w:t>
            </w:r>
            <w:proofErr w:type="spellStart"/>
            <w:r w:rsidRPr="00CD137F">
              <w:t>Lateral</w:t>
            </w:r>
            <w:proofErr w:type="spellEnd"/>
            <w:r w:rsidRPr="00CD137F">
              <w:t xml:space="preserve"> </w:t>
            </w:r>
            <w:proofErr w:type="spellStart"/>
            <w:r w:rsidRPr="00CD137F">
              <w:t>Posterior</w:t>
            </w:r>
            <w:proofErr w:type="spellEnd"/>
            <w:r w:rsidRPr="00CD137F">
              <w:t xml:space="preserve"> </w:t>
            </w:r>
            <w:proofErr w:type="spellStart"/>
            <w:r w:rsidRPr="00CD137F">
              <w:t>Lumbar</w:t>
            </w:r>
            <w:proofErr w:type="spellEnd"/>
            <w:r w:rsidRPr="00CD137F">
              <w:t xml:space="preserve"> </w:t>
            </w:r>
            <w:proofErr w:type="spellStart"/>
            <w:r w:rsidRPr="00CD137F">
              <w:t>Interbody</w:t>
            </w:r>
            <w:proofErr w:type="spellEnd"/>
            <w:r w:rsidRPr="00CD137F">
              <w:t xml:space="preserve"> </w:t>
            </w:r>
            <w:proofErr w:type="spellStart"/>
            <w:r w:rsidRPr="00CD137F">
              <w:t>Fusion</w:t>
            </w:r>
            <w:proofErr w:type="spellEnd"/>
            <w:r w:rsidRPr="00CD137F">
              <w:t xml:space="preserve"> (OLLIF): A </w:t>
            </w:r>
            <w:proofErr w:type="spellStart"/>
            <w:r w:rsidRPr="00CD137F">
              <w:t>Retrospective</w:t>
            </w:r>
            <w:proofErr w:type="spellEnd"/>
            <w:r w:rsidRPr="00CD137F">
              <w:t xml:space="preserve"> </w:t>
            </w:r>
            <w:proofErr w:type="spellStart"/>
            <w:r w:rsidRPr="00CD137F">
              <w:t>Analysis</w:t>
            </w:r>
            <w:proofErr w:type="spellEnd"/>
          </w:p>
        </w:tc>
        <w:tc>
          <w:tcPr>
            <w:tcW w:w="701" w:type="pct"/>
          </w:tcPr>
          <w:p w:rsidR="00434BBE" w:rsidRPr="00BE4E76" w:rsidRDefault="00434BBE" w:rsidP="00434BBE"/>
        </w:tc>
      </w:tr>
      <w:tr w:rsidR="00434BBE" w:rsidRPr="00BE4E76" w:rsidTr="001D5B23">
        <w:trPr>
          <w:trHeight w:val="20"/>
        </w:trPr>
        <w:tc>
          <w:tcPr>
            <w:tcW w:w="4299" w:type="pct"/>
          </w:tcPr>
          <w:p w:rsidR="00434BBE" w:rsidRPr="00BE4E76" w:rsidRDefault="00CD137F" w:rsidP="00434BBE">
            <w:pPr>
              <w:pStyle w:val="Odstavecseseznamem"/>
              <w:numPr>
                <w:ilvl w:val="0"/>
                <w:numId w:val="6"/>
              </w:numPr>
            </w:pPr>
            <w:r w:rsidRPr="00CD137F">
              <w:t xml:space="preserve">PMCF Study on </w:t>
            </w:r>
            <w:proofErr w:type="spellStart"/>
            <w:r w:rsidRPr="00CD137F">
              <w:t>the</w:t>
            </w:r>
            <w:proofErr w:type="spellEnd"/>
            <w:r w:rsidRPr="00CD137F">
              <w:t xml:space="preserve"> </w:t>
            </w:r>
            <w:proofErr w:type="spellStart"/>
            <w:r w:rsidRPr="00CD137F">
              <w:t>Safety</w:t>
            </w:r>
            <w:proofErr w:type="spellEnd"/>
            <w:r w:rsidRPr="00CD137F">
              <w:t xml:space="preserve"> and Performance </w:t>
            </w:r>
            <w:proofErr w:type="spellStart"/>
            <w:r w:rsidRPr="00CD137F">
              <w:t>of</w:t>
            </w:r>
            <w:proofErr w:type="spellEnd"/>
            <w:r w:rsidRPr="00CD137F">
              <w:t xml:space="preserve"> PROSPACE </w:t>
            </w:r>
            <w:proofErr w:type="gramStart"/>
            <w:r w:rsidRPr="00CD137F">
              <w:t>3D</w:t>
            </w:r>
            <w:proofErr w:type="gramEnd"/>
            <w:r w:rsidRPr="00CD137F">
              <w:t xml:space="preserve"> PROSPACE 3D OBLIQUE TSPACE 3D</w:t>
            </w:r>
          </w:p>
        </w:tc>
        <w:tc>
          <w:tcPr>
            <w:tcW w:w="701" w:type="pct"/>
          </w:tcPr>
          <w:p w:rsidR="00434BBE" w:rsidRPr="00BE4E76" w:rsidRDefault="00434BBE" w:rsidP="00434BBE"/>
        </w:tc>
      </w:tr>
      <w:tr w:rsidR="00434BBE" w:rsidRPr="00BE4E76" w:rsidTr="001D5B23">
        <w:trPr>
          <w:trHeight w:val="20"/>
        </w:trPr>
        <w:tc>
          <w:tcPr>
            <w:tcW w:w="4299" w:type="pct"/>
          </w:tcPr>
          <w:p w:rsidR="00434BBE" w:rsidRPr="00BE4E76" w:rsidRDefault="00CD137F" w:rsidP="00434BBE">
            <w:pPr>
              <w:pStyle w:val="Odstavecseseznamem"/>
              <w:numPr>
                <w:ilvl w:val="0"/>
                <w:numId w:val="6"/>
              </w:numPr>
            </w:pPr>
            <w:proofErr w:type="spellStart"/>
            <w:r w:rsidRPr="00CD137F">
              <w:t>Posterior</w:t>
            </w:r>
            <w:proofErr w:type="spellEnd"/>
            <w:r w:rsidRPr="00CD137F">
              <w:t xml:space="preserve"> </w:t>
            </w:r>
            <w:proofErr w:type="spellStart"/>
            <w:r w:rsidRPr="00CD137F">
              <w:t>migration</w:t>
            </w:r>
            <w:proofErr w:type="spellEnd"/>
            <w:r w:rsidRPr="00CD137F">
              <w:t xml:space="preserve"> </w:t>
            </w:r>
            <w:proofErr w:type="spellStart"/>
            <w:r w:rsidRPr="00CD137F">
              <w:t>of</w:t>
            </w:r>
            <w:proofErr w:type="spellEnd"/>
            <w:r w:rsidRPr="00CD137F">
              <w:t xml:space="preserve"> </w:t>
            </w:r>
            <w:proofErr w:type="spellStart"/>
            <w:r w:rsidRPr="00CD137F">
              <w:t>fusion</w:t>
            </w:r>
            <w:proofErr w:type="spellEnd"/>
            <w:r w:rsidRPr="00CD137F">
              <w:t xml:space="preserve"> </w:t>
            </w:r>
            <w:proofErr w:type="spellStart"/>
            <w:r w:rsidRPr="00CD137F">
              <w:t>cages</w:t>
            </w:r>
            <w:proofErr w:type="spellEnd"/>
            <w:r w:rsidRPr="00CD137F">
              <w:t xml:space="preserve"> in </w:t>
            </w:r>
            <w:proofErr w:type="spellStart"/>
            <w:r w:rsidRPr="00CD137F">
              <w:t>degenerative</w:t>
            </w:r>
            <w:proofErr w:type="spellEnd"/>
            <w:r w:rsidRPr="00CD137F">
              <w:t xml:space="preserve"> </w:t>
            </w:r>
            <w:proofErr w:type="spellStart"/>
            <w:r w:rsidRPr="00CD137F">
              <w:t>lumbar</w:t>
            </w:r>
            <w:proofErr w:type="spellEnd"/>
            <w:r w:rsidRPr="00CD137F">
              <w:t xml:space="preserve"> </w:t>
            </w:r>
            <w:proofErr w:type="spellStart"/>
            <w:r w:rsidRPr="00CD137F">
              <w:t>disease</w:t>
            </w:r>
            <w:proofErr w:type="spellEnd"/>
            <w:r w:rsidRPr="00CD137F">
              <w:t xml:space="preserve"> </w:t>
            </w:r>
            <w:proofErr w:type="spellStart"/>
            <w:r w:rsidRPr="00CD137F">
              <w:t>treated</w:t>
            </w:r>
            <w:proofErr w:type="spellEnd"/>
            <w:r w:rsidRPr="00CD137F">
              <w:t xml:space="preserve"> </w:t>
            </w:r>
            <w:proofErr w:type="spellStart"/>
            <w:r w:rsidRPr="00CD137F">
              <w:t>with</w:t>
            </w:r>
            <w:proofErr w:type="spellEnd"/>
            <w:r w:rsidRPr="00CD137F">
              <w:t xml:space="preserve"> </w:t>
            </w:r>
            <w:proofErr w:type="spellStart"/>
            <w:r w:rsidRPr="00CD137F">
              <w:t>transforaminal</w:t>
            </w:r>
            <w:proofErr w:type="spellEnd"/>
            <w:r w:rsidRPr="00CD137F">
              <w:t xml:space="preserve"> </w:t>
            </w:r>
            <w:proofErr w:type="spellStart"/>
            <w:r w:rsidRPr="00CD137F">
              <w:t>lumbar</w:t>
            </w:r>
            <w:proofErr w:type="spellEnd"/>
            <w:r w:rsidRPr="00CD137F">
              <w:t xml:space="preserve"> </w:t>
            </w:r>
            <w:proofErr w:type="spellStart"/>
            <w:r w:rsidRPr="00CD137F">
              <w:t>interbody</w:t>
            </w:r>
            <w:proofErr w:type="spellEnd"/>
            <w:r w:rsidRPr="00CD137F">
              <w:t xml:space="preserve"> </w:t>
            </w:r>
            <w:proofErr w:type="spellStart"/>
            <w:r w:rsidRPr="00CD137F">
              <w:t>fusion</w:t>
            </w:r>
            <w:proofErr w:type="spellEnd"/>
            <w:r w:rsidRPr="00CD137F">
              <w:t xml:space="preserve">: A report </w:t>
            </w:r>
            <w:proofErr w:type="spellStart"/>
            <w:r w:rsidRPr="00CD137F">
              <w:t>of</w:t>
            </w:r>
            <w:proofErr w:type="spellEnd"/>
            <w:r w:rsidRPr="00CD137F">
              <w:t xml:space="preserve"> </w:t>
            </w:r>
            <w:proofErr w:type="spellStart"/>
            <w:r w:rsidRPr="00CD137F">
              <w:t>three</w:t>
            </w:r>
            <w:proofErr w:type="spellEnd"/>
            <w:r w:rsidRPr="00CD137F">
              <w:t xml:space="preserve"> </w:t>
            </w:r>
            <w:proofErr w:type="spellStart"/>
            <w:r w:rsidRPr="00CD137F">
              <w:t>patients</w:t>
            </w:r>
            <w:proofErr w:type="spellEnd"/>
          </w:p>
        </w:tc>
        <w:tc>
          <w:tcPr>
            <w:tcW w:w="701" w:type="pct"/>
          </w:tcPr>
          <w:p w:rsidR="00434BBE" w:rsidRPr="00BE4E76" w:rsidRDefault="00434BBE" w:rsidP="00434BBE"/>
        </w:tc>
      </w:tr>
      <w:tr w:rsidR="00434BBE" w:rsidRPr="00BE4E76" w:rsidTr="001D5B23">
        <w:trPr>
          <w:trHeight w:val="20"/>
        </w:trPr>
        <w:tc>
          <w:tcPr>
            <w:tcW w:w="4299" w:type="pct"/>
          </w:tcPr>
          <w:p w:rsidR="00434BBE" w:rsidRPr="00BE4E76" w:rsidRDefault="00CD137F" w:rsidP="00434BBE">
            <w:pPr>
              <w:pStyle w:val="Odstavecseseznamem"/>
              <w:numPr>
                <w:ilvl w:val="0"/>
                <w:numId w:val="6"/>
              </w:numPr>
            </w:pPr>
            <w:proofErr w:type="spellStart"/>
            <w:r w:rsidRPr="00CD137F">
              <w:t>Inadequacy</w:t>
            </w:r>
            <w:proofErr w:type="spellEnd"/>
            <w:r w:rsidRPr="00CD137F">
              <w:t xml:space="preserve"> </w:t>
            </w:r>
            <w:proofErr w:type="spellStart"/>
            <w:r w:rsidRPr="00CD137F">
              <w:t>of</w:t>
            </w:r>
            <w:proofErr w:type="spellEnd"/>
            <w:r w:rsidRPr="00CD137F">
              <w:t xml:space="preserve"> </w:t>
            </w:r>
            <w:proofErr w:type="gramStart"/>
            <w:r w:rsidRPr="00CD137F">
              <w:t>3-month</w:t>
            </w:r>
            <w:proofErr w:type="gramEnd"/>
            <w:r w:rsidRPr="00CD137F">
              <w:t xml:space="preserve"> </w:t>
            </w:r>
            <w:proofErr w:type="spellStart"/>
            <w:r w:rsidRPr="00CD137F">
              <w:t>Oswestry</w:t>
            </w:r>
            <w:proofErr w:type="spellEnd"/>
            <w:r w:rsidRPr="00CD137F">
              <w:t xml:space="preserve"> Disability Index </w:t>
            </w:r>
            <w:proofErr w:type="spellStart"/>
            <w:r w:rsidRPr="00CD137F">
              <w:t>outcome</w:t>
            </w:r>
            <w:proofErr w:type="spellEnd"/>
            <w:r w:rsidRPr="00CD137F">
              <w:t xml:space="preserve"> </w:t>
            </w:r>
            <w:proofErr w:type="spellStart"/>
            <w:r w:rsidRPr="00CD137F">
              <w:t>for</w:t>
            </w:r>
            <w:proofErr w:type="spellEnd"/>
            <w:r w:rsidRPr="00CD137F">
              <w:t xml:space="preserve"> </w:t>
            </w:r>
            <w:proofErr w:type="spellStart"/>
            <w:r w:rsidRPr="00CD137F">
              <w:t>assessing</w:t>
            </w:r>
            <w:proofErr w:type="spellEnd"/>
            <w:r w:rsidRPr="00CD137F">
              <w:t xml:space="preserve"> </w:t>
            </w:r>
            <w:proofErr w:type="spellStart"/>
            <w:r w:rsidRPr="00CD137F">
              <w:t>individual</w:t>
            </w:r>
            <w:proofErr w:type="spellEnd"/>
            <w:r w:rsidRPr="00CD137F">
              <w:t xml:space="preserve"> </w:t>
            </w:r>
            <w:proofErr w:type="spellStart"/>
            <w:r w:rsidRPr="00CD137F">
              <w:t>longer</w:t>
            </w:r>
            <w:proofErr w:type="spellEnd"/>
            <w:r w:rsidRPr="00CD137F">
              <w:t xml:space="preserve">-term </w:t>
            </w:r>
            <w:proofErr w:type="spellStart"/>
            <w:r w:rsidRPr="00CD137F">
              <w:t>patient</w:t>
            </w:r>
            <w:proofErr w:type="spellEnd"/>
            <w:r w:rsidRPr="00CD137F">
              <w:t xml:space="preserve"> </w:t>
            </w:r>
            <w:proofErr w:type="spellStart"/>
            <w:r w:rsidRPr="00CD137F">
              <w:t>experience</w:t>
            </w:r>
            <w:proofErr w:type="spellEnd"/>
            <w:r w:rsidRPr="00CD137F">
              <w:t xml:space="preserve"> </w:t>
            </w:r>
            <w:proofErr w:type="spellStart"/>
            <w:r w:rsidRPr="00CD137F">
              <w:t>after</w:t>
            </w:r>
            <w:proofErr w:type="spellEnd"/>
            <w:r w:rsidRPr="00CD137F">
              <w:t xml:space="preserve"> </w:t>
            </w:r>
            <w:proofErr w:type="spellStart"/>
            <w:r w:rsidRPr="00CD137F">
              <w:t>lumbar</w:t>
            </w:r>
            <w:proofErr w:type="spellEnd"/>
            <w:r w:rsidRPr="00CD137F">
              <w:t xml:space="preserve"> spine </w:t>
            </w:r>
            <w:proofErr w:type="spellStart"/>
            <w:r w:rsidRPr="00CD137F">
              <w:t>surgery</w:t>
            </w:r>
            <w:proofErr w:type="spellEnd"/>
          </w:p>
        </w:tc>
        <w:tc>
          <w:tcPr>
            <w:tcW w:w="701" w:type="pct"/>
          </w:tcPr>
          <w:p w:rsidR="00434BBE" w:rsidRPr="00BE4E76" w:rsidRDefault="00434BBE" w:rsidP="00434BBE"/>
        </w:tc>
      </w:tr>
      <w:tr w:rsidR="00434BBE" w:rsidRPr="00BE4E76" w:rsidTr="001D5B23">
        <w:trPr>
          <w:trHeight w:val="20"/>
        </w:trPr>
        <w:tc>
          <w:tcPr>
            <w:tcW w:w="4299" w:type="pct"/>
          </w:tcPr>
          <w:p w:rsidR="00434BBE" w:rsidRPr="00BE4E76" w:rsidRDefault="00CD137F" w:rsidP="00434BBE">
            <w:pPr>
              <w:pStyle w:val="Odstavecseseznamem"/>
              <w:numPr>
                <w:ilvl w:val="0"/>
                <w:numId w:val="6"/>
              </w:numPr>
            </w:pPr>
            <w:proofErr w:type="spellStart"/>
            <w:r w:rsidRPr="00CD137F">
              <w:t>Decompression</w:t>
            </w:r>
            <w:proofErr w:type="spellEnd"/>
            <w:r w:rsidRPr="00CD137F">
              <w:t xml:space="preserve"> </w:t>
            </w:r>
            <w:proofErr w:type="spellStart"/>
            <w:r w:rsidRPr="00CD137F">
              <w:t>with</w:t>
            </w:r>
            <w:proofErr w:type="spellEnd"/>
            <w:r w:rsidRPr="00CD137F">
              <w:t xml:space="preserve"> </w:t>
            </w:r>
            <w:proofErr w:type="spellStart"/>
            <w:r w:rsidRPr="00CD137F">
              <w:t>or</w:t>
            </w:r>
            <w:proofErr w:type="spellEnd"/>
            <w:r w:rsidRPr="00CD137F">
              <w:t xml:space="preserve"> </w:t>
            </w:r>
            <w:proofErr w:type="spellStart"/>
            <w:r w:rsidRPr="00CD137F">
              <w:t>without</w:t>
            </w:r>
            <w:proofErr w:type="spellEnd"/>
            <w:r w:rsidRPr="00CD137F">
              <w:t xml:space="preserve"> </w:t>
            </w:r>
            <w:proofErr w:type="spellStart"/>
            <w:r w:rsidRPr="00CD137F">
              <w:t>Fusion</w:t>
            </w:r>
            <w:proofErr w:type="spellEnd"/>
            <w:r w:rsidRPr="00CD137F">
              <w:t xml:space="preserve"> in </w:t>
            </w:r>
            <w:proofErr w:type="spellStart"/>
            <w:r w:rsidRPr="00CD137F">
              <w:t>Degenerative</w:t>
            </w:r>
            <w:proofErr w:type="spellEnd"/>
            <w:r w:rsidRPr="00CD137F">
              <w:t xml:space="preserve"> </w:t>
            </w:r>
            <w:proofErr w:type="spellStart"/>
            <w:r w:rsidRPr="00CD137F">
              <w:t>Lumbar</w:t>
            </w:r>
            <w:proofErr w:type="spellEnd"/>
            <w:r w:rsidRPr="00CD137F">
              <w:t xml:space="preserve"> </w:t>
            </w:r>
            <w:proofErr w:type="spellStart"/>
            <w:r w:rsidRPr="00CD137F">
              <w:t>Spondylolisthesis</w:t>
            </w:r>
            <w:proofErr w:type="spellEnd"/>
          </w:p>
        </w:tc>
        <w:tc>
          <w:tcPr>
            <w:tcW w:w="701" w:type="pct"/>
          </w:tcPr>
          <w:p w:rsidR="00434BBE" w:rsidRPr="00BE4E76" w:rsidRDefault="00434BBE" w:rsidP="00434BBE"/>
        </w:tc>
      </w:tr>
    </w:tbl>
    <w:p w:rsidR="00434BBE" w:rsidRDefault="00434BBE" w:rsidP="00434BBE"/>
    <w:p w:rsidR="00434BBE" w:rsidRPr="00434BBE" w:rsidRDefault="00434BBE" w:rsidP="00434BBE">
      <w:pPr>
        <w:rPr>
          <w:b/>
          <w:bCs/>
        </w:rPr>
      </w:pPr>
      <w:r w:rsidRPr="00434BBE">
        <w:rPr>
          <w:b/>
          <w:bCs/>
        </w:rPr>
        <w:t xml:space="preserve">Cvičení </w:t>
      </w:r>
      <w:proofErr w:type="gramStart"/>
      <w:r w:rsidRPr="00434BBE">
        <w:rPr>
          <w:b/>
          <w:bCs/>
        </w:rPr>
        <w:t>1b</w:t>
      </w:r>
      <w:proofErr w:type="gramEnd"/>
      <w:r w:rsidRPr="00434BBE">
        <w:rPr>
          <w:b/>
          <w:bCs/>
        </w:rPr>
        <w:t xml:space="preserve">: </w:t>
      </w:r>
      <w:r w:rsidR="00D11B6B" w:rsidRPr="00434BBE">
        <w:rPr>
          <w:b/>
          <w:bCs/>
        </w:rPr>
        <w:t>Full-text screening</w:t>
      </w:r>
      <w:r w:rsidR="00D11B6B">
        <w:rPr>
          <w:b/>
          <w:bCs/>
        </w:rPr>
        <w:t xml:space="preserve"> (k dispozici abstrakta)</w:t>
      </w:r>
    </w:p>
    <w:tbl>
      <w:tblPr>
        <w:tblStyle w:val="Mkatabulky"/>
        <w:tblW w:w="5000" w:type="pct"/>
        <w:tblLook w:val="04A0" w:firstRow="1" w:lastRow="0" w:firstColumn="1" w:lastColumn="0" w:noHBand="0" w:noVBand="1"/>
      </w:tblPr>
      <w:tblGrid>
        <w:gridCol w:w="7792"/>
        <w:gridCol w:w="1270"/>
      </w:tblGrid>
      <w:tr w:rsidR="00434BBE" w:rsidRPr="00BE4E76" w:rsidTr="001D5B23">
        <w:trPr>
          <w:trHeight w:val="816"/>
        </w:trPr>
        <w:tc>
          <w:tcPr>
            <w:tcW w:w="5000" w:type="pct"/>
            <w:gridSpan w:val="2"/>
            <w:shd w:val="clear" w:color="auto" w:fill="E7E6E6" w:themeFill="background2"/>
          </w:tcPr>
          <w:p w:rsidR="00434BBE" w:rsidRDefault="00434BBE" w:rsidP="00434BBE">
            <w:pPr>
              <w:rPr>
                <w:b/>
                <w:bCs/>
              </w:rPr>
            </w:pPr>
            <w:proofErr w:type="spellStart"/>
            <w:r w:rsidRPr="00BE4E76">
              <w:rPr>
                <w:b/>
                <w:bCs/>
              </w:rPr>
              <w:t>Review</w:t>
            </w:r>
            <w:proofErr w:type="spellEnd"/>
            <w:r w:rsidRPr="00BE4E76">
              <w:rPr>
                <w:b/>
                <w:bCs/>
              </w:rPr>
              <w:t xml:space="preserve"> </w:t>
            </w:r>
            <w:r>
              <w:rPr>
                <w:b/>
                <w:bCs/>
              </w:rPr>
              <w:t>2</w:t>
            </w:r>
            <w:r w:rsidRPr="00BE4E76">
              <w:rPr>
                <w:b/>
                <w:bCs/>
              </w:rPr>
              <w:t xml:space="preserve"> </w:t>
            </w:r>
          </w:p>
          <w:p w:rsidR="00434BBE" w:rsidRPr="00BE4E76" w:rsidRDefault="00434BBE" w:rsidP="00434BBE">
            <w:pPr>
              <w:rPr>
                <w:b/>
                <w:bCs/>
              </w:rPr>
            </w:pPr>
            <w:r w:rsidRPr="00BE4E76">
              <w:rPr>
                <w:b/>
                <w:bCs/>
              </w:rPr>
              <w:t xml:space="preserve">Název: </w:t>
            </w:r>
            <w:proofErr w:type="spellStart"/>
            <w:r w:rsidRPr="00434BBE">
              <w:rPr>
                <w:b/>
                <w:bCs/>
              </w:rPr>
              <w:t>Spinal</w:t>
            </w:r>
            <w:proofErr w:type="spellEnd"/>
            <w:r>
              <w:rPr>
                <w:b/>
                <w:bCs/>
              </w:rPr>
              <w:t xml:space="preserve"> </w:t>
            </w:r>
            <w:proofErr w:type="spellStart"/>
            <w:r w:rsidRPr="00434BBE">
              <w:rPr>
                <w:b/>
                <w:bCs/>
              </w:rPr>
              <w:t>fusion</w:t>
            </w:r>
            <w:proofErr w:type="spellEnd"/>
            <w:r w:rsidRPr="00434BBE">
              <w:rPr>
                <w:b/>
                <w:bCs/>
              </w:rPr>
              <w:t xml:space="preserve"> </w:t>
            </w:r>
            <w:proofErr w:type="spellStart"/>
            <w:r w:rsidRPr="00434BBE">
              <w:rPr>
                <w:b/>
                <w:bCs/>
              </w:rPr>
              <w:t>is</w:t>
            </w:r>
            <w:proofErr w:type="spellEnd"/>
            <w:r w:rsidRPr="00434BBE">
              <w:rPr>
                <w:b/>
                <w:bCs/>
              </w:rPr>
              <w:t xml:space="preserve"> not </w:t>
            </w:r>
            <w:proofErr w:type="spellStart"/>
            <w:r w:rsidRPr="00434BBE">
              <w:rPr>
                <w:b/>
                <w:bCs/>
              </w:rPr>
              <w:t>always</w:t>
            </w:r>
            <w:proofErr w:type="spellEnd"/>
            <w:r w:rsidRPr="00434BBE">
              <w:rPr>
                <w:b/>
                <w:bCs/>
              </w:rPr>
              <w:t xml:space="preserve"> </w:t>
            </w:r>
            <w:proofErr w:type="spellStart"/>
            <w:r w:rsidRPr="00434BBE">
              <w:rPr>
                <w:b/>
                <w:bCs/>
              </w:rPr>
              <w:t>necessary</w:t>
            </w:r>
            <w:proofErr w:type="spellEnd"/>
            <w:r w:rsidRPr="00434BBE">
              <w:rPr>
                <w:b/>
                <w:bCs/>
              </w:rPr>
              <w:t xml:space="preserve"> in </w:t>
            </w:r>
            <w:proofErr w:type="spellStart"/>
            <w:r w:rsidRPr="00434BBE">
              <w:rPr>
                <w:b/>
                <w:bCs/>
              </w:rPr>
              <w:t>the</w:t>
            </w:r>
            <w:proofErr w:type="spellEnd"/>
            <w:r w:rsidRPr="00434BBE">
              <w:rPr>
                <w:b/>
                <w:bCs/>
              </w:rPr>
              <w:t xml:space="preserve"> </w:t>
            </w:r>
            <w:proofErr w:type="spellStart"/>
            <w:r w:rsidRPr="00434BBE">
              <w:rPr>
                <w:b/>
                <w:bCs/>
              </w:rPr>
              <w:t>treatment</w:t>
            </w:r>
            <w:proofErr w:type="spellEnd"/>
            <w:r w:rsidRPr="00434BBE">
              <w:rPr>
                <w:b/>
                <w:bCs/>
              </w:rPr>
              <w:t xml:space="preserve"> </w:t>
            </w:r>
            <w:proofErr w:type="spellStart"/>
            <w:r w:rsidRPr="00434BBE">
              <w:rPr>
                <w:b/>
                <w:bCs/>
              </w:rPr>
              <w:t>of</w:t>
            </w:r>
            <w:proofErr w:type="spellEnd"/>
            <w:r w:rsidRPr="00434BBE">
              <w:rPr>
                <w:b/>
                <w:bCs/>
              </w:rPr>
              <w:t xml:space="preserve"> </w:t>
            </w:r>
            <w:proofErr w:type="spellStart"/>
            <w:r w:rsidRPr="00434BBE">
              <w:rPr>
                <w:b/>
                <w:bCs/>
              </w:rPr>
              <w:t>degenerative</w:t>
            </w:r>
            <w:proofErr w:type="spellEnd"/>
            <w:r w:rsidRPr="00434BBE">
              <w:rPr>
                <w:b/>
                <w:bCs/>
              </w:rPr>
              <w:t xml:space="preserve"> </w:t>
            </w:r>
            <w:proofErr w:type="spellStart"/>
            <w:r w:rsidRPr="00434BBE">
              <w:rPr>
                <w:b/>
                <w:bCs/>
              </w:rPr>
              <w:t>lumbar</w:t>
            </w:r>
            <w:proofErr w:type="spellEnd"/>
            <w:r w:rsidRPr="00434BBE">
              <w:rPr>
                <w:b/>
                <w:bCs/>
              </w:rPr>
              <w:t xml:space="preserve"> </w:t>
            </w:r>
            <w:proofErr w:type="spellStart"/>
            <w:r w:rsidRPr="00434BBE">
              <w:rPr>
                <w:b/>
                <w:bCs/>
              </w:rPr>
              <w:t>spondylolisthesis</w:t>
            </w:r>
            <w:proofErr w:type="spellEnd"/>
            <w:r w:rsidRPr="00434BBE">
              <w:rPr>
                <w:b/>
                <w:bCs/>
              </w:rPr>
              <w:t xml:space="preserve">: a </w:t>
            </w:r>
            <w:proofErr w:type="spellStart"/>
            <w:r w:rsidRPr="00434BBE">
              <w:rPr>
                <w:b/>
                <w:bCs/>
              </w:rPr>
              <w:t>systematic</w:t>
            </w:r>
            <w:proofErr w:type="spellEnd"/>
            <w:r w:rsidRPr="00434BBE">
              <w:rPr>
                <w:b/>
                <w:bCs/>
              </w:rPr>
              <w:t xml:space="preserve"> </w:t>
            </w:r>
            <w:proofErr w:type="spellStart"/>
            <w:r w:rsidRPr="00434BBE">
              <w:rPr>
                <w:b/>
                <w:bCs/>
              </w:rPr>
              <w:t>review</w:t>
            </w:r>
            <w:proofErr w:type="spellEnd"/>
            <w:r w:rsidRPr="00434BBE">
              <w:rPr>
                <w:b/>
                <w:bCs/>
              </w:rPr>
              <w:t xml:space="preserve"> and meta-</w:t>
            </w:r>
            <w:proofErr w:type="spellStart"/>
            <w:r w:rsidRPr="00434BBE">
              <w:rPr>
                <w:b/>
                <w:bCs/>
              </w:rPr>
              <w:t>analysis</w:t>
            </w:r>
            <w:proofErr w:type="spellEnd"/>
            <w:r w:rsidRPr="00434BBE">
              <w:rPr>
                <w:b/>
                <w:bCs/>
              </w:rPr>
              <w:t xml:space="preserve"> </w:t>
            </w:r>
            <w:proofErr w:type="spellStart"/>
            <w:r w:rsidRPr="00434BBE">
              <w:rPr>
                <w:b/>
                <w:bCs/>
              </w:rPr>
              <w:t>of</w:t>
            </w:r>
            <w:proofErr w:type="spellEnd"/>
            <w:r w:rsidRPr="00434BBE">
              <w:rPr>
                <w:b/>
                <w:bCs/>
              </w:rPr>
              <w:t xml:space="preserve"> </w:t>
            </w:r>
            <w:proofErr w:type="spellStart"/>
            <w:r w:rsidRPr="00434BBE">
              <w:rPr>
                <w:b/>
                <w:bCs/>
              </w:rPr>
              <w:t>randomized</w:t>
            </w:r>
            <w:proofErr w:type="spellEnd"/>
            <w:r w:rsidRPr="00434BBE">
              <w:rPr>
                <w:b/>
                <w:bCs/>
              </w:rPr>
              <w:t xml:space="preserve"> </w:t>
            </w:r>
            <w:proofErr w:type="spellStart"/>
            <w:r w:rsidRPr="00434BBE">
              <w:rPr>
                <w:b/>
                <w:bCs/>
              </w:rPr>
              <w:t>trials</w:t>
            </w:r>
            <w:proofErr w:type="spellEnd"/>
          </w:p>
        </w:tc>
      </w:tr>
      <w:tr w:rsidR="00434BBE" w:rsidRPr="00BE4E76" w:rsidTr="001D5B23">
        <w:tc>
          <w:tcPr>
            <w:tcW w:w="4299" w:type="pct"/>
          </w:tcPr>
          <w:p w:rsidR="00434BBE" w:rsidRPr="00BE4E76" w:rsidRDefault="00434BBE" w:rsidP="001D5B23">
            <w:pPr>
              <w:rPr>
                <w:b/>
                <w:bCs/>
              </w:rPr>
            </w:pPr>
          </w:p>
        </w:tc>
        <w:tc>
          <w:tcPr>
            <w:tcW w:w="701" w:type="pct"/>
          </w:tcPr>
          <w:p w:rsidR="00434BBE" w:rsidRPr="00BE4E76" w:rsidRDefault="00434BBE" w:rsidP="001D5B23">
            <w:pPr>
              <w:rPr>
                <w:b/>
                <w:bCs/>
              </w:rPr>
            </w:pPr>
          </w:p>
        </w:tc>
      </w:tr>
      <w:tr w:rsidR="00434BBE" w:rsidRPr="00BE4E76" w:rsidTr="001D5B23">
        <w:tc>
          <w:tcPr>
            <w:tcW w:w="4299" w:type="pct"/>
          </w:tcPr>
          <w:p w:rsidR="00434BBE" w:rsidRPr="00BE4E76" w:rsidRDefault="00434BBE" w:rsidP="001D5B23">
            <w:pPr>
              <w:rPr>
                <w:b/>
                <w:bCs/>
              </w:rPr>
            </w:pPr>
            <w:r>
              <w:rPr>
                <w:b/>
                <w:bCs/>
              </w:rPr>
              <w:t>Full-text screening (2 záznamy)</w:t>
            </w:r>
          </w:p>
        </w:tc>
        <w:tc>
          <w:tcPr>
            <w:tcW w:w="701" w:type="pct"/>
          </w:tcPr>
          <w:p w:rsidR="00434BBE" w:rsidRDefault="00434BBE" w:rsidP="001D5B23">
            <w:pPr>
              <w:rPr>
                <w:b/>
                <w:bCs/>
              </w:rPr>
            </w:pPr>
            <w:r>
              <w:rPr>
                <w:b/>
                <w:bCs/>
              </w:rPr>
              <w:t>Zařadit?</w:t>
            </w:r>
          </w:p>
        </w:tc>
      </w:tr>
      <w:tr w:rsidR="00434BBE" w:rsidRPr="00BE4E76" w:rsidTr="001D5B23">
        <w:tc>
          <w:tcPr>
            <w:tcW w:w="4299" w:type="pct"/>
          </w:tcPr>
          <w:p w:rsidR="00434BBE" w:rsidRDefault="00434BBE" w:rsidP="001D5B23">
            <w:pPr>
              <w:rPr>
                <w:b/>
                <w:bCs/>
              </w:rPr>
            </w:pPr>
          </w:p>
        </w:tc>
        <w:tc>
          <w:tcPr>
            <w:tcW w:w="701" w:type="pct"/>
          </w:tcPr>
          <w:p w:rsidR="00434BBE" w:rsidRDefault="00434BBE" w:rsidP="001D5B23">
            <w:pPr>
              <w:rPr>
                <w:b/>
                <w:bCs/>
              </w:rPr>
            </w:pPr>
          </w:p>
        </w:tc>
      </w:tr>
      <w:tr w:rsidR="00434BBE" w:rsidRPr="00BE4E76" w:rsidTr="001D5B23">
        <w:trPr>
          <w:trHeight w:val="20"/>
        </w:trPr>
        <w:tc>
          <w:tcPr>
            <w:tcW w:w="4299" w:type="pct"/>
          </w:tcPr>
          <w:p w:rsidR="00434BBE" w:rsidRDefault="00CD137F" w:rsidP="001D5B23">
            <w:pPr>
              <w:rPr>
                <w:rFonts w:ascii="Roboto" w:hAnsi="Roboto"/>
                <w:color w:val="2A2A2A"/>
                <w:shd w:val="clear" w:color="auto" w:fill="FFFFFF"/>
              </w:rPr>
            </w:pPr>
            <w:proofErr w:type="spellStart"/>
            <w:r w:rsidRPr="00CD137F">
              <w:rPr>
                <w:rFonts w:ascii="Roboto" w:hAnsi="Roboto"/>
                <w:color w:val="2A2A2A"/>
                <w:shd w:val="clear" w:color="auto" w:fill="FFFFFF"/>
              </w:rPr>
              <w:t>Decompression</w:t>
            </w:r>
            <w:proofErr w:type="spellEnd"/>
            <w:r w:rsidRPr="00CD137F">
              <w:rPr>
                <w:rFonts w:ascii="Roboto" w:hAnsi="Roboto"/>
                <w:color w:val="2A2A2A"/>
                <w:shd w:val="clear" w:color="auto" w:fill="FFFFFF"/>
              </w:rPr>
              <w:t xml:space="preserve"> </w:t>
            </w:r>
            <w:proofErr w:type="spellStart"/>
            <w:r w:rsidRPr="00CD137F">
              <w:rPr>
                <w:rFonts w:ascii="Roboto" w:hAnsi="Roboto"/>
                <w:color w:val="2A2A2A"/>
                <w:shd w:val="clear" w:color="auto" w:fill="FFFFFF"/>
              </w:rPr>
              <w:t>with</w:t>
            </w:r>
            <w:proofErr w:type="spellEnd"/>
            <w:r w:rsidRPr="00CD137F">
              <w:rPr>
                <w:rFonts w:ascii="Roboto" w:hAnsi="Roboto"/>
                <w:color w:val="2A2A2A"/>
                <w:shd w:val="clear" w:color="auto" w:fill="FFFFFF"/>
              </w:rPr>
              <w:t xml:space="preserve"> </w:t>
            </w:r>
            <w:proofErr w:type="spellStart"/>
            <w:r w:rsidRPr="00CD137F">
              <w:rPr>
                <w:rFonts w:ascii="Roboto" w:hAnsi="Roboto"/>
                <w:color w:val="2A2A2A"/>
                <w:shd w:val="clear" w:color="auto" w:fill="FFFFFF"/>
              </w:rPr>
              <w:t>or</w:t>
            </w:r>
            <w:proofErr w:type="spellEnd"/>
            <w:r w:rsidRPr="00CD137F">
              <w:rPr>
                <w:rFonts w:ascii="Roboto" w:hAnsi="Roboto"/>
                <w:color w:val="2A2A2A"/>
                <w:shd w:val="clear" w:color="auto" w:fill="FFFFFF"/>
              </w:rPr>
              <w:t xml:space="preserve"> </w:t>
            </w:r>
            <w:proofErr w:type="spellStart"/>
            <w:r w:rsidRPr="00CD137F">
              <w:rPr>
                <w:rFonts w:ascii="Roboto" w:hAnsi="Roboto"/>
                <w:color w:val="2A2A2A"/>
                <w:shd w:val="clear" w:color="auto" w:fill="FFFFFF"/>
              </w:rPr>
              <w:t>without</w:t>
            </w:r>
            <w:proofErr w:type="spellEnd"/>
            <w:r w:rsidRPr="00CD137F">
              <w:rPr>
                <w:rFonts w:ascii="Roboto" w:hAnsi="Roboto"/>
                <w:color w:val="2A2A2A"/>
                <w:shd w:val="clear" w:color="auto" w:fill="FFFFFF"/>
              </w:rPr>
              <w:t xml:space="preserve"> </w:t>
            </w:r>
            <w:proofErr w:type="spellStart"/>
            <w:r w:rsidRPr="00CD137F">
              <w:rPr>
                <w:rFonts w:ascii="Roboto" w:hAnsi="Roboto"/>
                <w:color w:val="2A2A2A"/>
                <w:shd w:val="clear" w:color="auto" w:fill="FFFFFF"/>
              </w:rPr>
              <w:t>Fusion</w:t>
            </w:r>
            <w:proofErr w:type="spellEnd"/>
            <w:r w:rsidRPr="00CD137F">
              <w:rPr>
                <w:rFonts w:ascii="Roboto" w:hAnsi="Roboto"/>
                <w:color w:val="2A2A2A"/>
                <w:shd w:val="clear" w:color="auto" w:fill="FFFFFF"/>
              </w:rPr>
              <w:t xml:space="preserve"> in </w:t>
            </w:r>
            <w:proofErr w:type="spellStart"/>
            <w:r w:rsidRPr="00CD137F">
              <w:rPr>
                <w:rFonts w:ascii="Roboto" w:hAnsi="Roboto"/>
                <w:color w:val="2A2A2A"/>
                <w:shd w:val="clear" w:color="auto" w:fill="FFFFFF"/>
              </w:rPr>
              <w:t>Degenerative</w:t>
            </w:r>
            <w:proofErr w:type="spellEnd"/>
            <w:r w:rsidRPr="00CD137F">
              <w:rPr>
                <w:rFonts w:ascii="Roboto" w:hAnsi="Roboto"/>
                <w:color w:val="2A2A2A"/>
                <w:shd w:val="clear" w:color="auto" w:fill="FFFFFF"/>
              </w:rPr>
              <w:t xml:space="preserve"> </w:t>
            </w:r>
            <w:proofErr w:type="spellStart"/>
            <w:r w:rsidRPr="00CD137F">
              <w:rPr>
                <w:rFonts w:ascii="Roboto" w:hAnsi="Roboto"/>
                <w:color w:val="2A2A2A"/>
                <w:shd w:val="clear" w:color="auto" w:fill="FFFFFF"/>
              </w:rPr>
              <w:t>Lumbar</w:t>
            </w:r>
            <w:proofErr w:type="spellEnd"/>
            <w:r w:rsidRPr="00CD137F">
              <w:rPr>
                <w:rFonts w:ascii="Roboto" w:hAnsi="Roboto"/>
                <w:color w:val="2A2A2A"/>
                <w:shd w:val="clear" w:color="auto" w:fill="FFFFFF"/>
              </w:rPr>
              <w:t xml:space="preserve"> </w:t>
            </w:r>
            <w:proofErr w:type="spellStart"/>
            <w:r w:rsidRPr="00CD137F">
              <w:rPr>
                <w:rFonts w:ascii="Roboto" w:hAnsi="Roboto"/>
                <w:color w:val="2A2A2A"/>
                <w:shd w:val="clear" w:color="auto" w:fill="FFFFFF"/>
              </w:rPr>
              <w:t>Spondylolisthesis</w:t>
            </w:r>
            <w:proofErr w:type="spellEnd"/>
            <w:r w:rsidRPr="00CD137F">
              <w:rPr>
                <w:rFonts w:ascii="Roboto" w:hAnsi="Roboto"/>
                <w:color w:val="2A2A2A"/>
                <w:shd w:val="clear" w:color="auto" w:fill="FFFFFF"/>
              </w:rPr>
              <w:cr/>
            </w:r>
          </w:p>
          <w:p w:rsidR="00434BBE" w:rsidRPr="00BE4E76" w:rsidRDefault="00CD137F" w:rsidP="001D5B23">
            <w:r w:rsidRPr="00CD137F">
              <w:rPr>
                <w:rFonts w:ascii="Roboto" w:hAnsi="Roboto"/>
                <w:color w:val="2A2A2A"/>
                <w:sz w:val="20"/>
                <w:szCs w:val="20"/>
                <w:shd w:val="clear" w:color="auto" w:fill="FFFFFF"/>
              </w:rPr>
              <w:t xml:space="preserve">BACKGROUND: In </w:t>
            </w:r>
            <w:proofErr w:type="spellStart"/>
            <w:r w:rsidRPr="00CD137F">
              <w:rPr>
                <w:rFonts w:ascii="Roboto" w:hAnsi="Roboto"/>
                <w:color w:val="2A2A2A"/>
                <w:sz w:val="20"/>
                <w:szCs w:val="20"/>
                <w:shd w:val="clear" w:color="auto" w:fill="FFFFFF"/>
              </w:rPr>
              <w:t>patients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lumbar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spinal</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stenosis</w:t>
            </w:r>
            <w:proofErr w:type="spellEnd"/>
            <w:r w:rsidRPr="00CD137F">
              <w:rPr>
                <w:rFonts w:ascii="Roboto" w:hAnsi="Roboto"/>
                <w:color w:val="2A2A2A"/>
                <w:sz w:val="20"/>
                <w:szCs w:val="20"/>
                <w:shd w:val="clear" w:color="auto" w:fill="FFFFFF"/>
              </w:rPr>
              <w:t xml:space="preserve"> and </w:t>
            </w:r>
            <w:proofErr w:type="spellStart"/>
            <w:r w:rsidRPr="00CD137F">
              <w:rPr>
                <w:rFonts w:ascii="Roboto" w:hAnsi="Roboto"/>
                <w:color w:val="2A2A2A"/>
                <w:sz w:val="20"/>
                <w:szCs w:val="20"/>
                <w:shd w:val="clear" w:color="auto" w:fill="FFFFFF"/>
              </w:rPr>
              <w:t>degenerative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spondylolisthesis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it</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uncertain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whether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surgery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alone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noninferior</w:t>
            </w:r>
            <w:proofErr w:type="spellEnd"/>
            <w:r w:rsidRPr="00CD137F">
              <w:rPr>
                <w:rFonts w:ascii="Roboto" w:hAnsi="Roboto"/>
                <w:color w:val="2A2A2A"/>
                <w:sz w:val="20"/>
                <w:szCs w:val="20"/>
                <w:shd w:val="clear" w:color="auto" w:fill="FFFFFF"/>
              </w:rPr>
              <w:t xml:space="preserve"> to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instrumented</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w:t>
            </w:r>
            <w:r w:rsidRPr="00CD137F">
              <w:rPr>
                <w:rFonts w:ascii="Roboto" w:hAnsi="Roboto"/>
                <w:color w:val="2A2A2A"/>
                <w:sz w:val="20"/>
                <w:szCs w:val="20"/>
                <w:shd w:val="clear" w:color="auto" w:fill="FFFFFF"/>
              </w:rPr>
              <w:cr/>
              <w:t xml:space="preserve">METHODS: </w:t>
            </w:r>
            <w:proofErr w:type="spellStart"/>
            <w:r w:rsidRPr="00CD137F">
              <w:rPr>
                <w:rFonts w:ascii="Roboto" w:hAnsi="Roboto"/>
                <w:color w:val="2A2A2A"/>
                <w:sz w:val="20"/>
                <w:szCs w:val="20"/>
                <w:shd w:val="clear" w:color="auto" w:fill="FFFFFF"/>
              </w:rPr>
              <w:t>We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conducted</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an</w:t>
            </w:r>
            <w:proofErr w:type="spellEnd"/>
            <w:r w:rsidRPr="00CD137F">
              <w:rPr>
                <w:rFonts w:ascii="Roboto" w:hAnsi="Roboto"/>
                <w:color w:val="2A2A2A"/>
                <w:sz w:val="20"/>
                <w:szCs w:val="20"/>
                <w:shd w:val="clear" w:color="auto" w:fill="FFFFFF"/>
              </w:rPr>
              <w:t xml:space="preserve"> open-label, </w:t>
            </w:r>
            <w:proofErr w:type="spellStart"/>
            <w:r w:rsidRPr="00CD137F">
              <w:rPr>
                <w:rFonts w:ascii="Roboto" w:hAnsi="Roboto"/>
                <w:color w:val="2A2A2A"/>
                <w:sz w:val="20"/>
                <w:szCs w:val="20"/>
                <w:shd w:val="clear" w:color="auto" w:fill="FFFFFF"/>
              </w:rPr>
              <w:t>multicenter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noninferiority</w:t>
            </w:r>
            <w:proofErr w:type="spellEnd"/>
            <w:r w:rsidRPr="00CD137F">
              <w:rPr>
                <w:rFonts w:ascii="Roboto" w:hAnsi="Roboto"/>
                <w:color w:val="2A2A2A"/>
                <w:sz w:val="20"/>
                <w:szCs w:val="20"/>
                <w:shd w:val="clear" w:color="auto" w:fill="FFFFFF"/>
              </w:rPr>
              <w:t xml:space="preserve"> trial </w:t>
            </w:r>
            <w:proofErr w:type="spellStart"/>
            <w:r w:rsidRPr="00CD137F">
              <w:rPr>
                <w:rFonts w:ascii="Roboto" w:hAnsi="Roboto"/>
                <w:color w:val="2A2A2A"/>
                <w:sz w:val="20"/>
                <w:szCs w:val="20"/>
                <w:shd w:val="clear" w:color="auto" w:fill="FFFFFF"/>
              </w:rPr>
              <w:t>involving</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patients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symptomatic</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lumbar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stenosis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that</w:t>
            </w:r>
            <w:proofErr w:type="spellEnd"/>
            <w:r w:rsidRPr="00CD137F">
              <w:rPr>
                <w:rFonts w:ascii="Roboto" w:hAnsi="Roboto"/>
                <w:color w:val="2A2A2A"/>
                <w:sz w:val="20"/>
                <w:szCs w:val="20"/>
                <w:shd w:val="clear" w:color="auto" w:fill="FFFFFF"/>
              </w:rPr>
              <w:t xml:space="preserve"> had not </w:t>
            </w:r>
            <w:proofErr w:type="spellStart"/>
            <w:r w:rsidRPr="00CD137F">
              <w:rPr>
                <w:rFonts w:ascii="Roboto" w:hAnsi="Roboto"/>
                <w:color w:val="2A2A2A"/>
                <w:sz w:val="20"/>
                <w:szCs w:val="20"/>
                <w:shd w:val="clear" w:color="auto" w:fill="FFFFFF"/>
              </w:rPr>
              <w:t>responded</w:t>
            </w:r>
            <w:proofErr w:type="spellEnd"/>
            <w:r w:rsidRPr="00CD137F">
              <w:rPr>
                <w:rFonts w:ascii="Roboto" w:hAnsi="Roboto"/>
                <w:color w:val="2A2A2A"/>
                <w:sz w:val="20"/>
                <w:szCs w:val="20"/>
                <w:shd w:val="clear" w:color="auto" w:fill="FFFFFF"/>
              </w:rPr>
              <w:t xml:space="preserve"> to </w:t>
            </w:r>
            <w:proofErr w:type="spellStart"/>
            <w:r w:rsidRPr="00CD137F">
              <w:rPr>
                <w:rFonts w:ascii="Roboto" w:hAnsi="Roboto"/>
                <w:color w:val="2A2A2A"/>
                <w:sz w:val="20"/>
                <w:szCs w:val="20"/>
                <w:shd w:val="clear" w:color="auto" w:fill="FFFFFF"/>
              </w:rPr>
              <w:t>conservative</w:t>
            </w:r>
            <w:proofErr w:type="spellEnd"/>
            <w:r w:rsidRPr="00CD137F">
              <w:rPr>
                <w:rFonts w:ascii="Roboto" w:hAnsi="Roboto"/>
                <w:color w:val="2A2A2A"/>
                <w:sz w:val="20"/>
                <w:szCs w:val="20"/>
                <w:shd w:val="clear" w:color="auto" w:fill="FFFFFF"/>
              </w:rPr>
              <w:t xml:space="preserve"> management and </w:t>
            </w:r>
            <w:proofErr w:type="spellStart"/>
            <w:r w:rsidRPr="00CD137F">
              <w:rPr>
                <w:rFonts w:ascii="Roboto" w:hAnsi="Roboto"/>
                <w:color w:val="2A2A2A"/>
                <w:sz w:val="20"/>
                <w:szCs w:val="20"/>
                <w:shd w:val="clear" w:color="auto" w:fill="FFFFFF"/>
              </w:rPr>
              <w:t>who</w:t>
            </w:r>
            <w:proofErr w:type="spellEnd"/>
            <w:r w:rsidRPr="00CD137F">
              <w:rPr>
                <w:rFonts w:ascii="Roboto" w:hAnsi="Roboto"/>
                <w:color w:val="2A2A2A"/>
                <w:sz w:val="20"/>
                <w:szCs w:val="20"/>
                <w:shd w:val="clear" w:color="auto" w:fill="FFFFFF"/>
              </w:rPr>
              <w:t xml:space="preserve"> had single-level </w:t>
            </w:r>
            <w:proofErr w:type="spellStart"/>
            <w:r w:rsidRPr="00CD137F">
              <w:rPr>
                <w:rFonts w:ascii="Roboto" w:hAnsi="Roboto"/>
                <w:color w:val="2A2A2A"/>
                <w:sz w:val="20"/>
                <w:szCs w:val="20"/>
                <w:shd w:val="clear" w:color="auto" w:fill="FFFFFF"/>
              </w:rPr>
              <w:t>spondylolisthesis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3 mm </w:t>
            </w:r>
            <w:proofErr w:type="spellStart"/>
            <w:r w:rsidRPr="00CD137F">
              <w:rPr>
                <w:rFonts w:ascii="Roboto" w:hAnsi="Roboto"/>
                <w:color w:val="2A2A2A"/>
                <w:sz w:val="20"/>
                <w:szCs w:val="20"/>
                <w:shd w:val="clear" w:color="auto" w:fill="FFFFFF"/>
              </w:rPr>
              <w:t>or</w:t>
            </w:r>
            <w:proofErr w:type="spellEnd"/>
            <w:r w:rsidRPr="00CD137F">
              <w:rPr>
                <w:rFonts w:ascii="Roboto" w:hAnsi="Roboto"/>
                <w:color w:val="2A2A2A"/>
                <w:sz w:val="20"/>
                <w:szCs w:val="20"/>
                <w:shd w:val="clear" w:color="auto" w:fill="FFFFFF"/>
              </w:rPr>
              <w:t xml:space="preserve"> more. </w:t>
            </w:r>
            <w:proofErr w:type="spellStart"/>
            <w:r w:rsidRPr="00CD137F">
              <w:rPr>
                <w:rFonts w:ascii="Roboto" w:hAnsi="Roboto"/>
                <w:color w:val="2A2A2A"/>
                <w:sz w:val="20"/>
                <w:szCs w:val="20"/>
                <w:shd w:val="clear" w:color="auto" w:fill="FFFFFF"/>
              </w:rPr>
              <w:t>Patients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were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randomly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assigned</w:t>
            </w:r>
            <w:proofErr w:type="spellEnd"/>
            <w:r w:rsidRPr="00CD137F">
              <w:rPr>
                <w:rFonts w:ascii="Roboto" w:hAnsi="Roboto"/>
                <w:color w:val="2A2A2A"/>
                <w:sz w:val="20"/>
                <w:szCs w:val="20"/>
                <w:shd w:val="clear" w:color="auto" w:fill="FFFFFF"/>
              </w:rPr>
              <w:t xml:space="preserve"> in a 1:1 ratio to </w:t>
            </w:r>
            <w:proofErr w:type="spellStart"/>
            <w:r w:rsidRPr="00CD137F">
              <w:rPr>
                <w:rFonts w:ascii="Roboto" w:hAnsi="Roboto"/>
                <w:color w:val="2A2A2A"/>
                <w:sz w:val="20"/>
                <w:szCs w:val="20"/>
                <w:shd w:val="clear" w:color="auto" w:fill="FFFFFF"/>
              </w:rPr>
              <w:t>undergo</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surgery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decompression-alone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surgery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instrumented</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primary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outcome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was</w:t>
            </w:r>
            <w:proofErr w:type="spellEnd"/>
            <w:r w:rsidRPr="00CD137F">
              <w:rPr>
                <w:rFonts w:ascii="Roboto" w:hAnsi="Roboto"/>
                <w:color w:val="2A2A2A"/>
                <w:sz w:val="20"/>
                <w:szCs w:val="20"/>
                <w:shd w:val="clear" w:color="auto" w:fill="FFFFFF"/>
              </w:rPr>
              <w:t xml:space="preserve"> a </w:t>
            </w:r>
            <w:proofErr w:type="spellStart"/>
            <w:r w:rsidRPr="00CD137F">
              <w:rPr>
                <w:rFonts w:ascii="Roboto" w:hAnsi="Roboto"/>
                <w:color w:val="2A2A2A"/>
                <w:sz w:val="20"/>
                <w:szCs w:val="20"/>
                <w:shd w:val="clear" w:color="auto" w:fill="FFFFFF"/>
              </w:rPr>
              <w:t>reduction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at</w:t>
            </w:r>
            <w:proofErr w:type="spellEnd"/>
            <w:r w:rsidRPr="00CD137F">
              <w:rPr>
                <w:rFonts w:ascii="Roboto" w:hAnsi="Roboto"/>
                <w:color w:val="2A2A2A"/>
                <w:sz w:val="20"/>
                <w:szCs w:val="20"/>
                <w:shd w:val="clear" w:color="auto" w:fill="FFFFFF"/>
              </w:rPr>
              <w:t xml:space="preserve"> least </w:t>
            </w:r>
            <w:proofErr w:type="gramStart"/>
            <w:r w:rsidRPr="00CD137F">
              <w:rPr>
                <w:rFonts w:ascii="Roboto" w:hAnsi="Roboto"/>
                <w:color w:val="2A2A2A"/>
                <w:sz w:val="20"/>
                <w:szCs w:val="20"/>
                <w:shd w:val="clear" w:color="auto" w:fill="FFFFFF"/>
              </w:rPr>
              <w:t>30%</w:t>
            </w:r>
            <w:proofErr w:type="gram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score</w:t>
            </w:r>
            <w:proofErr w:type="spellEnd"/>
            <w:r w:rsidRPr="00CD137F">
              <w:rPr>
                <w:rFonts w:ascii="Roboto" w:hAnsi="Roboto"/>
                <w:color w:val="2A2A2A"/>
                <w:sz w:val="20"/>
                <w:szCs w:val="20"/>
                <w:shd w:val="clear" w:color="auto" w:fill="FFFFFF"/>
              </w:rPr>
              <w:t xml:space="preserve"> on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Oswestry</w:t>
            </w:r>
            <w:proofErr w:type="spellEnd"/>
            <w:r w:rsidRPr="00CD137F">
              <w:rPr>
                <w:rFonts w:ascii="Roboto" w:hAnsi="Roboto"/>
                <w:color w:val="2A2A2A"/>
                <w:sz w:val="20"/>
                <w:szCs w:val="20"/>
                <w:shd w:val="clear" w:color="auto" w:fill="FFFFFF"/>
              </w:rPr>
              <w:t xml:space="preserve"> Disability Index (ODI; </w:t>
            </w:r>
            <w:proofErr w:type="spellStart"/>
            <w:r w:rsidRPr="00CD137F">
              <w:rPr>
                <w:rFonts w:ascii="Roboto" w:hAnsi="Roboto"/>
                <w:color w:val="2A2A2A"/>
                <w:sz w:val="20"/>
                <w:szCs w:val="20"/>
                <w:shd w:val="clear" w:color="auto" w:fill="FFFFFF"/>
              </w:rPr>
              <w:t>range</w:t>
            </w:r>
            <w:proofErr w:type="spellEnd"/>
            <w:r w:rsidRPr="00CD137F">
              <w:rPr>
                <w:rFonts w:ascii="Roboto" w:hAnsi="Roboto"/>
                <w:color w:val="2A2A2A"/>
                <w:sz w:val="20"/>
                <w:szCs w:val="20"/>
                <w:shd w:val="clear" w:color="auto" w:fill="FFFFFF"/>
              </w:rPr>
              <w:t xml:space="preserve">, 0 to 100,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higher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scores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indicating</w:t>
            </w:r>
            <w:proofErr w:type="spellEnd"/>
            <w:r w:rsidRPr="00CD137F">
              <w:rPr>
                <w:rFonts w:ascii="Roboto" w:hAnsi="Roboto"/>
                <w:color w:val="2A2A2A"/>
                <w:sz w:val="20"/>
                <w:szCs w:val="20"/>
                <w:shd w:val="clear" w:color="auto" w:fill="FFFFFF"/>
              </w:rPr>
              <w:t xml:space="preserve"> more </w:t>
            </w:r>
            <w:proofErr w:type="spellStart"/>
            <w:r w:rsidRPr="00CD137F">
              <w:rPr>
                <w:rFonts w:ascii="Roboto" w:hAnsi="Roboto"/>
                <w:color w:val="2A2A2A"/>
                <w:sz w:val="20"/>
                <w:szCs w:val="20"/>
                <w:shd w:val="clear" w:color="auto" w:fill="FFFFFF"/>
              </w:rPr>
              <w:t>impairment</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during</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2 </w:t>
            </w:r>
            <w:proofErr w:type="spellStart"/>
            <w:r w:rsidRPr="00CD137F">
              <w:rPr>
                <w:rFonts w:ascii="Roboto" w:hAnsi="Roboto"/>
                <w:color w:val="2A2A2A"/>
                <w:sz w:val="20"/>
                <w:szCs w:val="20"/>
                <w:shd w:val="clear" w:color="auto" w:fill="FFFFFF"/>
              </w:rPr>
              <w:t>years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after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surgery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a </w:t>
            </w:r>
            <w:proofErr w:type="spellStart"/>
            <w:r w:rsidRPr="00CD137F">
              <w:rPr>
                <w:rFonts w:ascii="Roboto" w:hAnsi="Roboto"/>
                <w:color w:val="2A2A2A"/>
                <w:sz w:val="20"/>
                <w:szCs w:val="20"/>
                <w:shd w:val="clear" w:color="auto" w:fill="FFFFFF"/>
              </w:rPr>
              <w:t>noninferiority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margin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-15 </w:t>
            </w:r>
            <w:proofErr w:type="spellStart"/>
            <w:r w:rsidRPr="00CD137F">
              <w:rPr>
                <w:rFonts w:ascii="Roboto" w:hAnsi="Roboto"/>
                <w:color w:val="2A2A2A"/>
                <w:sz w:val="20"/>
                <w:szCs w:val="20"/>
                <w:shd w:val="clear" w:color="auto" w:fill="FFFFFF"/>
              </w:rPr>
              <w:t>percentage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points</w:t>
            </w:r>
            <w:proofErr w:type="spellEnd"/>
            <w:r w:rsidRPr="00CD137F">
              <w:rPr>
                <w:rFonts w:ascii="Roboto" w:hAnsi="Roboto"/>
                <w:color w:val="2A2A2A"/>
                <w:sz w:val="20"/>
                <w:szCs w:val="20"/>
                <w:shd w:val="clear" w:color="auto" w:fill="FFFFFF"/>
              </w:rPr>
              <w:t xml:space="preserve">. RESULTS: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mean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change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from</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baseline</w:t>
            </w:r>
            <w:proofErr w:type="spellEnd"/>
            <w:r w:rsidRPr="00CD137F">
              <w:rPr>
                <w:rFonts w:ascii="Roboto" w:hAnsi="Roboto"/>
                <w:color w:val="2A2A2A"/>
                <w:sz w:val="20"/>
                <w:szCs w:val="20"/>
                <w:shd w:val="clear" w:color="auto" w:fill="FFFFFF"/>
              </w:rPr>
              <w:t xml:space="preserve"> to 2 </w:t>
            </w:r>
            <w:proofErr w:type="spellStart"/>
            <w:r w:rsidRPr="00CD137F">
              <w:rPr>
                <w:rFonts w:ascii="Roboto" w:hAnsi="Roboto"/>
                <w:color w:val="2A2A2A"/>
                <w:sz w:val="20"/>
                <w:szCs w:val="20"/>
                <w:shd w:val="clear" w:color="auto" w:fill="FFFFFF"/>
              </w:rPr>
              <w:t>years</w:t>
            </w:r>
            <w:proofErr w:type="spell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ODI </w:t>
            </w:r>
            <w:proofErr w:type="spellStart"/>
            <w:r w:rsidRPr="00CD137F">
              <w:rPr>
                <w:rFonts w:ascii="Roboto" w:hAnsi="Roboto"/>
                <w:color w:val="2A2A2A"/>
                <w:sz w:val="20"/>
                <w:szCs w:val="20"/>
                <w:shd w:val="clear" w:color="auto" w:fill="FFFFFF"/>
              </w:rPr>
              <w:t>score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was</w:t>
            </w:r>
            <w:proofErr w:type="spellEnd"/>
            <w:r w:rsidRPr="00CD137F">
              <w:rPr>
                <w:rFonts w:ascii="Roboto" w:hAnsi="Roboto"/>
                <w:color w:val="2A2A2A"/>
                <w:sz w:val="20"/>
                <w:szCs w:val="20"/>
                <w:shd w:val="clear" w:color="auto" w:fill="FFFFFF"/>
              </w:rPr>
              <w:t xml:space="preserve"> -20.6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decompression-alone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and -21.3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mean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difference</w:t>
            </w:r>
            <w:proofErr w:type="spellEnd"/>
            <w:r w:rsidRPr="00CD137F">
              <w:rPr>
                <w:rFonts w:ascii="Roboto" w:hAnsi="Roboto"/>
                <w:color w:val="2A2A2A"/>
                <w:sz w:val="20"/>
                <w:szCs w:val="20"/>
                <w:shd w:val="clear" w:color="auto" w:fill="FFFFFF"/>
              </w:rPr>
              <w:t xml:space="preserve">, 0.7; </w:t>
            </w:r>
            <w:proofErr w:type="gramStart"/>
            <w:r w:rsidRPr="00CD137F">
              <w:rPr>
                <w:rFonts w:ascii="Roboto" w:hAnsi="Roboto"/>
                <w:color w:val="2A2A2A"/>
                <w:sz w:val="20"/>
                <w:szCs w:val="20"/>
                <w:shd w:val="clear" w:color="auto" w:fill="FFFFFF"/>
              </w:rPr>
              <w:t>95%</w:t>
            </w:r>
            <w:proofErr w:type="gram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confidence</w:t>
            </w:r>
            <w:proofErr w:type="spellEnd"/>
            <w:r w:rsidRPr="00CD137F">
              <w:rPr>
                <w:rFonts w:ascii="Roboto" w:hAnsi="Roboto"/>
                <w:color w:val="2A2A2A"/>
                <w:sz w:val="20"/>
                <w:szCs w:val="20"/>
                <w:shd w:val="clear" w:color="auto" w:fill="FFFFFF"/>
              </w:rPr>
              <w:t xml:space="preserve"> interval [CI], -2.8 to 4.3).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modified</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intention</w:t>
            </w:r>
            <w:proofErr w:type="spellEnd"/>
            <w:r w:rsidRPr="00CD137F">
              <w:rPr>
                <w:rFonts w:ascii="Roboto" w:hAnsi="Roboto"/>
                <w:color w:val="2A2A2A"/>
                <w:sz w:val="20"/>
                <w:szCs w:val="20"/>
                <w:shd w:val="clear" w:color="auto" w:fill="FFFFFF"/>
              </w:rPr>
              <w:t>-to-</w:t>
            </w:r>
            <w:proofErr w:type="spellStart"/>
            <w:r w:rsidRPr="00CD137F">
              <w:rPr>
                <w:rFonts w:ascii="Roboto" w:hAnsi="Roboto"/>
                <w:color w:val="2A2A2A"/>
                <w:sz w:val="20"/>
                <w:szCs w:val="20"/>
                <w:shd w:val="clear" w:color="auto" w:fill="FFFFFF"/>
              </w:rPr>
              <w:t>treat</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analysis</w:t>
            </w:r>
            <w:proofErr w:type="spellEnd"/>
            <w:r w:rsidRPr="00CD137F">
              <w:rPr>
                <w:rFonts w:ascii="Roboto" w:hAnsi="Roboto"/>
                <w:color w:val="2A2A2A"/>
                <w:sz w:val="20"/>
                <w:szCs w:val="20"/>
                <w:shd w:val="clear" w:color="auto" w:fill="FFFFFF"/>
              </w:rPr>
              <w:t xml:space="preserve">, 95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133 </w:t>
            </w:r>
            <w:proofErr w:type="spellStart"/>
            <w:r w:rsidRPr="00CD137F">
              <w:rPr>
                <w:rFonts w:ascii="Roboto" w:hAnsi="Roboto"/>
                <w:color w:val="2A2A2A"/>
                <w:sz w:val="20"/>
                <w:szCs w:val="20"/>
                <w:shd w:val="clear" w:color="auto" w:fill="FFFFFF"/>
              </w:rPr>
              <w:t>patients</w:t>
            </w:r>
            <w:proofErr w:type="spellEnd"/>
            <w:r w:rsidRPr="00CD137F">
              <w:rPr>
                <w:rFonts w:ascii="Roboto" w:hAnsi="Roboto"/>
                <w:color w:val="2A2A2A"/>
                <w:sz w:val="20"/>
                <w:szCs w:val="20"/>
                <w:shd w:val="clear" w:color="auto" w:fill="FFFFFF"/>
              </w:rPr>
              <w:t xml:space="preserve"> (71.</w:t>
            </w:r>
            <w:proofErr w:type="gramStart"/>
            <w:r w:rsidRPr="00CD137F">
              <w:rPr>
                <w:rFonts w:ascii="Roboto" w:hAnsi="Roboto"/>
                <w:color w:val="2A2A2A"/>
                <w:sz w:val="20"/>
                <w:szCs w:val="20"/>
                <w:shd w:val="clear" w:color="auto" w:fill="FFFFFF"/>
              </w:rPr>
              <w:t>4%</w:t>
            </w:r>
            <w:proofErr w:type="gram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decompression-alone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and 94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129 </w:t>
            </w:r>
            <w:proofErr w:type="spellStart"/>
            <w:r w:rsidRPr="00CD137F">
              <w:rPr>
                <w:rFonts w:ascii="Roboto" w:hAnsi="Roboto"/>
                <w:color w:val="2A2A2A"/>
                <w:sz w:val="20"/>
                <w:szCs w:val="20"/>
                <w:shd w:val="clear" w:color="auto" w:fill="FFFFFF"/>
              </w:rPr>
              <w:t>patients</w:t>
            </w:r>
            <w:proofErr w:type="spellEnd"/>
            <w:r w:rsidRPr="00CD137F">
              <w:rPr>
                <w:rFonts w:ascii="Roboto" w:hAnsi="Roboto"/>
                <w:color w:val="2A2A2A"/>
                <w:sz w:val="20"/>
                <w:szCs w:val="20"/>
                <w:shd w:val="clear" w:color="auto" w:fill="FFFFFF"/>
              </w:rPr>
              <w:t xml:space="preserve"> (72.9%)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had a </w:t>
            </w:r>
            <w:proofErr w:type="spellStart"/>
            <w:r w:rsidRPr="00CD137F">
              <w:rPr>
                <w:rFonts w:ascii="Roboto" w:hAnsi="Roboto"/>
                <w:color w:val="2A2A2A"/>
                <w:sz w:val="20"/>
                <w:szCs w:val="20"/>
                <w:shd w:val="clear" w:color="auto" w:fill="FFFFFF"/>
              </w:rPr>
              <w:t>reduction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at</w:t>
            </w:r>
            <w:proofErr w:type="spellEnd"/>
            <w:r w:rsidRPr="00CD137F">
              <w:rPr>
                <w:rFonts w:ascii="Roboto" w:hAnsi="Roboto"/>
                <w:color w:val="2A2A2A"/>
                <w:sz w:val="20"/>
                <w:szCs w:val="20"/>
                <w:shd w:val="clear" w:color="auto" w:fill="FFFFFF"/>
              </w:rPr>
              <w:t xml:space="preserve"> least 30%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ODI </w:t>
            </w:r>
            <w:proofErr w:type="spellStart"/>
            <w:r w:rsidRPr="00CD137F">
              <w:rPr>
                <w:rFonts w:ascii="Roboto" w:hAnsi="Roboto"/>
                <w:color w:val="2A2A2A"/>
                <w:sz w:val="20"/>
                <w:szCs w:val="20"/>
                <w:shd w:val="clear" w:color="auto" w:fill="FFFFFF"/>
              </w:rPr>
              <w:t>score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difference</w:t>
            </w:r>
            <w:proofErr w:type="spellEnd"/>
            <w:r w:rsidRPr="00CD137F">
              <w:rPr>
                <w:rFonts w:ascii="Roboto" w:hAnsi="Roboto"/>
                <w:color w:val="2A2A2A"/>
                <w:sz w:val="20"/>
                <w:szCs w:val="20"/>
                <w:shd w:val="clear" w:color="auto" w:fill="FFFFFF"/>
              </w:rPr>
              <w:t xml:space="preserve">, -1.4 </w:t>
            </w:r>
            <w:proofErr w:type="spellStart"/>
            <w:r w:rsidRPr="00CD137F">
              <w:rPr>
                <w:rFonts w:ascii="Roboto" w:hAnsi="Roboto"/>
                <w:color w:val="2A2A2A"/>
                <w:sz w:val="20"/>
                <w:szCs w:val="20"/>
                <w:shd w:val="clear" w:color="auto" w:fill="FFFFFF"/>
              </w:rPr>
              <w:t>percentage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points</w:t>
            </w:r>
            <w:proofErr w:type="spellEnd"/>
            <w:r w:rsidRPr="00CD137F">
              <w:rPr>
                <w:rFonts w:ascii="Roboto" w:hAnsi="Roboto"/>
                <w:color w:val="2A2A2A"/>
                <w:sz w:val="20"/>
                <w:szCs w:val="20"/>
                <w:shd w:val="clear" w:color="auto" w:fill="FFFFFF"/>
              </w:rPr>
              <w:t xml:space="preserve">; 95% CI, -12.2 to 9.4), </w:t>
            </w:r>
            <w:proofErr w:type="spellStart"/>
            <w:r w:rsidRPr="00CD137F">
              <w:rPr>
                <w:rFonts w:ascii="Roboto" w:hAnsi="Roboto"/>
                <w:color w:val="2A2A2A"/>
                <w:sz w:val="20"/>
                <w:szCs w:val="20"/>
                <w:shd w:val="clear" w:color="auto" w:fill="FFFFFF"/>
              </w:rPr>
              <w:t>showing</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noninferiority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alone</w:t>
            </w:r>
            <w:proofErr w:type="spellEnd"/>
            <w:r w:rsidRPr="00CD137F">
              <w:rPr>
                <w:rFonts w:ascii="Roboto" w:hAnsi="Roboto"/>
                <w:color w:val="2A2A2A"/>
                <w:sz w:val="20"/>
                <w:szCs w:val="20"/>
                <w:shd w:val="clear" w:color="auto" w:fill="FFFFFF"/>
              </w:rPr>
              <w:t xml:space="preserve">. CONCLUSIONS: In </w:t>
            </w:r>
            <w:proofErr w:type="spellStart"/>
            <w:r w:rsidRPr="00CD137F">
              <w:rPr>
                <w:rFonts w:ascii="Roboto" w:hAnsi="Roboto"/>
                <w:color w:val="2A2A2A"/>
                <w:sz w:val="20"/>
                <w:szCs w:val="20"/>
                <w:shd w:val="clear" w:color="auto" w:fill="FFFFFF"/>
              </w:rPr>
              <w:t>this</w:t>
            </w:r>
            <w:proofErr w:type="spellEnd"/>
            <w:r w:rsidRPr="00CD137F">
              <w:rPr>
                <w:rFonts w:ascii="Roboto" w:hAnsi="Roboto"/>
                <w:color w:val="2A2A2A"/>
                <w:sz w:val="20"/>
                <w:szCs w:val="20"/>
                <w:shd w:val="clear" w:color="auto" w:fill="FFFFFF"/>
              </w:rPr>
              <w:t xml:space="preserve"> trial </w:t>
            </w:r>
            <w:proofErr w:type="spellStart"/>
            <w:r w:rsidRPr="00CD137F">
              <w:rPr>
                <w:rFonts w:ascii="Roboto" w:hAnsi="Roboto"/>
                <w:color w:val="2A2A2A"/>
                <w:sz w:val="20"/>
                <w:szCs w:val="20"/>
                <w:shd w:val="clear" w:color="auto" w:fill="FFFFFF"/>
              </w:rPr>
              <w:t>involving</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patients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who</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underwent</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surgery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for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degenerative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lumbar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spondylolisthesis</w:t>
            </w:r>
            <w:proofErr w:type="spellEnd"/>
            <w:r w:rsidRPr="00CD137F">
              <w:rPr>
                <w:rFonts w:ascii="Roboto" w:hAnsi="Roboto"/>
                <w:color w:val="2A2A2A"/>
                <w:sz w:val="20"/>
                <w:szCs w:val="20"/>
                <w:shd w:val="clear" w:color="auto" w:fill="FFFFFF"/>
              </w:rPr>
              <w:t xml:space="preserve">, most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whom</w:t>
            </w:r>
            <w:proofErr w:type="spellEnd"/>
            <w:r w:rsidRPr="00CD137F">
              <w:rPr>
                <w:rFonts w:ascii="Roboto" w:hAnsi="Roboto"/>
                <w:color w:val="2A2A2A"/>
                <w:sz w:val="20"/>
                <w:szCs w:val="20"/>
                <w:shd w:val="clear" w:color="auto" w:fill="FFFFFF"/>
              </w:rPr>
              <w:t xml:space="preserve"> had </w:t>
            </w:r>
            <w:proofErr w:type="spellStart"/>
            <w:r w:rsidRPr="00CD137F">
              <w:rPr>
                <w:rFonts w:ascii="Roboto" w:hAnsi="Roboto"/>
                <w:color w:val="2A2A2A"/>
                <w:sz w:val="20"/>
                <w:szCs w:val="20"/>
                <w:shd w:val="clear" w:color="auto" w:fill="FFFFFF"/>
              </w:rPr>
              <w:t>symptoms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for</w:t>
            </w:r>
            <w:proofErr w:type="spellEnd"/>
            <w:r w:rsidRPr="00CD137F">
              <w:rPr>
                <w:rFonts w:ascii="Roboto" w:hAnsi="Roboto"/>
                <w:color w:val="2A2A2A"/>
                <w:sz w:val="20"/>
                <w:szCs w:val="20"/>
                <w:shd w:val="clear" w:color="auto" w:fill="FFFFFF"/>
              </w:rPr>
              <w:t xml:space="preserve"> more </w:t>
            </w:r>
            <w:proofErr w:type="spellStart"/>
            <w:r w:rsidRPr="00CD137F">
              <w:rPr>
                <w:rFonts w:ascii="Roboto" w:hAnsi="Roboto"/>
                <w:color w:val="2A2A2A"/>
                <w:sz w:val="20"/>
                <w:szCs w:val="20"/>
                <w:shd w:val="clear" w:color="auto" w:fill="FFFFFF"/>
              </w:rPr>
              <w:t>than</w:t>
            </w:r>
            <w:proofErr w:type="spellEnd"/>
            <w:r w:rsidRPr="00CD137F">
              <w:rPr>
                <w:rFonts w:ascii="Roboto" w:hAnsi="Roboto"/>
                <w:color w:val="2A2A2A"/>
                <w:sz w:val="20"/>
                <w:szCs w:val="20"/>
                <w:shd w:val="clear" w:color="auto" w:fill="FFFFFF"/>
              </w:rPr>
              <w:t xml:space="preserve"> a </w:t>
            </w:r>
            <w:proofErr w:type="spellStart"/>
            <w:r w:rsidRPr="00CD137F">
              <w:rPr>
                <w:rFonts w:ascii="Roboto" w:hAnsi="Roboto"/>
                <w:color w:val="2A2A2A"/>
                <w:sz w:val="20"/>
                <w:szCs w:val="20"/>
                <w:shd w:val="clear" w:color="auto" w:fill="FFFFFF"/>
              </w:rPr>
              <w:t>year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alone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was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noninferior</w:t>
            </w:r>
            <w:proofErr w:type="spellEnd"/>
            <w:r w:rsidRPr="00CD137F">
              <w:rPr>
                <w:rFonts w:ascii="Roboto" w:hAnsi="Roboto"/>
                <w:color w:val="2A2A2A"/>
                <w:sz w:val="20"/>
                <w:szCs w:val="20"/>
                <w:shd w:val="clear" w:color="auto" w:fill="FFFFFF"/>
              </w:rPr>
              <w:t xml:space="preserve"> to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instrumented</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over</w:t>
            </w:r>
            <w:proofErr w:type="spellEnd"/>
            <w:r w:rsidRPr="00CD137F">
              <w:rPr>
                <w:rFonts w:ascii="Roboto" w:hAnsi="Roboto"/>
                <w:color w:val="2A2A2A"/>
                <w:sz w:val="20"/>
                <w:szCs w:val="20"/>
                <w:shd w:val="clear" w:color="auto" w:fill="FFFFFF"/>
              </w:rPr>
              <w:t xml:space="preserve"> a period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2 </w:t>
            </w:r>
            <w:proofErr w:type="spellStart"/>
            <w:r w:rsidRPr="00CD137F">
              <w:rPr>
                <w:rFonts w:ascii="Roboto" w:hAnsi="Roboto"/>
                <w:color w:val="2A2A2A"/>
                <w:sz w:val="20"/>
                <w:szCs w:val="20"/>
                <w:shd w:val="clear" w:color="auto" w:fill="FFFFFF"/>
              </w:rPr>
              <w:t>years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Reoperation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occurred</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somewhat</w:t>
            </w:r>
            <w:proofErr w:type="spellEnd"/>
            <w:r w:rsidRPr="00CD137F">
              <w:rPr>
                <w:rFonts w:ascii="Roboto" w:hAnsi="Roboto"/>
                <w:color w:val="2A2A2A"/>
                <w:sz w:val="20"/>
                <w:szCs w:val="20"/>
                <w:shd w:val="clear" w:color="auto" w:fill="FFFFFF"/>
              </w:rPr>
              <w:t xml:space="preserve"> more </w:t>
            </w:r>
            <w:proofErr w:type="spellStart"/>
            <w:r w:rsidRPr="00CD137F">
              <w:rPr>
                <w:rFonts w:ascii="Roboto" w:hAnsi="Roboto"/>
                <w:color w:val="2A2A2A"/>
                <w:sz w:val="20"/>
                <w:szCs w:val="20"/>
                <w:shd w:val="clear" w:color="auto" w:fill="FFFFFF"/>
              </w:rPr>
              <w:t>often</w:t>
            </w:r>
            <w:proofErr w:type="spell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decompression-alone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than</w:t>
            </w:r>
            <w:proofErr w:type="spell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group</w:t>
            </w:r>
            <w:proofErr w:type="spellEnd"/>
            <w:r w:rsidRPr="00CD137F">
              <w:rPr>
                <w:rFonts w:ascii="Roboto" w:hAnsi="Roboto"/>
                <w:color w:val="2A2A2A"/>
                <w:sz w:val="20"/>
                <w:szCs w:val="20"/>
                <w:shd w:val="clear" w:color="auto" w:fill="FFFFFF"/>
              </w:rPr>
              <w:t xml:space="preserve">. (NORDSTEN-DS ClinicalTrials.gov </w:t>
            </w:r>
            <w:proofErr w:type="spellStart"/>
            <w:r w:rsidRPr="00CD137F">
              <w:rPr>
                <w:rFonts w:ascii="Roboto" w:hAnsi="Roboto"/>
                <w:color w:val="2A2A2A"/>
                <w:sz w:val="20"/>
                <w:szCs w:val="20"/>
                <w:shd w:val="clear" w:color="auto" w:fill="FFFFFF"/>
              </w:rPr>
              <w:t>number</w:t>
            </w:r>
            <w:proofErr w:type="spellEnd"/>
            <w:r w:rsidRPr="00CD137F">
              <w:rPr>
                <w:rFonts w:ascii="Roboto" w:hAnsi="Roboto"/>
                <w:color w:val="2A2A2A"/>
                <w:sz w:val="20"/>
                <w:szCs w:val="20"/>
                <w:shd w:val="clear" w:color="auto" w:fill="FFFFFF"/>
              </w:rPr>
              <w:t>, NCT02051374.).</w:t>
            </w:r>
          </w:p>
        </w:tc>
        <w:tc>
          <w:tcPr>
            <w:tcW w:w="701" w:type="pct"/>
          </w:tcPr>
          <w:p w:rsidR="00434BBE" w:rsidRDefault="00434BBE" w:rsidP="001D5B23">
            <w:pPr>
              <w:rPr>
                <w:rFonts w:ascii="Roboto" w:hAnsi="Roboto"/>
                <w:color w:val="2A2A2A"/>
                <w:shd w:val="clear" w:color="auto" w:fill="FFFFFF"/>
              </w:rPr>
            </w:pPr>
          </w:p>
        </w:tc>
      </w:tr>
      <w:tr w:rsidR="00434BBE" w:rsidRPr="00BE4E76" w:rsidTr="001D5B23">
        <w:trPr>
          <w:trHeight w:val="20"/>
        </w:trPr>
        <w:tc>
          <w:tcPr>
            <w:tcW w:w="4299" w:type="pct"/>
          </w:tcPr>
          <w:p w:rsidR="00434BBE" w:rsidRPr="00BE4E76" w:rsidRDefault="00434BBE" w:rsidP="001D5B23"/>
        </w:tc>
        <w:tc>
          <w:tcPr>
            <w:tcW w:w="701" w:type="pct"/>
          </w:tcPr>
          <w:p w:rsidR="00434BBE" w:rsidRPr="00BE4E76" w:rsidRDefault="00434BBE" w:rsidP="001D5B23"/>
        </w:tc>
      </w:tr>
      <w:tr w:rsidR="00434BBE" w:rsidRPr="00BE4E76" w:rsidTr="001D5B23">
        <w:trPr>
          <w:trHeight w:val="20"/>
        </w:trPr>
        <w:tc>
          <w:tcPr>
            <w:tcW w:w="4299" w:type="pct"/>
          </w:tcPr>
          <w:p w:rsidR="00434BBE" w:rsidRPr="00BE4E76" w:rsidRDefault="00434BBE" w:rsidP="001D5B23"/>
        </w:tc>
        <w:tc>
          <w:tcPr>
            <w:tcW w:w="701" w:type="pct"/>
          </w:tcPr>
          <w:p w:rsidR="00434BBE" w:rsidRPr="00BE4E76" w:rsidRDefault="00434BBE" w:rsidP="001D5B23"/>
        </w:tc>
      </w:tr>
      <w:tr w:rsidR="00434BBE" w:rsidRPr="00BE4E76" w:rsidTr="001D5B23">
        <w:trPr>
          <w:trHeight w:val="20"/>
        </w:trPr>
        <w:tc>
          <w:tcPr>
            <w:tcW w:w="4299" w:type="pct"/>
          </w:tcPr>
          <w:p w:rsidR="00434BBE" w:rsidRDefault="00CD137F" w:rsidP="001D5B23">
            <w:pPr>
              <w:rPr>
                <w:rFonts w:ascii="Roboto" w:hAnsi="Roboto"/>
                <w:color w:val="2A2A2A"/>
                <w:sz w:val="20"/>
                <w:szCs w:val="20"/>
                <w:shd w:val="clear" w:color="auto" w:fill="FFFFFF"/>
              </w:rPr>
            </w:pPr>
            <w:proofErr w:type="spellStart"/>
            <w:r w:rsidRPr="00CD137F">
              <w:rPr>
                <w:rFonts w:ascii="Roboto" w:hAnsi="Roboto"/>
                <w:color w:val="2A2A2A"/>
                <w:shd w:val="clear" w:color="auto" w:fill="FFFFFF"/>
              </w:rPr>
              <w:t>Degenerative</w:t>
            </w:r>
            <w:proofErr w:type="spellEnd"/>
            <w:r w:rsidRPr="00CD137F">
              <w:rPr>
                <w:rFonts w:ascii="Roboto" w:hAnsi="Roboto"/>
                <w:color w:val="2A2A2A"/>
                <w:shd w:val="clear" w:color="auto" w:fill="FFFFFF"/>
              </w:rPr>
              <w:t xml:space="preserve"> </w:t>
            </w:r>
            <w:proofErr w:type="spellStart"/>
            <w:r w:rsidRPr="00CD137F">
              <w:rPr>
                <w:rFonts w:ascii="Roboto" w:hAnsi="Roboto"/>
                <w:color w:val="2A2A2A"/>
                <w:shd w:val="clear" w:color="auto" w:fill="FFFFFF"/>
              </w:rPr>
              <w:t>spondylolisthesis</w:t>
            </w:r>
            <w:proofErr w:type="spellEnd"/>
            <w:r w:rsidRPr="00CD137F">
              <w:rPr>
                <w:rFonts w:ascii="Roboto" w:hAnsi="Roboto"/>
                <w:color w:val="2A2A2A"/>
                <w:shd w:val="clear" w:color="auto" w:fill="FFFFFF"/>
              </w:rPr>
              <w:cr/>
            </w:r>
          </w:p>
          <w:p w:rsidR="00434BBE" w:rsidRPr="00BE4E76" w:rsidRDefault="00CD137F" w:rsidP="001D5B23">
            <w:proofErr w:type="spellStart"/>
            <w:r w:rsidRPr="00CD137F">
              <w:rPr>
                <w:rFonts w:ascii="Roboto" w:hAnsi="Roboto"/>
                <w:color w:val="2A2A2A"/>
                <w:sz w:val="20"/>
                <w:szCs w:val="20"/>
                <w:shd w:val="clear" w:color="auto" w:fill="FFFFFF"/>
              </w:rPr>
              <w:lastRenderedPageBreak/>
              <w:t>Degenerative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spondylolisthesis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one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important</w:t>
            </w:r>
            <w:proofErr w:type="spellEnd"/>
            <w:r w:rsidRPr="00CD137F">
              <w:rPr>
                <w:rFonts w:ascii="Roboto" w:hAnsi="Roboto"/>
                <w:color w:val="2A2A2A"/>
                <w:sz w:val="20"/>
                <w:szCs w:val="20"/>
                <w:shd w:val="clear" w:color="auto" w:fill="FFFFFF"/>
              </w:rPr>
              <w:t xml:space="preserve"> type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spinal</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stenosis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spinal</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canal</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stenosis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varies</w:t>
            </w:r>
            <w:proofErr w:type="spell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degree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result</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anterior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slipping</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whole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vertebra</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usually</w:t>
            </w:r>
            <w:proofErr w:type="spellEnd"/>
            <w:r w:rsidRPr="00CD137F">
              <w:rPr>
                <w:rFonts w:ascii="Roboto" w:hAnsi="Roboto"/>
                <w:color w:val="2A2A2A"/>
                <w:sz w:val="20"/>
                <w:szCs w:val="20"/>
                <w:shd w:val="clear" w:color="auto" w:fill="FFFFFF"/>
              </w:rPr>
              <w:t xml:space="preserve"> L4 on L5.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clinical</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picture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is</w:t>
            </w:r>
            <w:proofErr w:type="spellEnd"/>
            <w:r w:rsidRPr="00CD137F">
              <w:rPr>
                <w:rFonts w:ascii="Roboto" w:hAnsi="Roboto"/>
                <w:color w:val="2A2A2A"/>
                <w:sz w:val="20"/>
                <w:szCs w:val="20"/>
                <w:shd w:val="clear" w:color="auto" w:fill="FFFFFF"/>
              </w:rPr>
              <w:t xml:space="preserve"> not </w:t>
            </w:r>
            <w:proofErr w:type="spellStart"/>
            <w:r w:rsidRPr="00CD137F">
              <w:rPr>
                <w:rFonts w:ascii="Roboto" w:hAnsi="Roboto"/>
                <w:color w:val="2A2A2A"/>
                <w:sz w:val="20"/>
                <w:szCs w:val="20"/>
                <w:shd w:val="clear" w:color="auto" w:fill="FFFFFF"/>
              </w:rPr>
              <w:t>greatly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different</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from</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that</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observed</w:t>
            </w:r>
            <w:proofErr w:type="spell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other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types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lumbar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canal</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stenosis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surgical</w:t>
            </w:r>
            <w:proofErr w:type="spellEnd"/>
            <w:r w:rsidRPr="00CD137F">
              <w:rPr>
                <w:rFonts w:ascii="Roboto" w:hAnsi="Roboto"/>
                <w:color w:val="2A2A2A"/>
                <w:sz w:val="20"/>
                <w:szCs w:val="20"/>
                <w:shd w:val="clear" w:color="auto" w:fill="FFFFFF"/>
              </w:rPr>
              <w:t xml:space="preserve"> management </w:t>
            </w:r>
            <w:proofErr w:type="spellStart"/>
            <w:r w:rsidRPr="00CD137F">
              <w:rPr>
                <w:rFonts w:ascii="Roboto" w:hAnsi="Roboto"/>
                <w:color w:val="2A2A2A"/>
                <w:sz w:val="20"/>
                <w:szCs w:val="20"/>
                <w:shd w:val="clear" w:color="auto" w:fill="FFFFFF"/>
              </w:rPr>
              <w:t>involves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decompression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cauda</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equina</w:t>
            </w:r>
            <w:proofErr w:type="spellEnd"/>
            <w:r w:rsidRPr="00CD137F">
              <w:rPr>
                <w:rFonts w:ascii="Roboto" w:hAnsi="Roboto"/>
                <w:color w:val="2A2A2A"/>
                <w:sz w:val="20"/>
                <w:szCs w:val="20"/>
                <w:shd w:val="clear" w:color="auto" w:fill="FFFFFF"/>
              </w:rPr>
              <w:t xml:space="preserve"> by </w:t>
            </w:r>
            <w:proofErr w:type="spellStart"/>
            <w:r w:rsidRPr="00CD137F">
              <w:rPr>
                <w:rFonts w:ascii="Roboto" w:hAnsi="Roboto"/>
                <w:color w:val="2A2A2A"/>
                <w:sz w:val="20"/>
                <w:szCs w:val="20"/>
                <w:shd w:val="clear" w:color="auto" w:fill="FFFFFF"/>
              </w:rPr>
              <w:t>laminectomy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Often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associated</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with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arthrectomy</w:t>
            </w:r>
            <w:proofErr w:type="spellEnd"/>
            <w:r w:rsidRPr="00CD137F">
              <w:rPr>
                <w:rFonts w:ascii="Roboto" w:hAnsi="Roboto"/>
                <w:color w:val="2A2A2A"/>
                <w:sz w:val="20"/>
                <w:szCs w:val="20"/>
                <w:shd w:val="clear" w:color="auto" w:fill="FFFFFF"/>
              </w:rPr>
              <w:t xml:space="preserve"> to </w:t>
            </w:r>
            <w:proofErr w:type="spellStart"/>
            <w:r w:rsidRPr="00CD137F">
              <w:rPr>
                <w:rFonts w:ascii="Roboto" w:hAnsi="Roboto"/>
                <w:color w:val="2A2A2A"/>
                <w:sz w:val="20"/>
                <w:szCs w:val="20"/>
                <w:shd w:val="clear" w:color="auto" w:fill="FFFFFF"/>
              </w:rPr>
              <w:t>decompress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nerve </w:t>
            </w:r>
            <w:proofErr w:type="spellStart"/>
            <w:r w:rsidRPr="00CD137F">
              <w:rPr>
                <w:rFonts w:ascii="Roboto" w:hAnsi="Roboto"/>
                <w:color w:val="2A2A2A"/>
                <w:sz w:val="20"/>
                <w:szCs w:val="20"/>
                <w:shd w:val="clear" w:color="auto" w:fill="FFFFFF"/>
              </w:rPr>
              <w:t>roots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Extensive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excision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of</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the</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neural</w:t>
            </w:r>
            <w:proofErr w:type="spellEnd"/>
            <w:r w:rsidRPr="00CD137F">
              <w:rPr>
                <w:rFonts w:ascii="Roboto" w:hAnsi="Roboto"/>
                <w:color w:val="2A2A2A"/>
                <w:sz w:val="20"/>
                <w:szCs w:val="20"/>
                <w:shd w:val="clear" w:color="auto" w:fill="FFFFFF"/>
              </w:rPr>
              <w:t xml:space="preserve"> arch </w:t>
            </w:r>
            <w:proofErr w:type="spellStart"/>
            <w:r w:rsidRPr="00CD137F">
              <w:rPr>
                <w:rFonts w:ascii="Roboto" w:hAnsi="Roboto"/>
                <w:color w:val="2A2A2A"/>
                <w:sz w:val="20"/>
                <w:szCs w:val="20"/>
                <w:shd w:val="clear" w:color="auto" w:fill="FFFFFF"/>
              </w:rPr>
              <w:t>may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result</w:t>
            </w:r>
            <w:proofErr w:type="spellEnd"/>
            <w:r w:rsidRPr="00CD137F">
              <w:rPr>
                <w:rFonts w:ascii="Roboto" w:hAnsi="Roboto"/>
                <w:color w:val="2A2A2A"/>
                <w:sz w:val="20"/>
                <w:szCs w:val="20"/>
                <w:shd w:val="clear" w:color="auto" w:fill="FFFFFF"/>
              </w:rPr>
              <w:t xml:space="preserve"> in </w:t>
            </w:r>
            <w:proofErr w:type="spellStart"/>
            <w:r w:rsidRPr="00CD137F">
              <w:rPr>
                <w:rFonts w:ascii="Roboto" w:hAnsi="Roboto"/>
                <w:color w:val="2A2A2A"/>
                <w:sz w:val="20"/>
                <w:szCs w:val="20"/>
                <w:shd w:val="clear" w:color="auto" w:fill="FFFFFF"/>
              </w:rPr>
              <w:t>further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spinal</w:t>
            </w:r>
            <w:proofErr w:type="spellEnd"/>
            <w:r w:rsidRPr="00CD137F">
              <w:rPr>
                <w:rFonts w:ascii="Roboto" w:hAnsi="Roboto"/>
                <w:color w:val="2A2A2A"/>
                <w:sz w:val="20"/>
                <w:szCs w:val="20"/>
                <w:shd w:val="clear" w:color="auto" w:fill="FFFFFF"/>
              </w:rPr>
              <w:t xml:space="preserve"> instability </w:t>
            </w:r>
            <w:proofErr w:type="spellStart"/>
            <w:r w:rsidRPr="00CD137F">
              <w:rPr>
                <w:rFonts w:ascii="Roboto" w:hAnsi="Roboto"/>
                <w:color w:val="2A2A2A"/>
                <w:sz w:val="20"/>
                <w:szCs w:val="20"/>
                <w:shd w:val="clear" w:color="auto" w:fill="FFFFFF"/>
              </w:rPr>
              <w:t>for</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which</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spinal</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fusion</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is</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generally</w:t>
            </w:r>
            <w:proofErr w:type="spellEnd"/>
            <w:r w:rsidRPr="00CD137F">
              <w:rPr>
                <w:rFonts w:ascii="Roboto" w:hAnsi="Roboto"/>
                <w:color w:val="2A2A2A"/>
                <w:sz w:val="20"/>
                <w:szCs w:val="20"/>
                <w:shd w:val="clear" w:color="auto" w:fill="FFFFFF"/>
              </w:rPr>
              <w:t xml:space="preserve"> </w:t>
            </w:r>
            <w:proofErr w:type="spellStart"/>
            <w:r w:rsidRPr="00CD137F">
              <w:rPr>
                <w:rFonts w:ascii="Roboto" w:hAnsi="Roboto"/>
                <w:color w:val="2A2A2A"/>
                <w:sz w:val="20"/>
                <w:szCs w:val="20"/>
                <w:shd w:val="clear" w:color="auto" w:fill="FFFFFF"/>
              </w:rPr>
              <w:t>advisable</w:t>
            </w:r>
            <w:proofErr w:type="spellEnd"/>
            <w:r w:rsidRPr="00CD137F">
              <w:rPr>
                <w:rFonts w:ascii="Roboto" w:hAnsi="Roboto"/>
                <w:color w:val="2A2A2A"/>
                <w:sz w:val="20"/>
                <w:szCs w:val="20"/>
                <w:shd w:val="clear" w:color="auto" w:fill="FFFFFF"/>
              </w:rPr>
              <w:t>.</w:t>
            </w:r>
          </w:p>
        </w:tc>
        <w:tc>
          <w:tcPr>
            <w:tcW w:w="701" w:type="pct"/>
          </w:tcPr>
          <w:p w:rsidR="00434BBE" w:rsidRDefault="00434BBE" w:rsidP="001D5B23">
            <w:pPr>
              <w:rPr>
                <w:rFonts w:ascii="Roboto" w:hAnsi="Roboto"/>
                <w:color w:val="2A2A2A"/>
                <w:shd w:val="clear" w:color="auto" w:fill="FFFFFF"/>
              </w:rPr>
            </w:pPr>
          </w:p>
        </w:tc>
      </w:tr>
    </w:tbl>
    <w:p w:rsidR="00434BBE" w:rsidRDefault="00434BBE" w:rsidP="00474BE8"/>
    <w:sectPr w:rsidR="00434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0FE8"/>
    <w:multiLevelType w:val="hybridMultilevel"/>
    <w:tmpl w:val="230CD85E"/>
    <w:lvl w:ilvl="0" w:tplc="E77C3E30">
      <w:start w:val="1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2A52EF"/>
    <w:multiLevelType w:val="hybridMultilevel"/>
    <w:tmpl w:val="C80C1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060AD5"/>
    <w:multiLevelType w:val="hybridMultilevel"/>
    <w:tmpl w:val="C80C1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201713"/>
    <w:multiLevelType w:val="hybridMultilevel"/>
    <w:tmpl w:val="C80C1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3910E2"/>
    <w:multiLevelType w:val="hybridMultilevel"/>
    <w:tmpl w:val="C80C1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AF5C23"/>
    <w:multiLevelType w:val="hybridMultilevel"/>
    <w:tmpl w:val="C80C1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A234CB"/>
    <w:multiLevelType w:val="hybridMultilevel"/>
    <w:tmpl w:val="C80C1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5894319">
    <w:abstractNumId w:val="0"/>
  </w:num>
  <w:num w:numId="2" w16cid:durableId="1942493848">
    <w:abstractNumId w:val="4"/>
  </w:num>
  <w:num w:numId="3" w16cid:durableId="1079793025">
    <w:abstractNumId w:val="2"/>
  </w:num>
  <w:num w:numId="4" w16cid:durableId="542599678">
    <w:abstractNumId w:val="6"/>
  </w:num>
  <w:num w:numId="5" w16cid:durableId="1712849580">
    <w:abstractNumId w:val="3"/>
  </w:num>
  <w:num w:numId="6" w16cid:durableId="1701083241">
    <w:abstractNumId w:val="5"/>
  </w:num>
  <w:num w:numId="7" w16cid:durableId="1628317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1"/>
    <w:rsid w:val="00292887"/>
    <w:rsid w:val="002F3A63"/>
    <w:rsid w:val="00434BBE"/>
    <w:rsid w:val="00474BE8"/>
    <w:rsid w:val="004E5659"/>
    <w:rsid w:val="005E1616"/>
    <w:rsid w:val="008122F4"/>
    <w:rsid w:val="00822171"/>
    <w:rsid w:val="00836190"/>
    <w:rsid w:val="00A114DE"/>
    <w:rsid w:val="00A42FBF"/>
    <w:rsid w:val="00A74966"/>
    <w:rsid w:val="00BE23CD"/>
    <w:rsid w:val="00BE4E76"/>
    <w:rsid w:val="00CD137F"/>
    <w:rsid w:val="00D11B6B"/>
    <w:rsid w:val="00F14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2D0F"/>
  <w15:chartTrackingRefBased/>
  <w15:docId w15:val="{04753440-BC59-44EA-BA82-D2041EE8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6190"/>
    <w:pPr>
      <w:ind w:left="720"/>
      <w:contextualSpacing/>
    </w:pPr>
  </w:style>
  <w:style w:type="table" w:styleId="Mkatabulky">
    <w:name w:val="Table Grid"/>
    <w:basedOn w:val="Normlntabulka"/>
    <w:uiPriority w:val="39"/>
    <w:rsid w:val="00F1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7896">
      <w:bodyDiv w:val="1"/>
      <w:marLeft w:val="0"/>
      <w:marRight w:val="0"/>
      <w:marTop w:val="0"/>
      <w:marBottom w:val="0"/>
      <w:divBdr>
        <w:top w:val="none" w:sz="0" w:space="0" w:color="auto"/>
        <w:left w:val="none" w:sz="0" w:space="0" w:color="auto"/>
        <w:bottom w:val="none" w:sz="0" w:space="0" w:color="auto"/>
        <w:right w:val="none" w:sz="0" w:space="0" w:color="auto"/>
      </w:divBdr>
      <w:divsChild>
        <w:div w:id="2061051933">
          <w:marLeft w:val="0"/>
          <w:marRight w:val="0"/>
          <w:marTop w:val="0"/>
          <w:marBottom w:val="0"/>
          <w:divBdr>
            <w:top w:val="single" w:sz="2" w:space="5" w:color="auto"/>
            <w:left w:val="single" w:sz="2" w:space="0" w:color="auto"/>
            <w:bottom w:val="single" w:sz="2" w:space="5" w:color="auto"/>
            <w:right w:val="single" w:sz="2" w:space="0" w:color="auto"/>
          </w:divBdr>
        </w:div>
        <w:div w:id="1901011832">
          <w:marLeft w:val="0"/>
          <w:marRight w:val="0"/>
          <w:marTop w:val="0"/>
          <w:marBottom w:val="0"/>
          <w:divBdr>
            <w:top w:val="single" w:sz="2" w:space="0" w:color="auto"/>
            <w:left w:val="single" w:sz="2" w:space="0" w:color="auto"/>
            <w:bottom w:val="single" w:sz="2" w:space="0" w:color="auto"/>
            <w:right w:val="single" w:sz="2" w:space="0" w:color="auto"/>
          </w:divBdr>
        </w:div>
        <w:div w:id="18971834">
          <w:marLeft w:val="0"/>
          <w:marRight w:val="0"/>
          <w:marTop w:val="0"/>
          <w:marBottom w:val="0"/>
          <w:divBdr>
            <w:top w:val="single" w:sz="2" w:space="0" w:color="auto"/>
            <w:left w:val="single" w:sz="2" w:space="0" w:color="auto"/>
            <w:bottom w:val="single" w:sz="2" w:space="0" w:color="auto"/>
            <w:right w:val="single" w:sz="2" w:space="0" w:color="auto"/>
          </w:divBdr>
          <w:divsChild>
            <w:div w:id="1337727128">
              <w:marLeft w:val="0"/>
              <w:marRight w:val="0"/>
              <w:marTop w:val="0"/>
              <w:marBottom w:val="0"/>
              <w:divBdr>
                <w:top w:val="single" w:sz="2" w:space="0" w:color="auto"/>
                <w:left w:val="single" w:sz="2" w:space="0" w:color="auto"/>
                <w:bottom w:val="single" w:sz="2" w:space="0" w:color="auto"/>
                <w:right w:val="single" w:sz="2" w:space="0" w:color="auto"/>
              </w:divBdr>
            </w:div>
          </w:divsChild>
        </w:div>
        <w:div w:id="15498322">
          <w:marLeft w:val="0"/>
          <w:marRight w:val="0"/>
          <w:marTop w:val="0"/>
          <w:marBottom w:val="0"/>
          <w:divBdr>
            <w:top w:val="single" w:sz="2" w:space="0" w:color="auto"/>
            <w:left w:val="single" w:sz="2" w:space="0" w:color="auto"/>
            <w:bottom w:val="single" w:sz="2" w:space="0" w:color="auto"/>
            <w:right w:val="single" w:sz="2" w:space="0" w:color="auto"/>
          </w:divBdr>
          <w:divsChild>
            <w:div w:id="1909068941">
              <w:marLeft w:val="0"/>
              <w:marRight w:val="0"/>
              <w:marTop w:val="0"/>
              <w:marBottom w:val="0"/>
              <w:divBdr>
                <w:top w:val="single" w:sz="2" w:space="0" w:color="auto"/>
                <w:left w:val="single" w:sz="2" w:space="0" w:color="auto"/>
                <w:bottom w:val="single" w:sz="2" w:space="0" w:color="auto"/>
                <w:right w:val="single" w:sz="2" w:space="0" w:color="auto"/>
              </w:divBdr>
            </w:div>
          </w:divsChild>
        </w:div>
        <w:div w:id="2788149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5040</TotalTime>
  <Pages>5</Pages>
  <Words>1507</Words>
  <Characters>8897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Kantorová Lucia MUDr.</dc:creator>
  <cp:keywords/>
  <dc:description/>
  <cp:lastModifiedBy>Kantorová Lucia MUDr.</cp:lastModifiedBy>
  <cp:revision>2</cp:revision>
  <dcterms:created xsi:type="dcterms:W3CDTF">2023-10-05T20:02:00Z</dcterms:created>
  <dcterms:modified xsi:type="dcterms:W3CDTF">2023-10-12T10:36:00Z</dcterms:modified>
</cp:coreProperties>
</file>