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724A8" w14:textId="77777777"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t>Slide 5</w:t>
      </w:r>
    </w:p>
    <w:p w14:paraId="7305F22E" w14:textId="77777777" w:rsidR="00407817" w:rsidRPr="00407817" w:rsidRDefault="00407817" w:rsidP="00407817">
      <w:pPr>
        <w:rPr>
          <w:rFonts w:asciiTheme="minorHAnsi" w:hAnsiTheme="minorHAnsi" w:cstheme="minorHAnsi"/>
        </w:rPr>
      </w:pPr>
    </w:p>
    <w:p w14:paraId="4628D4E8"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u w:val="single"/>
        </w:rPr>
        <w:t>Praktická lékařka si zapsala do pacientčiny karty tyto poznámky:</w:t>
      </w:r>
    </w:p>
    <w:p w14:paraId="277CAE69"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 xml:space="preserve">NO: </w:t>
      </w:r>
      <w:r w:rsidRPr="00407817">
        <w:rPr>
          <w:rFonts w:asciiTheme="minorHAnsi" w:hAnsiTheme="minorHAnsi" w:cstheme="minorHAnsi"/>
        </w:rPr>
        <w:t>Bulka v pravém prsu, nahmatala si ji cca před 3 týdny při sprchování, přetrvává po celou dobu menstruačního cyklu. Udává, že na pohmat je tvrdá, bez výtoku z bradavky a kožních změn. Žádný předchozí výskyt bulek, žádný UZ prsu ani mamografie. </w:t>
      </w:r>
    </w:p>
    <w:p w14:paraId="753BBBB9"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 xml:space="preserve">OA: </w:t>
      </w:r>
      <w:r w:rsidRPr="00407817">
        <w:rPr>
          <w:rFonts w:asciiTheme="minorHAnsi" w:hAnsiTheme="minorHAnsi" w:cstheme="minorHAnsi"/>
        </w:rPr>
        <w:t>ve sledování na alergologii – pylové alergie (antihistaminika), jinak se s ničím neléčí, ani není sledována </w:t>
      </w:r>
    </w:p>
    <w:p w14:paraId="0F9D9049"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 xml:space="preserve">RA: </w:t>
      </w:r>
      <w:r w:rsidRPr="00407817">
        <w:rPr>
          <w:rFonts w:asciiTheme="minorHAnsi" w:hAnsiTheme="minorHAnsi" w:cstheme="minorHAnsi"/>
        </w:rPr>
        <w:t>matka zdravá, její matka karcinom uteru v 83 letech, žije, otec zdráv, jeho sestra karcinom prsu ve 45 letech, matka otce zemřela na nádor gynekologického origa v 67 letech, 2 sestry zdravé, jedna recentně došetřována pro opakované bolesti břicha, zatím bez výsledku, nejspíš zažívací obtíže?, 1 dcera zdravá  </w:t>
      </w:r>
    </w:p>
    <w:p w14:paraId="2AB4FF89"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 xml:space="preserve">GA: </w:t>
      </w:r>
      <w:r w:rsidRPr="00407817">
        <w:rPr>
          <w:rFonts w:asciiTheme="minorHAnsi" w:hAnsiTheme="minorHAnsi" w:cstheme="minorHAnsi"/>
        </w:rPr>
        <w:t>menses od 13 let, porody 1, kojení 5 měsíců, mastitidy bilat. intenzivnější, spontánní potraty 0 </w:t>
      </w:r>
    </w:p>
    <w:p w14:paraId="7CBBFB64"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 xml:space="preserve">PA: </w:t>
      </w:r>
      <w:r w:rsidRPr="00407817">
        <w:rPr>
          <w:rFonts w:asciiTheme="minorHAnsi" w:hAnsiTheme="minorHAnsi" w:cstheme="minorHAnsi"/>
        </w:rPr>
        <w:t>učitelka na SŠ </w:t>
      </w:r>
    </w:p>
    <w:p w14:paraId="52A81640"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 xml:space="preserve">SA: </w:t>
      </w:r>
      <w:r w:rsidRPr="00407817">
        <w:rPr>
          <w:rFonts w:asciiTheme="minorHAnsi" w:hAnsiTheme="minorHAnsi" w:cstheme="minorHAnsi"/>
        </w:rPr>
        <w:t>vdaná, 1 dcera v péči (4 roky), žijí v pronajatém bytě </w:t>
      </w:r>
    </w:p>
    <w:p w14:paraId="156A76E2"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 xml:space="preserve">FA: </w:t>
      </w:r>
      <w:r w:rsidRPr="00407817">
        <w:rPr>
          <w:rFonts w:asciiTheme="minorHAnsi" w:hAnsiTheme="minorHAnsi" w:cstheme="minorHAnsi"/>
        </w:rPr>
        <w:t>Flonidan 10mg tbl. p.o. 1-0-0, perorální antikoncepci či jiné hormony neguje </w:t>
      </w:r>
    </w:p>
    <w:p w14:paraId="305F8994"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 xml:space="preserve">Abusus: </w:t>
      </w:r>
      <w:r w:rsidRPr="00407817">
        <w:rPr>
          <w:rFonts w:asciiTheme="minorHAnsi" w:hAnsiTheme="minorHAnsi" w:cstheme="minorHAnsi"/>
        </w:rPr>
        <w:t>alkohol neguje, kouření neguje </w:t>
      </w:r>
    </w:p>
    <w:p w14:paraId="5C2DC58F"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Status localis: </w:t>
      </w:r>
    </w:p>
    <w:p w14:paraId="6300F423"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Mammy symetrické, kontury hladké, bez výtoku, kožních změn, zduření nebo peau d’orange. Bez inverze bradavek. Diskrétní, necitlivá bulka o rozměrech 3 x 2 cm v zevním horním kvadrantu vpravo. Není fixována ke svalu. Hmatná drobná axilární uzlina na pravé straně. V jiných lokalitách zvětšené LU nehmatám. </w:t>
      </w:r>
    </w:p>
    <w:p w14:paraId="36A2BFDA"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 xml:space="preserve">Doporučení: </w:t>
      </w:r>
      <w:r w:rsidRPr="00407817">
        <w:rPr>
          <w:rFonts w:asciiTheme="minorHAnsi" w:hAnsiTheme="minorHAnsi" w:cstheme="minorHAnsi"/>
        </w:rPr>
        <w:t>… </w:t>
      </w:r>
    </w:p>
    <w:p w14:paraId="1CA6DF92" w14:textId="77777777" w:rsidR="00407817" w:rsidRPr="00407817" w:rsidRDefault="00407817" w:rsidP="00407817">
      <w:pPr>
        <w:rPr>
          <w:rFonts w:asciiTheme="minorHAnsi" w:hAnsiTheme="minorHAnsi" w:cstheme="minorHAnsi"/>
        </w:rPr>
      </w:pPr>
    </w:p>
    <w:p w14:paraId="48DBA18E"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br w:type="page"/>
      </w:r>
    </w:p>
    <w:p w14:paraId="2CD1A34C" w14:textId="77777777"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lastRenderedPageBreak/>
        <w:t>Slide 9</w:t>
      </w:r>
    </w:p>
    <w:p w14:paraId="017264DE" w14:textId="77777777" w:rsidR="00407817" w:rsidRPr="00407817" w:rsidRDefault="00407817" w:rsidP="00407817">
      <w:pPr>
        <w:rPr>
          <w:rFonts w:asciiTheme="minorHAnsi" w:hAnsiTheme="minorHAnsi" w:cstheme="minorHAnsi"/>
        </w:rPr>
      </w:pPr>
    </w:p>
    <w:p w14:paraId="1C944C5A" w14:textId="75CD8F56" w:rsidR="00407817" w:rsidRDefault="00407817" w:rsidP="00407817">
      <w:pPr>
        <w:rPr>
          <w:rFonts w:asciiTheme="minorHAnsi" w:hAnsiTheme="minorHAnsi" w:cstheme="minorHAnsi"/>
          <w:u w:val="single"/>
        </w:rPr>
      </w:pPr>
      <w:r w:rsidRPr="00407817">
        <w:rPr>
          <w:rFonts w:asciiTheme="minorHAnsi" w:hAnsiTheme="minorHAnsi" w:cstheme="minorHAnsi"/>
          <w:u w:val="single"/>
        </w:rPr>
        <w:t>UZ mammae a axil, 25. 5. 2022:</w:t>
      </w:r>
    </w:p>
    <w:p w14:paraId="6A00BF4A" w14:textId="77777777" w:rsidR="00407817" w:rsidRPr="00407817" w:rsidRDefault="00407817" w:rsidP="00407817">
      <w:pPr>
        <w:rPr>
          <w:rFonts w:asciiTheme="minorHAnsi" w:hAnsiTheme="minorHAnsi" w:cstheme="minorHAnsi"/>
          <w:u w:val="single"/>
        </w:rPr>
      </w:pPr>
    </w:p>
    <w:p w14:paraId="0041D8EA"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noProof/>
        </w:rPr>
        <w:drawing>
          <wp:inline distT="0" distB="0" distL="0" distR="0" wp14:anchorId="0D375694" wp14:editId="1F012922">
            <wp:extent cx="5150004" cy="3037997"/>
            <wp:effectExtent l="0" t="0" r="0" b="0"/>
            <wp:docPr id="6" name="Obrázek 6" descr="Obsah obrázku text&#10;&#10;Popis se vygeneroval automaticky.">
              <a:extLst xmlns:a="http://schemas.openxmlformats.org/drawingml/2006/main">
                <a:ext uri="{FF2B5EF4-FFF2-40B4-BE49-F238E27FC236}">
                  <a16:creationId xmlns:a16="http://schemas.microsoft.com/office/drawing/2014/main" id="{BFF36237-FFDC-D3A2-E783-8BBC883D9C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se vygeneroval automaticky.">
                      <a:extLst>
                        <a:ext uri="{FF2B5EF4-FFF2-40B4-BE49-F238E27FC236}">
                          <a16:creationId xmlns:a16="http://schemas.microsoft.com/office/drawing/2014/main" id="{BFF36237-FFDC-D3A2-E783-8BBC883D9C62}"/>
                        </a:ext>
                      </a:extLst>
                    </pic:cNvPr>
                    <pic:cNvPicPr>
                      <a:picLocks noChangeAspect="1"/>
                    </pic:cNvPicPr>
                  </pic:nvPicPr>
                  <pic:blipFill>
                    <a:blip r:embed="rId8"/>
                    <a:stretch>
                      <a:fillRect/>
                    </a:stretch>
                  </pic:blipFill>
                  <pic:spPr>
                    <a:xfrm>
                      <a:off x="0" y="0"/>
                      <a:ext cx="5150004" cy="3037997"/>
                    </a:xfrm>
                    <a:prstGeom prst="rect">
                      <a:avLst/>
                    </a:prstGeom>
                  </pic:spPr>
                </pic:pic>
              </a:graphicData>
            </a:graphic>
          </wp:inline>
        </w:drawing>
      </w:r>
    </w:p>
    <w:p w14:paraId="4CE505E8" w14:textId="77777777" w:rsidR="00407817" w:rsidRDefault="00407817" w:rsidP="00407817">
      <w:pPr>
        <w:rPr>
          <w:rFonts w:asciiTheme="minorHAnsi" w:hAnsiTheme="minorHAnsi" w:cstheme="minorHAnsi"/>
        </w:rPr>
      </w:pPr>
    </w:p>
    <w:p w14:paraId="792B3B2B" w14:textId="39B76D33" w:rsidR="00407817" w:rsidRPr="00407817" w:rsidRDefault="00407817" w:rsidP="00407817">
      <w:pPr>
        <w:rPr>
          <w:rFonts w:asciiTheme="minorHAnsi" w:hAnsiTheme="minorHAnsi" w:cstheme="minorHAnsi"/>
        </w:rPr>
      </w:pPr>
      <w:r w:rsidRPr="00407817">
        <w:rPr>
          <w:rFonts w:asciiTheme="minorHAnsi" w:hAnsiTheme="minorHAnsi" w:cstheme="minorHAnsi"/>
        </w:rPr>
        <w:t>Bilaterálně vcelku pravidelná fibroglandulární stuktura žlázy, vlevo bez ložisek, vpravo v ZHK je patrné hypoechogenní vaskularizované tumorózní ložisko, velikosti 20x15 mm, směrem mediálně na něj těsně naléhá další suspektní infiltrát vel. cca 13x5 mm, celková plocha je cca 28x15 mm. Směrem laterálně od tumoru naznačená proužkovitá hypoechogenita, spíše žlázová struktura. Jinak bez ložisek.  </w:t>
      </w:r>
    </w:p>
    <w:p w14:paraId="0A89E4FD"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Levá axilla v normě, v pravé axille vícečetné patologické uzliny do 12 mm. </w:t>
      </w:r>
    </w:p>
    <w:p w14:paraId="672267A5"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b/>
          <w:bCs/>
        </w:rPr>
        <w:t>Závěr: Tumor mammae vpravo v ZHK, patologické uzliny v pravé axille.</w:t>
      </w:r>
      <w:r w:rsidRPr="00407817">
        <w:rPr>
          <w:rFonts w:asciiTheme="minorHAnsi" w:hAnsiTheme="minorHAnsi" w:cstheme="minorHAnsi"/>
          <w:b/>
          <w:bCs/>
          <w:u w:val="single"/>
        </w:rPr>
        <w:t xml:space="preserve"> </w:t>
      </w:r>
      <w:r w:rsidRPr="00407817">
        <w:rPr>
          <w:rFonts w:asciiTheme="minorHAnsi" w:hAnsiTheme="minorHAnsi" w:cstheme="minorHAnsi"/>
          <w:u w:val="single"/>
        </w:rPr>
        <w:t> </w:t>
      </w:r>
    </w:p>
    <w:p w14:paraId="2DEF0573" w14:textId="77777777" w:rsidR="00407817" w:rsidRPr="00407817" w:rsidRDefault="00407817" w:rsidP="00407817">
      <w:pPr>
        <w:rPr>
          <w:rFonts w:asciiTheme="minorHAnsi" w:hAnsiTheme="minorHAnsi" w:cstheme="minorHAnsi"/>
          <w:u w:val="single"/>
        </w:rPr>
      </w:pPr>
    </w:p>
    <w:p w14:paraId="3EFFEB28" w14:textId="77777777" w:rsidR="00407817" w:rsidRDefault="00407817" w:rsidP="00407817">
      <w:pPr>
        <w:rPr>
          <w:rFonts w:asciiTheme="minorHAnsi" w:hAnsiTheme="minorHAnsi" w:cstheme="minorHAnsi"/>
          <w:u w:val="single"/>
        </w:rPr>
      </w:pPr>
    </w:p>
    <w:p w14:paraId="45B0E4D1" w14:textId="092080F5" w:rsidR="00407817" w:rsidRPr="00407817" w:rsidRDefault="00407817" w:rsidP="00407817">
      <w:pPr>
        <w:rPr>
          <w:rFonts w:asciiTheme="minorHAnsi" w:hAnsiTheme="minorHAnsi" w:cstheme="minorHAnsi"/>
          <w:u w:val="single"/>
        </w:rPr>
      </w:pPr>
      <w:r w:rsidRPr="00407817">
        <w:rPr>
          <w:rFonts w:asciiTheme="minorHAnsi" w:hAnsiTheme="minorHAnsi" w:cstheme="minorHAnsi"/>
          <w:u w:val="single"/>
        </w:rPr>
        <w:t>Mamogram, 27. 5. 2022: </w:t>
      </w:r>
    </w:p>
    <w:p w14:paraId="2E47102D"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Středně denzní fibroglandulární struktura typu Tabár I, bilat., vlevo bez průkazu malignity. </w:t>
      </w:r>
    </w:p>
    <w:p w14:paraId="7744578D"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Vpravo v ZHK naznačené neostře ohraničené ložisko vel. cca 19 mm, v pravé šikmé projekci splývající s denzní žlázou. Bez průkazu maligních mikrokalcifikací bilat. Ve vrcholu axilly vpravo zachycena minimální část v.s. patol. uzliny, v přehledných částech bez průkazu patol. uzlin. </w:t>
      </w:r>
    </w:p>
    <w:p w14:paraId="13DFA7D3"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Závěr: Ložisko v ZHK vpravo. Uzliny: patologické. Tabár I. </w:t>
      </w:r>
    </w:p>
    <w:p w14:paraId="0635F6D7" w14:textId="77777777" w:rsidR="00407817" w:rsidRPr="00407817" w:rsidRDefault="00407817" w:rsidP="00407817">
      <w:pPr>
        <w:rPr>
          <w:rFonts w:asciiTheme="minorHAnsi" w:hAnsiTheme="minorHAnsi" w:cstheme="minorHAnsi"/>
        </w:rPr>
      </w:pPr>
    </w:p>
    <w:p w14:paraId="5F4B3786"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br w:type="page"/>
      </w:r>
    </w:p>
    <w:p w14:paraId="639DE9F7" w14:textId="77777777"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lastRenderedPageBreak/>
        <w:t>Slide 13</w:t>
      </w:r>
    </w:p>
    <w:p w14:paraId="3C25A436" w14:textId="77777777" w:rsidR="00407817" w:rsidRPr="00407817" w:rsidRDefault="00407817" w:rsidP="00407817">
      <w:pPr>
        <w:rPr>
          <w:rFonts w:asciiTheme="minorHAnsi" w:hAnsiTheme="minorHAnsi" w:cstheme="minorHAnsi"/>
          <w:u w:val="single"/>
        </w:rPr>
      </w:pPr>
    </w:p>
    <w:p w14:paraId="0B1992A6"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u w:val="single"/>
        </w:rPr>
        <w:t>Rentgen plic 2. 8. 2022: </w:t>
      </w:r>
    </w:p>
    <w:p w14:paraId="6F1B9469"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Závěr: Bez průkazu ložiskových změn plic. </w:t>
      </w:r>
    </w:p>
    <w:p w14:paraId="1019837F" w14:textId="77777777" w:rsidR="00407817" w:rsidRPr="00407817" w:rsidRDefault="00407817" w:rsidP="00407817">
      <w:pPr>
        <w:rPr>
          <w:rFonts w:asciiTheme="minorHAnsi" w:hAnsiTheme="minorHAnsi" w:cstheme="minorHAnsi"/>
          <w:u w:val="single"/>
        </w:rPr>
      </w:pPr>
    </w:p>
    <w:p w14:paraId="3DD662A6"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u w:val="single"/>
        </w:rPr>
        <w:t>Ultrazvuk jater + Doppler epigastria 2. 8. 2022: </w:t>
      </w:r>
    </w:p>
    <w:p w14:paraId="64934708"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Závěr: Bez patolog. nálezu </w:t>
      </w:r>
    </w:p>
    <w:p w14:paraId="0118D7C0" w14:textId="77777777" w:rsidR="00407817" w:rsidRPr="00407817" w:rsidRDefault="00407817" w:rsidP="00407817">
      <w:pPr>
        <w:rPr>
          <w:rFonts w:asciiTheme="minorHAnsi" w:hAnsiTheme="minorHAnsi" w:cstheme="minorHAnsi"/>
          <w:u w:val="single"/>
        </w:rPr>
      </w:pPr>
    </w:p>
    <w:p w14:paraId="31198C0F"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u w:val="single"/>
        </w:rPr>
        <w:t>Magnetická rezonance prsu 12. 8. 2022: </w:t>
      </w:r>
    </w:p>
    <w:p w14:paraId="3C1EF4D7"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Závěr: Karcinom mammae l. dx. v ZHK při rozhraní ZKK, okrajově zasahující až do ZDK, histol. verifikovaný, vlevo v ZHK ložisko s postkontrastním enhacementem – doporučuji histologickou verifikaci pod USG. </w:t>
      </w:r>
    </w:p>
    <w:p w14:paraId="0AA3B5D6" w14:textId="77777777" w:rsidR="00407817" w:rsidRPr="00407817" w:rsidRDefault="00407817" w:rsidP="00407817">
      <w:pPr>
        <w:rPr>
          <w:rFonts w:asciiTheme="minorHAnsi" w:hAnsiTheme="minorHAnsi" w:cstheme="minorHAnsi"/>
        </w:rPr>
      </w:pPr>
    </w:p>
    <w:p w14:paraId="458386BE"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2. 8. 2022:</w:t>
      </w:r>
    </w:p>
    <w:p w14:paraId="61D5031C"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 xml:space="preserve">CEA </w:t>
      </w:r>
      <w:r w:rsidRPr="00407817">
        <w:rPr>
          <w:rFonts w:asciiTheme="minorHAnsi" w:hAnsiTheme="minorHAnsi" w:cstheme="minorHAnsi"/>
        </w:rPr>
        <w:tab/>
      </w:r>
      <w:r w:rsidRPr="00407817">
        <w:rPr>
          <w:rFonts w:asciiTheme="minorHAnsi" w:hAnsiTheme="minorHAnsi" w:cstheme="minorHAnsi"/>
        </w:rPr>
        <w:tab/>
        <w:t xml:space="preserve">0,9 ug/l </w:t>
      </w:r>
      <w:r w:rsidRPr="00407817">
        <w:rPr>
          <w:rFonts w:asciiTheme="minorHAnsi" w:hAnsiTheme="minorHAnsi" w:cstheme="minorHAnsi"/>
        </w:rPr>
        <w:tab/>
      </w:r>
      <w:r w:rsidRPr="00407817">
        <w:rPr>
          <w:rFonts w:asciiTheme="minorHAnsi" w:hAnsiTheme="minorHAnsi" w:cstheme="minorHAnsi"/>
        </w:rPr>
        <w:tab/>
        <w:t>(norma do 4.6)  </w:t>
      </w:r>
    </w:p>
    <w:p w14:paraId="43E52C14"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 xml:space="preserve">CA 15-3 </w:t>
      </w:r>
      <w:r w:rsidRPr="00407817">
        <w:rPr>
          <w:rFonts w:asciiTheme="minorHAnsi" w:hAnsiTheme="minorHAnsi" w:cstheme="minorHAnsi"/>
        </w:rPr>
        <w:tab/>
        <w:t xml:space="preserve">8,6 kU/l        </w:t>
      </w:r>
      <w:r w:rsidRPr="00407817">
        <w:rPr>
          <w:rFonts w:asciiTheme="minorHAnsi" w:hAnsiTheme="minorHAnsi" w:cstheme="minorHAnsi"/>
        </w:rPr>
        <w:tab/>
      </w:r>
      <w:r w:rsidRPr="00407817">
        <w:rPr>
          <w:rFonts w:asciiTheme="minorHAnsi" w:hAnsiTheme="minorHAnsi" w:cstheme="minorHAnsi"/>
        </w:rPr>
        <w:tab/>
        <w:t>(norma do 34.0) </w:t>
      </w:r>
    </w:p>
    <w:p w14:paraId="49D8CC1D" w14:textId="77777777" w:rsidR="00407817" w:rsidRPr="00407817" w:rsidRDefault="00407817" w:rsidP="00407817">
      <w:pPr>
        <w:rPr>
          <w:rFonts w:asciiTheme="minorHAnsi" w:hAnsiTheme="minorHAnsi" w:cstheme="minorHAnsi"/>
        </w:rPr>
      </w:pPr>
    </w:p>
    <w:p w14:paraId="1D1B4E01" w14:textId="77777777" w:rsidR="00407817" w:rsidRPr="00407817" w:rsidRDefault="00407817" w:rsidP="00407817">
      <w:pPr>
        <w:rPr>
          <w:rFonts w:asciiTheme="minorHAnsi" w:hAnsiTheme="minorHAnsi" w:cstheme="minorHAnsi"/>
        </w:rPr>
      </w:pPr>
    </w:p>
    <w:p w14:paraId="3B8C2B32" w14:textId="77777777" w:rsidR="00407817" w:rsidRPr="00407817" w:rsidRDefault="00407817" w:rsidP="00407817">
      <w:pPr>
        <w:rPr>
          <w:rFonts w:asciiTheme="minorHAnsi" w:hAnsiTheme="minorHAnsi" w:cstheme="minorHAnsi"/>
          <w:b/>
          <w:bCs/>
        </w:rPr>
      </w:pPr>
    </w:p>
    <w:p w14:paraId="0B61E4CD" w14:textId="77777777" w:rsidR="00407817" w:rsidRPr="00407817" w:rsidRDefault="00407817" w:rsidP="00407817">
      <w:pPr>
        <w:rPr>
          <w:rFonts w:asciiTheme="minorHAnsi" w:hAnsiTheme="minorHAnsi" w:cstheme="minorHAnsi"/>
          <w:b/>
          <w:bCs/>
        </w:rPr>
      </w:pPr>
      <w:r w:rsidRPr="00407817">
        <w:rPr>
          <w:rFonts w:asciiTheme="minorHAnsi" w:hAnsiTheme="minorHAnsi" w:cstheme="minorHAnsi"/>
          <w:b/>
          <w:bCs/>
        </w:rPr>
        <w:br w:type="page"/>
      </w:r>
    </w:p>
    <w:p w14:paraId="45933276" w14:textId="77777777"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lastRenderedPageBreak/>
        <w:t>Slide 16</w:t>
      </w:r>
    </w:p>
    <w:p w14:paraId="3B03B63A" w14:textId="77777777" w:rsidR="00407817" w:rsidRPr="00407817" w:rsidRDefault="00407817" w:rsidP="00407817">
      <w:pPr>
        <w:rPr>
          <w:rFonts w:asciiTheme="minorHAnsi" w:hAnsiTheme="minorHAnsi" w:cstheme="minorHAnsi"/>
          <w:u w:val="single"/>
        </w:rPr>
      </w:pPr>
    </w:p>
    <w:p w14:paraId="1872B55A" w14:textId="77777777" w:rsidR="00407817" w:rsidRPr="00407817" w:rsidRDefault="00407817" w:rsidP="00407817">
      <w:pPr>
        <w:rPr>
          <w:rFonts w:asciiTheme="minorHAnsi" w:hAnsiTheme="minorHAnsi" w:cstheme="minorHAnsi"/>
        </w:rPr>
      </w:pPr>
      <w:r w:rsidRPr="00407817">
        <w:rPr>
          <w:rFonts w:asciiTheme="minorHAnsi" w:hAnsiTheme="minorHAnsi" w:cstheme="minorHAnsi"/>
          <w:u w:val="single"/>
        </w:rPr>
        <w:t>Biopsie z pravé mammy pod UZ kontrolou 16. 8. 2022:</w:t>
      </w:r>
    </w:p>
    <w:p w14:paraId="03A3EEDA"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Odebrány 4 vzorky:</w:t>
      </w:r>
    </w:p>
    <w:p w14:paraId="430EDAAA"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1-4: Solidně rostoucí karcinom s vysokou jadernou polymorfií. Extenzivní kolonizace acinů, silná lymfocytární reakce.</w:t>
      </w:r>
    </w:p>
    <w:p w14:paraId="2BE791D0"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ER: 0 %    </w:t>
      </w:r>
    </w:p>
    <w:p w14:paraId="6DD19B2C"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PR: 0 %    </w:t>
      </w:r>
    </w:p>
    <w:p w14:paraId="1D3AD32F"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Proliferační antigen Ki-67: 66 %</w:t>
      </w:r>
    </w:p>
    <w:p w14:paraId="74C470A3"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HER2: IHC 0, FISH 0 </w:t>
      </w:r>
    </w:p>
    <w:p w14:paraId="2F2210C1"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Závěr: Invazivní karcinom NST G3, typ bohatý na lymfocyty. ER i PR 0%, Ki67 66%, HER2 negativní (potvrzeno imunohistochem. i pomocí FISH).</w:t>
      </w:r>
    </w:p>
    <w:p w14:paraId="48E9998C" w14:textId="77777777" w:rsidR="00407817" w:rsidRPr="00407817" w:rsidRDefault="00407817" w:rsidP="00407817">
      <w:pPr>
        <w:rPr>
          <w:rFonts w:asciiTheme="minorHAnsi" w:hAnsiTheme="minorHAnsi" w:cstheme="minorHAnsi"/>
        </w:rPr>
      </w:pPr>
    </w:p>
    <w:p w14:paraId="44B47D1B" w14:textId="77777777" w:rsidR="00407817" w:rsidRPr="00407817" w:rsidRDefault="00407817" w:rsidP="00407817">
      <w:pPr>
        <w:rPr>
          <w:rFonts w:asciiTheme="minorHAnsi" w:hAnsiTheme="minorHAnsi" w:cstheme="minorHAnsi"/>
        </w:rPr>
      </w:pPr>
    </w:p>
    <w:p w14:paraId="5B304834" w14:textId="77777777"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t>Slide 18</w:t>
      </w:r>
    </w:p>
    <w:p w14:paraId="664ED319" w14:textId="77777777" w:rsidR="00407817" w:rsidRPr="00407817" w:rsidRDefault="00407817" w:rsidP="00407817">
      <w:pPr>
        <w:rPr>
          <w:rFonts w:asciiTheme="minorHAnsi" w:hAnsiTheme="minorHAnsi" w:cstheme="minorHAnsi"/>
        </w:rPr>
      </w:pPr>
    </w:p>
    <w:p w14:paraId="7905489C"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u w:val="single"/>
        </w:rPr>
        <w:t>Mamární komise MOÚ: </w:t>
      </w:r>
    </w:p>
    <w:p w14:paraId="5ABF8367"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 xml:space="preserve">Jedná se o nově diagnostikovaný </w:t>
      </w:r>
      <w:r w:rsidRPr="00407817">
        <w:rPr>
          <w:rFonts w:asciiTheme="minorHAnsi" w:hAnsiTheme="minorHAnsi" w:cstheme="minorHAnsi"/>
          <w:b/>
          <w:bCs/>
        </w:rPr>
        <w:t>triple negativní karcinom</w:t>
      </w:r>
      <w:r w:rsidRPr="00407817">
        <w:rPr>
          <w:rFonts w:asciiTheme="minorHAnsi" w:hAnsiTheme="minorHAnsi" w:cstheme="minorHAnsi"/>
        </w:rPr>
        <w:t xml:space="preserve"> G3, cT2 N1 M0, ER i PR 0%, Ki67 66%, HER2 negativní.</w:t>
      </w:r>
    </w:p>
    <w:p w14:paraId="0020F4A4"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 xml:space="preserve">U pacientky je indikovaná neoadjuvantní </w:t>
      </w:r>
      <w:r w:rsidRPr="00407817">
        <w:rPr>
          <w:rFonts w:asciiTheme="minorHAnsi" w:hAnsiTheme="minorHAnsi" w:cstheme="minorHAnsi"/>
          <w:b/>
          <w:bCs/>
        </w:rPr>
        <w:t xml:space="preserve">chemoterapie </w:t>
      </w:r>
      <w:r w:rsidRPr="00407817">
        <w:rPr>
          <w:rFonts w:asciiTheme="minorHAnsi" w:hAnsiTheme="minorHAnsi" w:cstheme="minorHAnsi"/>
        </w:rPr>
        <w:t>na bázi antracyklinů a taxanů (doxorubicin a cyklofosfamid) s cílem zmenšení nádoru (nejenom v oblasti axily, ale i prsu). Vzhledem k vysoké hodnotě Ki67 volíme dose dense AC 4x á 14 dní. </w:t>
      </w:r>
    </w:p>
    <w:p w14:paraId="0B55F27A"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 xml:space="preserve">Po dokončení neoadjuvance indikován </w:t>
      </w:r>
      <w:r w:rsidRPr="00407817">
        <w:rPr>
          <w:rFonts w:asciiTheme="minorHAnsi" w:hAnsiTheme="minorHAnsi" w:cstheme="minorHAnsi"/>
          <w:b/>
          <w:bCs/>
        </w:rPr>
        <w:t>operační výkon</w:t>
      </w:r>
      <w:r w:rsidRPr="00407817">
        <w:rPr>
          <w:rFonts w:asciiTheme="minorHAnsi" w:hAnsiTheme="minorHAnsi" w:cstheme="minorHAnsi"/>
        </w:rPr>
        <w:t>.</w:t>
      </w:r>
    </w:p>
    <w:p w14:paraId="7B43DCF4" w14:textId="77777777" w:rsidR="00407817" w:rsidRPr="00407817" w:rsidRDefault="00407817" w:rsidP="00407817">
      <w:pPr>
        <w:rPr>
          <w:rFonts w:asciiTheme="minorHAnsi" w:hAnsiTheme="minorHAnsi" w:cstheme="minorHAnsi"/>
        </w:rPr>
      </w:pPr>
    </w:p>
    <w:p w14:paraId="7580726A" w14:textId="77777777" w:rsidR="00407817" w:rsidRPr="00407817" w:rsidRDefault="00407817" w:rsidP="00407817">
      <w:pPr>
        <w:rPr>
          <w:rFonts w:asciiTheme="minorHAnsi" w:hAnsiTheme="minorHAnsi" w:cstheme="minorHAnsi"/>
          <w:b/>
          <w:bCs/>
        </w:rPr>
      </w:pPr>
    </w:p>
    <w:p w14:paraId="5BB25241" w14:textId="77777777" w:rsidR="00407817" w:rsidRPr="00407817" w:rsidRDefault="00407817" w:rsidP="00407817">
      <w:pPr>
        <w:rPr>
          <w:rFonts w:asciiTheme="minorHAnsi" w:hAnsiTheme="minorHAnsi" w:cstheme="minorHAnsi"/>
          <w:b/>
          <w:bCs/>
        </w:rPr>
      </w:pPr>
      <w:r w:rsidRPr="00407817">
        <w:rPr>
          <w:rFonts w:asciiTheme="minorHAnsi" w:hAnsiTheme="minorHAnsi" w:cstheme="minorHAnsi"/>
          <w:b/>
          <w:bCs/>
        </w:rPr>
        <w:br w:type="page"/>
      </w:r>
    </w:p>
    <w:p w14:paraId="630A6A4B" w14:textId="77777777"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lastRenderedPageBreak/>
        <w:t>Slide 21</w:t>
      </w:r>
    </w:p>
    <w:p w14:paraId="219CA18E" w14:textId="77777777" w:rsidR="00407817" w:rsidRPr="00407817" w:rsidRDefault="00407817" w:rsidP="00407817">
      <w:pPr>
        <w:rPr>
          <w:rFonts w:asciiTheme="minorHAnsi" w:hAnsiTheme="minorHAnsi" w:cstheme="minorHAnsi"/>
        </w:rPr>
      </w:pPr>
    </w:p>
    <w:p w14:paraId="10EE840E" w14:textId="77777777" w:rsidR="00407817" w:rsidRPr="00407817" w:rsidRDefault="00407817" w:rsidP="00407817">
      <w:pPr>
        <w:rPr>
          <w:rFonts w:asciiTheme="minorHAnsi" w:hAnsiTheme="minorHAnsi" w:cstheme="minorHAnsi"/>
        </w:rPr>
      </w:pPr>
      <w:r w:rsidRPr="00407817">
        <w:rPr>
          <w:rFonts w:asciiTheme="minorHAnsi" w:hAnsiTheme="minorHAnsi" w:cstheme="minorHAnsi"/>
          <w:u w:val="single"/>
        </w:rPr>
        <w:t>Genetická konzultace 22. 8. 2022: </w:t>
      </w:r>
    </w:p>
    <w:p w14:paraId="294CBACB"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RA:  </w:t>
      </w:r>
    </w:p>
    <w:p w14:paraId="7FA6CFF0" w14:textId="77777777" w:rsidR="00407817" w:rsidRPr="00407817" w:rsidRDefault="00407817" w:rsidP="00407817">
      <w:pPr>
        <w:numPr>
          <w:ilvl w:val="0"/>
          <w:numId w:val="13"/>
        </w:numPr>
        <w:spacing w:after="160" w:line="259" w:lineRule="auto"/>
        <w:rPr>
          <w:rFonts w:asciiTheme="minorHAnsi" w:hAnsiTheme="minorHAnsi" w:cstheme="minorHAnsi"/>
        </w:rPr>
      </w:pPr>
      <w:r w:rsidRPr="00407817">
        <w:rPr>
          <w:rFonts w:asciiTheme="minorHAnsi" w:hAnsiTheme="minorHAnsi" w:cstheme="minorHAnsi"/>
        </w:rPr>
        <w:t>Rodina matky pac.: matka pac. zdravá, její matka karcinom uteru v 83 letech, žije, její otec zemřel na infarkt myokardu v 55 letech, matčina sestra zdravá </w:t>
      </w:r>
    </w:p>
    <w:p w14:paraId="3D84345B" w14:textId="7DABC5FF" w:rsidR="00407817" w:rsidRPr="00407817" w:rsidRDefault="00407817" w:rsidP="00407817">
      <w:pPr>
        <w:numPr>
          <w:ilvl w:val="0"/>
          <w:numId w:val="13"/>
        </w:numPr>
        <w:spacing w:after="160" w:line="259" w:lineRule="auto"/>
        <w:rPr>
          <w:rFonts w:asciiTheme="minorHAnsi" w:hAnsiTheme="minorHAnsi" w:cstheme="minorHAnsi"/>
        </w:rPr>
      </w:pPr>
      <w:r w:rsidRPr="00407817">
        <w:rPr>
          <w:rFonts w:asciiTheme="minorHAnsi" w:hAnsiTheme="minorHAnsi" w:cstheme="minorHAnsi"/>
        </w:rPr>
        <w:t>Rodina otce: otec pac. zdravý, jeho matka zemřela na karcinom ovaria v 67 letech, jeho otec zdravý, jeho sestra karcinom prsu ve 45 letech (geneticky došetřována?), v léčbě </w:t>
      </w:r>
    </w:p>
    <w:p w14:paraId="13D95ECD" w14:textId="77777777" w:rsidR="00407817" w:rsidRPr="00407817" w:rsidRDefault="00407817" w:rsidP="00407817">
      <w:pPr>
        <w:numPr>
          <w:ilvl w:val="0"/>
          <w:numId w:val="13"/>
        </w:numPr>
        <w:spacing w:after="160" w:line="259" w:lineRule="auto"/>
        <w:rPr>
          <w:rFonts w:asciiTheme="minorHAnsi" w:hAnsiTheme="minorHAnsi" w:cstheme="minorHAnsi"/>
        </w:rPr>
      </w:pPr>
      <w:r w:rsidRPr="00407817">
        <w:rPr>
          <w:rFonts w:asciiTheme="minorHAnsi" w:hAnsiTheme="minorHAnsi" w:cstheme="minorHAnsi"/>
        </w:rPr>
        <w:t>Sourozenci: 2 sestry zdravé, jedna recentně došetřována pro opakované bolesti břicha, zatím bez výsledku, nejspíš zažívací obtíže? </w:t>
      </w:r>
    </w:p>
    <w:p w14:paraId="1516ACDA" w14:textId="77777777" w:rsidR="00407817" w:rsidRPr="00407817" w:rsidRDefault="00407817" w:rsidP="00407817">
      <w:pPr>
        <w:numPr>
          <w:ilvl w:val="0"/>
          <w:numId w:val="13"/>
        </w:numPr>
        <w:spacing w:after="160" w:line="259" w:lineRule="auto"/>
        <w:rPr>
          <w:rFonts w:asciiTheme="minorHAnsi" w:hAnsiTheme="minorHAnsi" w:cstheme="minorHAnsi"/>
        </w:rPr>
      </w:pPr>
      <w:r w:rsidRPr="00407817">
        <w:rPr>
          <w:rFonts w:asciiTheme="minorHAnsi" w:hAnsiTheme="minorHAnsi" w:cstheme="minorHAnsi"/>
        </w:rPr>
        <w:t>Děti: 1 dcera zdravá (4 roky)</w:t>
      </w:r>
    </w:p>
    <w:p w14:paraId="21F1DA86"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Závěr: Pro podezření na dědičnou formu onkologického onemocnění je u probandky indikováno molekulárně genetické testování v urgentním režimu, výsledky do 2 měsíců.</w:t>
      </w:r>
      <w:r w:rsidRPr="00407817">
        <w:rPr>
          <w:rFonts w:asciiTheme="minorHAnsi" w:hAnsiTheme="minorHAnsi" w:cstheme="minorHAnsi"/>
        </w:rPr>
        <w:t> </w:t>
      </w:r>
    </w:p>
    <w:p w14:paraId="56590A6A" w14:textId="77777777" w:rsidR="00407817" w:rsidRPr="00407817" w:rsidRDefault="00407817" w:rsidP="00407817">
      <w:pPr>
        <w:rPr>
          <w:rFonts w:asciiTheme="minorHAnsi" w:hAnsiTheme="minorHAnsi" w:cstheme="minorHAnsi"/>
        </w:rPr>
      </w:pPr>
    </w:p>
    <w:p w14:paraId="30F16624" w14:textId="77777777" w:rsidR="00407817" w:rsidRPr="00407817" w:rsidRDefault="00407817" w:rsidP="00407817">
      <w:pPr>
        <w:rPr>
          <w:rFonts w:asciiTheme="minorHAnsi" w:hAnsiTheme="minorHAnsi" w:cstheme="minorHAnsi"/>
          <w:b/>
          <w:bCs/>
        </w:rPr>
      </w:pPr>
    </w:p>
    <w:p w14:paraId="37E8408E" w14:textId="77777777" w:rsidR="00407817" w:rsidRPr="00407817" w:rsidRDefault="00407817" w:rsidP="00407817">
      <w:pPr>
        <w:rPr>
          <w:rFonts w:asciiTheme="minorHAnsi" w:hAnsiTheme="minorHAnsi" w:cstheme="minorHAnsi"/>
          <w:b/>
          <w:bCs/>
        </w:rPr>
      </w:pPr>
      <w:r w:rsidRPr="00407817">
        <w:rPr>
          <w:rFonts w:asciiTheme="minorHAnsi" w:hAnsiTheme="minorHAnsi" w:cstheme="minorHAnsi"/>
          <w:b/>
          <w:bCs/>
        </w:rPr>
        <w:br w:type="page"/>
      </w:r>
    </w:p>
    <w:p w14:paraId="64015A61" w14:textId="77777777"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lastRenderedPageBreak/>
        <w:t>Slide 24</w:t>
      </w:r>
    </w:p>
    <w:p w14:paraId="22F5306E" w14:textId="77777777" w:rsidR="00407817" w:rsidRPr="00407817" w:rsidRDefault="00407817" w:rsidP="00407817">
      <w:pPr>
        <w:rPr>
          <w:rFonts w:asciiTheme="minorHAnsi" w:hAnsiTheme="minorHAnsi" w:cstheme="minorHAnsi"/>
        </w:rPr>
      </w:pPr>
    </w:p>
    <w:p w14:paraId="334FA2BC"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u w:val="single"/>
        </w:rPr>
        <w:t>Zápis:</w:t>
      </w:r>
    </w:p>
    <w:p w14:paraId="1122D7AC"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 xml:space="preserve">Provedena základní USG kontrola žilního systému a výběr optimální žíly. Příprava sterilního pole, aplikace 1% Mesocainu v místě výkonu, pod USG kontrolou implantace PICC do pravé paže - v. brachialis 5mm, suficientní. </w:t>
      </w:r>
      <w:r w:rsidRPr="00407817">
        <w:rPr>
          <w:rFonts w:asciiTheme="minorHAnsi" w:hAnsiTheme="minorHAnsi" w:cstheme="minorHAnsi"/>
          <w:b/>
          <w:bCs/>
        </w:rPr>
        <w:t>Žilní systém relativně kolabovaný, málo pila, opakované vpichy (4x), vodič volně do 20cm, potom pružný odpor, manévry s náklonem hlavy a ramenem, dále volně. </w:t>
      </w:r>
      <w:r w:rsidRPr="00407817">
        <w:rPr>
          <w:rFonts w:asciiTheme="minorHAnsi" w:hAnsiTheme="minorHAnsi" w:cstheme="minorHAnsi"/>
        </w:rPr>
        <w:t>Zaveden katetr, nutná znovu úprava pozice vodiče pro susp. zavedení do jugulární žíly, dále bez komplikací, katetr funkční (volná aspirace i aplikace). Poloha katetru ověřena pomoci iEKG, konec v kavoatriálním ústí.</w:t>
      </w:r>
    </w:p>
    <w:p w14:paraId="00B89F01" w14:textId="77777777" w:rsidR="00407817" w:rsidRPr="00407817" w:rsidRDefault="00407817" w:rsidP="00407817">
      <w:pPr>
        <w:rPr>
          <w:rFonts w:asciiTheme="minorHAnsi" w:hAnsiTheme="minorHAnsi" w:cstheme="minorHAnsi"/>
        </w:rPr>
      </w:pPr>
      <w:r w:rsidRPr="00407817">
        <w:rPr>
          <w:rFonts w:asciiTheme="minorHAnsi" w:hAnsiTheme="minorHAnsi" w:cstheme="minorHAnsi"/>
          <w:u w:val="single"/>
        </w:rPr>
        <w:t>Doporučení:</w:t>
      </w:r>
    </w:p>
    <w:p w14:paraId="45B8A1B6"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Kontrolní RTG není třeba, lze ihned používat. Převaz a proplach katetru FR pulsovitě je nutný každých 7 dní. Zajistí stacionář ambulance, kde je pacient léčen. PICC průkazku k zaznamenávání aplikací a proplachů nosit na ambulanci vždy s sebou. K prevenci trombózy je vhodná běžná pohybová zátěž končetiny. PICC nesmí pod hladinu vody, sprchovat se je možné po překrytí katetru potravinovou folií. </w:t>
      </w:r>
      <w:r w:rsidRPr="00407817">
        <w:rPr>
          <w:rFonts w:asciiTheme="minorHAnsi" w:hAnsiTheme="minorHAnsi" w:cstheme="minorHAnsi"/>
          <w:b/>
          <w:bCs/>
        </w:rPr>
        <w:t>Vzhledem k průběhu výkonu a po kontrole rizikových faktorů je indikována antikoagulace profylaktickou dávkou LMWH na 14 dní, vydán recept.</w:t>
      </w:r>
    </w:p>
    <w:p w14:paraId="57208D5F" w14:textId="77777777" w:rsidR="00407817" w:rsidRPr="00407817" w:rsidRDefault="00407817" w:rsidP="00407817">
      <w:pPr>
        <w:rPr>
          <w:rFonts w:asciiTheme="minorHAnsi" w:hAnsiTheme="minorHAnsi" w:cstheme="minorHAnsi"/>
        </w:rPr>
      </w:pPr>
    </w:p>
    <w:p w14:paraId="16DC5B0B"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LMWH … nízkomolekulární heparin</w:t>
      </w:r>
    </w:p>
    <w:p w14:paraId="1E9D6D32" w14:textId="77777777" w:rsidR="00407817" w:rsidRPr="00407817" w:rsidRDefault="00407817" w:rsidP="00407817">
      <w:pPr>
        <w:rPr>
          <w:rFonts w:asciiTheme="minorHAnsi" w:hAnsiTheme="minorHAnsi" w:cstheme="minorHAnsi"/>
        </w:rPr>
      </w:pPr>
    </w:p>
    <w:p w14:paraId="1872D37C" w14:textId="77777777" w:rsidR="00407817" w:rsidRPr="00407817" w:rsidRDefault="00407817" w:rsidP="00407817">
      <w:pPr>
        <w:rPr>
          <w:rFonts w:asciiTheme="minorHAnsi" w:hAnsiTheme="minorHAnsi" w:cstheme="minorHAnsi"/>
        </w:rPr>
      </w:pPr>
    </w:p>
    <w:p w14:paraId="761F2F76" w14:textId="77777777" w:rsidR="00407817" w:rsidRDefault="00407817" w:rsidP="00407817">
      <w:pPr>
        <w:pStyle w:val="Nadpis2"/>
        <w:rPr>
          <w:rFonts w:asciiTheme="minorHAnsi" w:hAnsiTheme="minorHAnsi" w:cstheme="minorHAnsi"/>
        </w:rPr>
      </w:pPr>
    </w:p>
    <w:p w14:paraId="57278C40" w14:textId="77777777" w:rsidR="00407817" w:rsidRDefault="00407817">
      <w:pPr>
        <w:spacing w:after="200" w:line="276" w:lineRule="auto"/>
        <w:rPr>
          <w:rFonts w:asciiTheme="minorHAnsi" w:eastAsiaTheme="majorEastAsia" w:hAnsiTheme="minorHAnsi" w:cstheme="minorHAnsi"/>
          <w:b/>
          <w:bCs/>
          <w:color w:val="0000DC"/>
          <w:sz w:val="28"/>
          <w:szCs w:val="26"/>
        </w:rPr>
      </w:pPr>
      <w:r>
        <w:rPr>
          <w:rFonts w:asciiTheme="minorHAnsi" w:hAnsiTheme="minorHAnsi" w:cstheme="minorHAnsi"/>
        </w:rPr>
        <w:br w:type="page"/>
      </w:r>
    </w:p>
    <w:p w14:paraId="0827F7FE" w14:textId="22E571BF"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lastRenderedPageBreak/>
        <w:t>Slide 27</w:t>
      </w:r>
    </w:p>
    <w:p w14:paraId="00618ABE" w14:textId="77777777" w:rsidR="00407817" w:rsidRPr="00407817" w:rsidRDefault="00407817" w:rsidP="00407817">
      <w:pPr>
        <w:rPr>
          <w:rFonts w:asciiTheme="minorHAnsi" w:hAnsiTheme="minorHAnsi" w:cstheme="minorHAnsi"/>
        </w:rPr>
      </w:pPr>
    </w:p>
    <w:p w14:paraId="391448BB" w14:textId="77777777" w:rsidR="00407817" w:rsidRPr="00407817" w:rsidRDefault="00407817" w:rsidP="00407817">
      <w:pPr>
        <w:rPr>
          <w:rFonts w:asciiTheme="minorHAnsi" w:hAnsiTheme="minorHAnsi" w:cstheme="minorHAnsi"/>
        </w:rPr>
      </w:pPr>
      <w:r w:rsidRPr="00407817">
        <w:rPr>
          <w:rFonts w:asciiTheme="minorHAnsi" w:hAnsiTheme="minorHAnsi" w:cstheme="minorHAnsi"/>
          <w:noProof/>
        </w:rPr>
        <w:drawing>
          <wp:inline distT="0" distB="0" distL="0" distR="0" wp14:anchorId="0A93CE21" wp14:editId="6357741F">
            <wp:extent cx="5471650" cy="3307260"/>
            <wp:effectExtent l="0" t="0" r="0" b="7620"/>
            <wp:docPr id="1" name="Obrázek 1" descr="Obsah obrázku stůl&#10;&#10;Popis se vygeneroval automaticky.">
              <a:extLst xmlns:a="http://schemas.openxmlformats.org/drawingml/2006/main">
                <a:ext uri="{FF2B5EF4-FFF2-40B4-BE49-F238E27FC236}">
                  <a16:creationId xmlns:a16="http://schemas.microsoft.com/office/drawing/2014/main" id="{AB1AC788-8C07-20A7-79D0-06D48A3B4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stůl&#10;&#10;Popis se vygeneroval automaticky.">
                      <a:extLst>
                        <a:ext uri="{FF2B5EF4-FFF2-40B4-BE49-F238E27FC236}">
                          <a16:creationId xmlns:a16="http://schemas.microsoft.com/office/drawing/2014/main" id="{AB1AC788-8C07-20A7-79D0-06D48A3B47F5}"/>
                        </a:ext>
                      </a:extLst>
                    </pic:cNvPr>
                    <pic:cNvPicPr>
                      <a:picLocks noChangeAspect="1"/>
                    </pic:cNvPicPr>
                  </pic:nvPicPr>
                  <pic:blipFill>
                    <a:blip r:embed="rId9"/>
                    <a:stretch>
                      <a:fillRect/>
                    </a:stretch>
                  </pic:blipFill>
                  <pic:spPr>
                    <a:xfrm>
                      <a:off x="0" y="0"/>
                      <a:ext cx="5471650" cy="3307260"/>
                    </a:xfrm>
                    <a:prstGeom prst="rect">
                      <a:avLst/>
                    </a:prstGeom>
                  </pic:spPr>
                </pic:pic>
              </a:graphicData>
            </a:graphic>
          </wp:inline>
        </w:drawing>
      </w:r>
    </w:p>
    <w:p w14:paraId="6550BC80" w14:textId="77777777" w:rsidR="00407817" w:rsidRDefault="00407817" w:rsidP="00407817">
      <w:pPr>
        <w:pStyle w:val="Nadpis2"/>
        <w:rPr>
          <w:rFonts w:asciiTheme="minorHAnsi" w:hAnsiTheme="minorHAnsi" w:cstheme="minorHAnsi"/>
        </w:rPr>
      </w:pPr>
    </w:p>
    <w:p w14:paraId="25583A09" w14:textId="77777777" w:rsidR="00407817" w:rsidRDefault="00407817">
      <w:pPr>
        <w:spacing w:after="200" w:line="276" w:lineRule="auto"/>
        <w:rPr>
          <w:rFonts w:asciiTheme="minorHAnsi" w:eastAsiaTheme="majorEastAsia" w:hAnsiTheme="minorHAnsi" w:cstheme="minorHAnsi"/>
          <w:b/>
          <w:bCs/>
          <w:color w:val="0000DC"/>
          <w:sz w:val="28"/>
          <w:szCs w:val="26"/>
        </w:rPr>
      </w:pPr>
      <w:r>
        <w:rPr>
          <w:rFonts w:asciiTheme="minorHAnsi" w:hAnsiTheme="minorHAnsi" w:cstheme="minorHAnsi"/>
        </w:rPr>
        <w:br w:type="page"/>
      </w:r>
    </w:p>
    <w:p w14:paraId="5A370021" w14:textId="59F674FF"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lastRenderedPageBreak/>
        <w:t>Slide 30-31</w:t>
      </w:r>
    </w:p>
    <w:p w14:paraId="74ACD1CD" w14:textId="77777777" w:rsidR="00407817" w:rsidRPr="00407817" w:rsidRDefault="00407817" w:rsidP="00407817">
      <w:pPr>
        <w:rPr>
          <w:rFonts w:asciiTheme="minorHAnsi" w:hAnsiTheme="minorHAnsi" w:cstheme="minorHAnsi"/>
        </w:rPr>
      </w:pPr>
    </w:p>
    <w:p w14:paraId="0B0CE42F"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Subj:</w:t>
      </w:r>
      <w:r w:rsidRPr="00407817">
        <w:rPr>
          <w:rFonts w:asciiTheme="minorHAnsi" w:hAnsiTheme="minorHAnsi" w:cstheme="minorHAnsi"/>
        </w:rPr>
        <w:t xml:space="preserve"> Dušnost i při menší námaze, stupňuje se, kašel ne, únava, slabost, bušení srdce, má silnou menstruaci, chladné končetiny, neguje bolesti na hrudi nebo kolaps, nejsou známky infekce (teplota, zimnice, třesavka), otoky DKK neguje, stolice a močení v normě, bez jinak známek krvácení.</w:t>
      </w:r>
    </w:p>
    <w:p w14:paraId="089A8BA9" w14:textId="77777777" w:rsidR="00407817" w:rsidRPr="00407817" w:rsidRDefault="00407817" w:rsidP="00407817">
      <w:pPr>
        <w:rPr>
          <w:rFonts w:asciiTheme="minorHAnsi" w:hAnsiTheme="minorHAnsi" w:cstheme="minorHAnsi"/>
        </w:rPr>
      </w:pPr>
      <w:r w:rsidRPr="00407817">
        <w:rPr>
          <w:rFonts w:asciiTheme="minorHAnsi" w:hAnsiTheme="minorHAnsi" w:cstheme="minorHAnsi"/>
          <w:b/>
          <w:bCs/>
        </w:rPr>
        <w:t>Obj:</w:t>
      </w:r>
      <w:r w:rsidRPr="00407817">
        <w:rPr>
          <w:rFonts w:asciiTheme="minorHAnsi" w:hAnsiTheme="minorHAnsi" w:cstheme="minorHAnsi"/>
        </w:rPr>
        <w:t xml:space="preserve"> Pac. lucidní, orientovaná, neurolog. v normě, bez známek lateralizace, afebrilní, anikterická, bledost kůže i sliznic. Dýchání alv. čisté, bez vedl. fenoménů, poklep symetr. AS prav., tachykardie, ozvy ohran., šelest neslyším. Břicho v niveau, měkké prohm., palp. nebolestivé, perist. +, bez známek ascitu, játra v oblouku, rezistenci nehmatám. DKK bez otoků, nápadně chladné, pulsace hmatné do periferie, Homans. i plant. znamení negat., bez varixů. P.r. odmítá.</w:t>
      </w:r>
    </w:p>
    <w:p w14:paraId="2BEC88CB" w14:textId="77777777" w:rsidR="00407817" w:rsidRPr="00407817" w:rsidRDefault="00407817" w:rsidP="00407817">
      <w:pPr>
        <w:rPr>
          <w:rFonts w:asciiTheme="minorHAnsi" w:hAnsiTheme="minorHAnsi" w:cstheme="minorHAnsi"/>
        </w:rPr>
      </w:pPr>
    </w:p>
    <w:p w14:paraId="2C48A8A4"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TK 95/60mmHg, TF 115/min, Sat 96%, DR 18/min, TT 36,5°C</w:t>
      </w:r>
    </w:p>
    <w:p w14:paraId="7A7A6DB2" w14:textId="77777777" w:rsidR="00407817" w:rsidRPr="00407817" w:rsidRDefault="00407817" w:rsidP="00407817">
      <w:pPr>
        <w:rPr>
          <w:rFonts w:asciiTheme="minorHAnsi" w:hAnsiTheme="minorHAnsi" w:cstheme="minorHAnsi"/>
        </w:rPr>
      </w:pPr>
    </w:p>
    <w:p w14:paraId="45CF48DD" w14:textId="77777777" w:rsidR="00407817" w:rsidRPr="00407817" w:rsidRDefault="00407817" w:rsidP="00407817">
      <w:pPr>
        <w:rPr>
          <w:rFonts w:asciiTheme="minorHAnsi" w:hAnsiTheme="minorHAnsi" w:cstheme="minorHAnsi"/>
          <w:u w:val="single"/>
        </w:rPr>
      </w:pPr>
      <w:r w:rsidRPr="00407817">
        <w:rPr>
          <w:rFonts w:asciiTheme="minorHAnsi" w:hAnsiTheme="minorHAnsi" w:cstheme="minorHAnsi"/>
          <w:u w:val="single"/>
        </w:rPr>
        <w:t xml:space="preserve">Doplnění laboratorního vyšetření: </w:t>
      </w:r>
    </w:p>
    <w:p w14:paraId="3C2B2239"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D-dimery, kardiospec. markery, koagulace v normě</w:t>
      </w:r>
    </w:p>
    <w:p w14:paraId="5DCCB9AD"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CRP, prokalcitonin, IL-6 v normě</w:t>
      </w:r>
    </w:p>
    <w:p w14:paraId="11FBFAF1"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biochemie bez patolog. nálezu, ionty v normě</w:t>
      </w:r>
    </w:p>
    <w:p w14:paraId="0AD6A1E8"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EKG: Sinusová tachykardie</w:t>
      </w:r>
    </w:p>
    <w:p w14:paraId="670DF727"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 xml:space="preserve">   </w:t>
      </w:r>
      <w:r w:rsidRPr="00407817">
        <w:rPr>
          <w:rFonts w:asciiTheme="minorHAnsi" w:hAnsiTheme="minorHAnsi" w:cstheme="minorHAnsi"/>
          <w:noProof/>
        </w:rPr>
        <w:drawing>
          <wp:inline distT="0" distB="0" distL="0" distR="0" wp14:anchorId="2D0EA294" wp14:editId="257FCF06">
            <wp:extent cx="4951212" cy="2736851"/>
            <wp:effectExtent l="0" t="0" r="1905" b="6350"/>
            <wp:docPr id="7" name="Obrázek 6">
              <a:extLst xmlns:a="http://schemas.openxmlformats.org/drawingml/2006/main">
                <a:ext uri="{FF2B5EF4-FFF2-40B4-BE49-F238E27FC236}">
                  <a16:creationId xmlns:a16="http://schemas.microsoft.com/office/drawing/2014/main" id="{229721C5-3510-A273-97BC-08E247AD9D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229721C5-3510-A273-97BC-08E247AD9DA3}"/>
                        </a:ext>
                      </a:extLst>
                    </pic:cNvPr>
                    <pic:cNvPicPr>
                      <a:picLocks noChangeAspect="1"/>
                    </pic:cNvPicPr>
                  </pic:nvPicPr>
                  <pic:blipFill>
                    <a:blip r:embed="rId10"/>
                    <a:stretch>
                      <a:fillRect/>
                    </a:stretch>
                  </pic:blipFill>
                  <pic:spPr>
                    <a:xfrm>
                      <a:off x="0" y="0"/>
                      <a:ext cx="4951212" cy="2736851"/>
                    </a:xfrm>
                    <a:prstGeom prst="rect">
                      <a:avLst/>
                    </a:prstGeom>
                  </pic:spPr>
                </pic:pic>
              </a:graphicData>
            </a:graphic>
          </wp:inline>
        </w:drawing>
      </w:r>
      <w:r w:rsidRPr="00407817">
        <w:rPr>
          <w:rFonts w:asciiTheme="minorHAnsi" w:hAnsiTheme="minorHAnsi" w:cstheme="minorHAnsi"/>
        </w:rPr>
        <w:tab/>
      </w:r>
    </w:p>
    <w:p w14:paraId="1DCF8403" w14:textId="77777777" w:rsidR="00407817" w:rsidRPr="00407817" w:rsidRDefault="00407817" w:rsidP="00407817">
      <w:pPr>
        <w:rPr>
          <w:rFonts w:asciiTheme="minorHAnsi" w:hAnsiTheme="minorHAnsi" w:cstheme="minorHAnsi"/>
        </w:rPr>
      </w:pPr>
    </w:p>
    <w:p w14:paraId="3D082FB2"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RTG hrudníku: bez patologického nálezu, v normě</w:t>
      </w:r>
    </w:p>
    <w:p w14:paraId="7E1A99E0" w14:textId="77777777" w:rsidR="00407817" w:rsidRPr="00407817" w:rsidRDefault="00407817" w:rsidP="00407817">
      <w:pPr>
        <w:rPr>
          <w:rFonts w:asciiTheme="minorHAnsi" w:hAnsiTheme="minorHAnsi" w:cstheme="minorHAnsi"/>
        </w:rPr>
      </w:pPr>
    </w:p>
    <w:p w14:paraId="5D8E1AE3" w14:textId="77777777" w:rsidR="00407817" w:rsidRPr="00407817" w:rsidRDefault="00407817" w:rsidP="00407817">
      <w:pPr>
        <w:rPr>
          <w:rFonts w:asciiTheme="minorHAnsi" w:hAnsiTheme="minorHAnsi" w:cstheme="minorHAnsi"/>
          <w:noProof/>
        </w:rPr>
      </w:pPr>
    </w:p>
    <w:p w14:paraId="2FAA61B0" w14:textId="77777777" w:rsidR="00407817" w:rsidRPr="00407817" w:rsidRDefault="00407817" w:rsidP="00407817">
      <w:pPr>
        <w:rPr>
          <w:rFonts w:asciiTheme="minorHAnsi" w:hAnsiTheme="minorHAnsi" w:cstheme="minorHAnsi"/>
          <w:noProof/>
        </w:rPr>
      </w:pPr>
    </w:p>
    <w:p w14:paraId="36727401" w14:textId="77777777" w:rsidR="00407817" w:rsidRPr="00407817" w:rsidRDefault="00407817" w:rsidP="00407817">
      <w:pPr>
        <w:rPr>
          <w:rFonts w:asciiTheme="minorHAnsi" w:hAnsiTheme="minorHAnsi" w:cstheme="minorHAnsi"/>
        </w:rPr>
      </w:pPr>
    </w:p>
    <w:p w14:paraId="15B22DEA" w14:textId="77777777" w:rsidR="00407817" w:rsidRPr="00407817" w:rsidRDefault="00407817" w:rsidP="00407817">
      <w:pPr>
        <w:rPr>
          <w:rFonts w:asciiTheme="minorHAnsi" w:hAnsiTheme="minorHAnsi" w:cstheme="minorHAnsi"/>
          <w:b/>
          <w:bCs/>
        </w:rPr>
      </w:pPr>
    </w:p>
    <w:p w14:paraId="5FD926C0" w14:textId="24F99412" w:rsidR="00407817" w:rsidRPr="00407817" w:rsidRDefault="00407817" w:rsidP="00407817">
      <w:pPr>
        <w:pStyle w:val="Nadpis2"/>
        <w:rPr>
          <w:rFonts w:asciiTheme="minorHAnsi" w:hAnsiTheme="minorHAnsi" w:cstheme="minorHAnsi"/>
        </w:rPr>
      </w:pPr>
      <w:r w:rsidRPr="00407817">
        <w:rPr>
          <w:rFonts w:asciiTheme="minorHAnsi" w:hAnsiTheme="minorHAnsi" w:cstheme="minorHAnsi"/>
        </w:rPr>
        <w:lastRenderedPageBreak/>
        <w:t>Slide 35</w:t>
      </w:r>
    </w:p>
    <w:p w14:paraId="28B06C2B" w14:textId="77777777" w:rsidR="00407817" w:rsidRPr="00407817" w:rsidRDefault="00407817" w:rsidP="00407817">
      <w:pPr>
        <w:rPr>
          <w:rFonts w:asciiTheme="minorHAnsi" w:hAnsiTheme="minorHAnsi" w:cstheme="minorHAnsi"/>
          <w:u w:val="single"/>
        </w:rPr>
      </w:pPr>
    </w:p>
    <w:p w14:paraId="13326DFD" w14:textId="77777777" w:rsidR="00407817" w:rsidRPr="00407817" w:rsidRDefault="00407817" w:rsidP="00407817">
      <w:pPr>
        <w:rPr>
          <w:rFonts w:asciiTheme="minorHAnsi" w:hAnsiTheme="minorHAnsi" w:cstheme="minorHAnsi"/>
        </w:rPr>
      </w:pPr>
      <w:r w:rsidRPr="00407817">
        <w:rPr>
          <w:rFonts w:asciiTheme="minorHAnsi" w:hAnsiTheme="minorHAnsi" w:cstheme="minorHAnsi"/>
          <w:u w:val="single"/>
        </w:rPr>
        <w:t>Genetické testování – zpráva 31. 10. 2022:</w:t>
      </w:r>
    </w:p>
    <w:p w14:paraId="10B23783"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Závěr: Byla zjištěna mutace v </w:t>
      </w:r>
      <w:r w:rsidRPr="00407817">
        <w:rPr>
          <w:rFonts w:asciiTheme="minorHAnsi" w:hAnsiTheme="minorHAnsi" w:cstheme="minorHAnsi"/>
          <w:b/>
          <w:bCs/>
        </w:rPr>
        <w:t>BRCA1</w:t>
      </w:r>
      <w:r w:rsidRPr="00407817">
        <w:rPr>
          <w:rFonts w:asciiTheme="minorHAnsi" w:hAnsiTheme="minorHAnsi" w:cstheme="minorHAnsi"/>
        </w:rPr>
        <w:t xml:space="preserve"> genu /c.53T&gt;A/p.Met18Lys, missense mutace, Class 4-5, která velmi pravděpodobně způsobuje dědičnou formu nádoru prsu a vaječníků.</w:t>
      </w:r>
    </w:p>
    <w:p w14:paraId="200863B3"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 xml:space="preserve">Pro nosičky BRCA1 mutace je celoživotní riziko možného onemocnění nádorem prsu až 85 %. U žen, které již nádorem prsu onemocněly, je riziko vzniku </w:t>
      </w:r>
      <w:r w:rsidRPr="00407817">
        <w:rPr>
          <w:rFonts w:asciiTheme="minorHAnsi" w:hAnsiTheme="minorHAnsi" w:cstheme="minorHAnsi"/>
          <w:b/>
          <w:bCs/>
        </w:rPr>
        <w:t>druhostranného nádoru</w:t>
      </w:r>
      <w:r w:rsidRPr="00407817">
        <w:rPr>
          <w:rFonts w:asciiTheme="minorHAnsi" w:hAnsiTheme="minorHAnsi" w:cstheme="minorHAnsi"/>
        </w:rPr>
        <w:t xml:space="preserve"> až 60 %. Riziko onemocnění </w:t>
      </w:r>
      <w:r w:rsidRPr="00407817">
        <w:rPr>
          <w:rFonts w:asciiTheme="minorHAnsi" w:hAnsiTheme="minorHAnsi" w:cstheme="minorHAnsi"/>
          <w:b/>
          <w:bCs/>
        </w:rPr>
        <w:t>nádorem vaječníků</w:t>
      </w:r>
      <w:r w:rsidRPr="00407817">
        <w:rPr>
          <w:rFonts w:asciiTheme="minorHAnsi" w:hAnsiTheme="minorHAnsi" w:cstheme="minorHAnsi"/>
        </w:rPr>
        <w:t xml:space="preserve"> může dosahovat až 65 %. Zvýšené může být i </w:t>
      </w:r>
      <w:r w:rsidRPr="00407817">
        <w:rPr>
          <w:rFonts w:asciiTheme="minorHAnsi" w:hAnsiTheme="minorHAnsi" w:cstheme="minorHAnsi"/>
          <w:b/>
          <w:bCs/>
        </w:rPr>
        <w:t>riziko nádorů tlustého střeva, riziko nádorů dělohy a děložního čípku, riziko nádorů prsu a prostaty u mužů</w:t>
      </w:r>
      <w:r w:rsidRPr="00407817">
        <w:rPr>
          <w:rFonts w:asciiTheme="minorHAnsi" w:hAnsiTheme="minorHAnsi" w:cstheme="minorHAnsi"/>
        </w:rPr>
        <w:t>. Je nutné preventivní sledování. </w:t>
      </w:r>
    </w:p>
    <w:p w14:paraId="7CE58BF6" w14:textId="77777777" w:rsidR="00407817" w:rsidRPr="00407817" w:rsidRDefault="00407817" w:rsidP="00407817">
      <w:pPr>
        <w:rPr>
          <w:rFonts w:asciiTheme="minorHAnsi" w:hAnsiTheme="minorHAnsi" w:cstheme="minorHAnsi"/>
        </w:rPr>
      </w:pPr>
      <w:r w:rsidRPr="00407817">
        <w:rPr>
          <w:rFonts w:asciiTheme="minorHAnsi" w:hAnsiTheme="minorHAnsi" w:cstheme="minorHAnsi"/>
        </w:rPr>
        <w:t>Vlastní sestry mají 50 % riziko, že tuto BRCA1 mutaci mohou také nést. </w:t>
      </w:r>
    </w:p>
    <w:p w14:paraId="0A4B633E" w14:textId="5D6F3783" w:rsidR="005619E7" w:rsidRPr="00407817" w:rsidRDefault="005619E7" w:rsidP="00A00D96">
      <w:pPr>
        <w:rPr>
          <w:rFonts w:asciiTheme="minorHAnsi" w:hAnsiTheme="minorHAnsi" w:cstheme="minorHAnsi"/>
        </w:rPr>
      </w:pPr>
    </w:p>
    <w:sectPr w:rsidR="005619E7" w:rsidRPr="00407817" w:rsidSect="00E50829">
      <w:headerReference w:type="default" r:id="rId11"/>
      <w:footerReference w:type="default" r:id="rId12"/>
      <w:pgSz w:w="11906" w:h="16838" w:code="9"/>
      <w:pgMar w:top="1701" w:right="1418" w:bottom="1985" w:left="1418" w:header="567"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652A0" w14:textId="77777777" w:rsidR="0091238C" w:rsidRDefault="0091238C" w:rsidP="004E4F3D">
      <w:r>
        <w:separator/>
      </w:r>
    </w:p>
  </w:endnote>
  <w:endnote w:type="continuationSeparator" w:id="0">
    <w:p w14:paraId="3C7223E4" w14:textId="77777777" w:rsidR="0091238C" w:rsidRDefault="0091238C" w:rsidP="004E4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39B4C" w14:textId="1A489944" w:rsidR="00001D36" w:rsidRPr="00407817" w:rsidRDefault="00407817" w:rsidP="00407817">
    <w:pPr>
      <w:rPr>
        <w:rFonts w:asciiTheme="minorHAnsi" w:hAnsiTheme="minorHAnsi" w:cstheme="minorHAnsi"/>
      </w:rPr>
    </w:pPr>
    <w:r w:rsidRPr="00407817">
      <w:rPr>
        <w:rFonts w:asciiTheme="minorHAnsi" w:hAnsiTheme="minorHAnsi" w:cstheme="minorHAnsi"/>
      </w:rPr>
      <w:t>Výsledky vyšetření k případu Magdy Bacákové</w:t>
    </w:r>
  </w:p>
  <w:p w14:paraId="31898362" w14:textId="77777777" w:rsidR="00C5682D" w:rsidRPr="00650623" w:rsidRDefault="00C5682D" w:rsidP="00650623">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D4434" w14:textId="77777777" w:rsidR="0091238C" w:rsidRDefault="0091238C" w:rsidP="004E4F3D">
      <w:r>
        <w:separator/>
      </w:r>
    </w:p>
  </w:footnote>
  <w:footnote w:type="continuationSeparator" w:id="0">
    <w:p w14:paraId="37126605" w14:textId="77777777" w:rsidR="0091238C" w:rsidRDefault="0091238C" w:rsidP="004E4F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A2AC0" w14:textId="77777777" w:rsidR="00C5682D" w:rsidRPr="00A47ED8" w:rsidRDefault="00BD7789" w:rsidP="00BD7789">
    <w:pPr>
      <w:pStyle w:val="Zhlav"/>
      <w:tabs>
        <w:tab w:val="clear" w:pos="4536"/>
        <w:tab w:val="clear" w:pos="9072"/>
        <w:tab w:val="center" w:pos="4535"/>
      </w:tabs>
    </w:pPr>
    <w:r>
      <w:rPr>
        <w:noProof/>
        <w:lang w:eastAsia="cs-CZ"/>
      </w:rPr>
      <w:drawing>
        <wp:anchor distT="0" distB="0" distL="114300" distR="114300" simplePos="0" relativeHeight="251678208" behindDoc="1" locked="0" layoutInCell="1" allowOverlap="1" wp14:anchorId="5B4DE94F" wp14:editId="56FC71EF">
          <wp:simplePos x="0" y="0"/>
          <wp:positionH relativeFrom="margin">
            <wp:posOffset>-405130</wp:posOffset>
          </wp:positionH>
          <wp:positionV relativeFrom="topMargin">
            <wp:posOffset>447040</wp:posOffset>
          </wp:positionV>
          <wp:extent cx="2287270" cy="683260"/>
          <wp:effectExtent l="0" t="0" r="0" b="2540"/>
          <wp:wrapTopAndBottom/>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727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F96"/>
    <w:multiLevelType w:val="multilevel"/>
    <w:tmpl w:val="969EC6F4"/>
    <w:lvl w:ilvl="0">
      <w:start w:val="1"/>
      <w:numFmt w:val="bullet"/>
      <w:pStyle w:val="Odrka"/>
      <w:lvlText w:val=""/>
      <w:lvlJc w:val="left"/>
      <w:pPr>
        <w:ind w:left="360" w:hanging="360"/>
      </w:pPr>
      <w:rPr>
        <w:rFonts w:ascii="Symbol" w:hAnsi="Symbol" w:hint="default"/>
        <w:b/>
        <w:color w:val="0000DC"/>
      </w:rPr>
    </w:lvl>
    <w:lvl w:ilvl="1">
      <w:start w:val="1"/>
      <w:numFmt w:val="bullet"/>
      <w:lvlText w:val="—"/>
      <w:lvlJc w:val="left"/>
      <w:pPr>
        <w:ind w:left="908" w:hanging="454"/>
      </w:pPr>
      <w:rPr>
        <w:rFonts w:ascii="Arial" w:hAnsi="Arial" w:hint="default"/>
        <w:color w:val="0000DC"/>
      </w:rPr>
    </w:lvl>
    <w:lvl w:ilvl="2">
      <w:start w:val="1"/>
      <w:numFmt w:val="bullet"/>
      <w:lvlText w:val="—"/>
      <w:lvlJc w:val="left"/>
      <w:pPr>
        <w:ind w:left="1362" w:hanging="454"/>
      </w:pPr>
      <w:rPr>
        <w:rFonts w:ascii="Arial" w:hAnsi="Arial" w:hint="default"/>
        <w:color w:val="0000DC"/>
      </w:rPr>
    </w:lvl>
    <w:lvl w:ilvl="3">
      <w:start w:val="1"/>
      <w:numFmt w:val="bullet"/>
      <w:lvlText w:val="—"/>
      <w:lvlJc w:val="left"/>
      <w:pPr>
        <w:ind w:left="1816" w:hanging="454"/>
      </w:pPr>
      <w:rPr>
        <w:rFonts w:ascii="Arial" w:hAnsi="Arial" w:hint="default"/>
        <w:color w:val="0000DC"/>
      </w:rPr>
    </w:lvl>
    <w:lvl w:ilvl="4">
      <w:start w:val="1"/>
      <w:numFmt w:val="bullet"/>
      <w:lvlText w:val="—"/>
      <w:lvlJc w:val="left"/>
      <w:pPr>
        <w:ind w:left="2270" w:hanging="454"/>
      </w:pPr>
      <w:rPr>
        <w:rFonts w:ascii="Arial" w:hAnsi="Arial" w:hint="default"/>
        <w:color w:val="0000DC"/>
      </w:rPr>
    </w:lvl>
    <w:lvl w:ilvl="5">
      <w:start w:val="1"/>
      <w:numFmt w:val="bullet"/>
      <w:lvlText w:val="—"/>
      <w:lvlJc w:val="left"/>
      <w:pPr>
        <w:ind w:left="2724" w:hanging="454"/>
      </w:pPr>
      <w:rPr>
        <w:rFonts w:ascii="Arial" w:hAnsi="Arial" w:hint="default"/>
        <w:color w:val="0000DC"/>
      </w:rPr>
    </w:lvl>
    <w:lvl w:ilvl="6">
      <w:start w:val="1"/>
      <w:numFmt w:val="bullet"/>
      <w:lvlText w:val="—"/>
      <w:lvlJc w:val="left"/>
      <w:pPr>
        <w:ind w:left="3178" w:hanging="454"/>
      </w:pPr>
      <w:rPr>
        <w:rFonts w:ascii="Arial" w:hAnsi="Arial" w:hint="default"/>
        <w:color w:val="0000DC"/>
      </w:rPr>
    </w:lvl>
    <w:lvl w:ilvl="7">
      <w:start w:val="1"/>
      <w:numFmt w:val="bullet"/>
      <w:lvlText w:val="—"/>
      <w:lvlJc w:val="left"/>
      <w:pPr>
        <w:ind w:left="3629" w:hanging="451"/>
      </w:pPr>
      <w:rPr>
        <w:rFonts w:ascii="Arial" w:hAnsi="Arial" w:hint="default"/>
        <w:color w:val="0000DC"/>
      </w:rPr>
    </w:lvl>
    <w:lvl w:ilvl="8">
      <w:start w:val="1"/>
      <w:numFmt w:val="bullet"/>
      <w:lvlText w:val="—"/>
      <w:lvlJc w:val="left"/>
      <w:pPr>
        <w:ind w:left="4082" w:hanging="453"/>
      </w:pPr>
      <w:rPr>
        <w:rFonts w:ascii="Arial" w:hAnsi="Arial" w:hint="default"/>
        <w:color w:val="0000DC"/>
      </w:rPr>
    </w:lvl>
  </w:abstractNum>
  <w:abstractNum w:abstractNumId="1" w15:restartNumberingAfterBreak="0">
    <w:nsid w:val="1F814024"/>
    <w:multiLevelType w:val="hybridMultilevel"/>
    <w:tmpl w:val="DCBA788A"/>
    <w:lvl w:ilvl="0" w:tplc="D7E274D0">
      <w:start w:val="1"/>
      <w:numFmt w:val="bullet"/>
      <w:pStyle w:val="Odstavecseseznamem"/>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3C88490"/>
    <w:multiLevelType w:val="hybridMultilevel"/>
    <w:tmpl w:val="81D2D2F8"/>
    <w:lvl w:ilvl="0" w:tplc="2E6C5A2E">
      <w:start w:val="1"/>
      <w:numFmt w:val="bullet"/>
      <w:lvlText w:val=""/>
      <w:lvlJc w:val="left"/>
      <w:pPr>
        <w:ind w:left="720" w:hanging="360"/>
      </w:pPr>
      <w:rPr>
        <w:rFonts w:ascii="Symbol" w:hAnsi="Symbol" w:hint="default"/>
      </w:rPr>
    </w:lvl>
    <w:lvl w:ilvl="1" w:tplc="2176F928">
      <w:start w:val="1"/>
      <w:numFmt w:val="bullet"/>
      <w:lvlText w:val="o"/>
      <w:lvlJc w:val="left"/>
      <w:pPr>
        <w:ind w:left="1440" w:hanging="360"/>
      </w:pPr>
      <w:rPr>
        <w:rFonts w:ascii="Courier New" w:hAnsi="Courier New" w:hint="default"/>
      </w:rPr>
    </w:lvl>
    <w:lvl w:ilvl="2" w:tplc="FAB6B0C8">
      <w:start w:val="1"/>
      <w:numFmt w:val="bullet"/>
      <w:lvlText w:val=""/>
      <w:lvlJc w:val="left"/>
      <w:pPr>
        <w:ind w:left="2160" w:hanging="360"/>
      </w:pPr>
      <w:rPr>
        <w:rFonts w:ascii="Wingdings" w:hAnsi="Wingdings" w:hint="default"/>
      </w:rPr>
    </w:lvl>
    <w:lvl w:ilvl="3" w:tplc="63203F2C">
      <w:start w:val="1"/>
      <w:numFmt w:val="bullet"/>
      <w:lvlText w:val=""/>
      <w:lvlJc w:val="left"/>
      <w:pPr>
        <w:ind w:left="2880" w:hanging="360"/>
      </w:pPr>
      <w:rPr>
        <w:rFonts w:ascii="Symbol" w:hAnsi="Symbol" w:hint="default"/>
      </w:rPr>
    </w:lvl>
    <w:lvl w:ilvl="4" w:tplc="CB68CBC6">
      <w:start w:val="1"/>
      <w:numFmt w:val="bullet"/>
      <w:lvlText w:val="o"/>
      <w:lvlJc w:val="left"/>
      <w:pPr>
        <w:ind w:left="3600" w:hanging="360"/>
      </w:pPr>
      <w:rPr>
        <w:rFonts w:ascii="Courier New" w:hAnsi="Courier New" w:hint="default"/>
      </w:rPr>
    </w:lvl>
    <w:lvl w:ilvl="5" w:tplc="1602B98A">
      <w:start w:val="1"/>
      <w:numFmt w:val="bullet"/>
      <w:lvlText w:val=""/>
      <w:lvlJc w:val="left"/>
      <w:pPr>
        <w:ind w:left="4320" w:hanging="360"/>
      </w:pPr>
      <w:rPr>
        <w:rFonts w:ascii="Wingdings" w:hAnsi="Wingdings" w:hint="default"/>
      </w:rPr>
    </w:lvl>
    <w:lvl w:ilvl="6" w:tplc="66A89732">
      <w:start w:val="1"/>
      <w:numFmt w:val="bullet"/>
      <w:lvlText w:val=""/>
      <w:lvlJc w:val="left"/>
      <w:pPr>
        <w:ind w:left="5040" w:hanging="360"/>
      </w:pPr>
      <w:rPr>
        <w:rFonts w:ascii="Symbol" w:hAnsi="Symbol" w:hint="default"/>
      </w:rPr>
    </w:lvl>
    <w:lvl w:ilvl="7" w:tplc="D3C4A786">
      <w:start w:val="1"/>
      <w:numFmt w:val="bullet"/>
      <w:lvlText w:val="o"/>
      <w:lvlJc w:val="left"/>
      <w:pPr>
        <w:ind w:left="5760" w:hanging="360"/>
      </w:pPr>
      <w:rPr>
        <w:rFonts w:ascii="Courier New" w:hAnsi="Courier New" w:hint="default"/>
      </w:rPr>
    </w:lvl>
    <w:lvl w:ilvl="8" w:tplc="4FD6533E">
      <w:start w:val="1"/>
      <w:numFmt w:val="bullet"/>
      <w:lvlText w:val=""/>
      <w:lvlJc w:val="left"/>
      <w:pPr>
        <w:ind w:left="6480" w:hanging="360"/>
      </w:pPr>
      <w:rPr>
        <w:rFonts w:ascii="Wingdings" w:hAnsi="Wingdings" w:hint="default"/>
      </w:rPr>
    </w:lvl>
  </w:abstractNum>
  <w:abstractNum w:abstractNumId="3" w15:restartNumberingAfterBreak="0">
    <w:nsid w:val="38B0037B"/>
    <w:multiLevelType w:val="hybridMultilevel"/>
    <w:tmpl w:val="488448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1C0759A"/>
    <w:multiLevelType w:val="hybridMultilevel"/>
    <w:tmpl w:val="C0A63934"/>
    <w:lvl w:ilvl="0" w:tplc="04CEB172">
      <w:start w:val="1"/>
      <w:numFmt w:val="bullet"/>
      <w:lvlText w:val=""/>
      <w:lvlJc w:val="left"/>
      <w:pPr>
        <w:ind w:left="720" w:hanging="360"/>
      </w:pPr>
      <w:rPr>
        <w:rFonts w:ascii="Symbol" w:hAnsi="Symbol" w:hint="default"/>
      </w:rPr>
    </w:lvl>
    <w:lvl w:ilvl="1" w:tplc="14160CDA">
      <w:start w:val="1"/>
      <w:numFmt w:val="bullet"/>
      <w:lvlText w:val="o"/>
      <w:lvlJc w:val="left"/>
      <w:pPr>
        <w:ind w:left="1440" w:hanging="360"/>
      </w:pPr>
      <w:rPr>
        <w:rFonts w:ascii="Courier New" w:hAnsi="Courier New" w:hint="default"/>
      </w:rPr>
    </w:lvl>
    <w:lvl w:ilvl="2" w:tplc="66F42810">
      <w:start w:val="1"/>
      <w:numFmt w:val="bullet"/>
      <w:lvlText w:val=""/>
      <w:lvlJc w:val="left"/>
      <w:pPr>
        <w:ind w:left="2160" w:hanging="360"/>
      </w:pPr>
      <w:rPr>
        <w:rFonts w:ascii="Wingdings" w:hAnsi="Wingdings" w:hint="default"/>
      </w:rPr>
    </w:lvl>
    <w:lvl w:ilvl="3" w:tplc="78CA83C0">
      <w:start w:val="1"/>
      <w:numFmt w:val="bullet"/>
      <w:lvlText w:val=""/>
      <w:lvlJc w:val="left"/>
      <w:pPr>
        <w:ind w:left="2880" w:hanging="360"/>
      </w:pPr>
      <w:rPr>
        <w:rFonts w:ascii="Symbol" w:hAnsi="Symbol" w:hint="default"/>
      </w:rPr>
    </w:lvl>
    <w:lvl w:ilvl="4" w:tplc="DF80E142">
      <w:start w:val="1"/>
      <w:numFmt w:val="bullet"/>
      <w:lvlText w:val="o"/>
      <w:lvlJc w:val="left"/>
      <w:pPr>
        <w:ind w:left="3600" w:hanging="360"/>
      </w:pPr>
      <w:rPr>
        <w:rFonts w:ascii="Courier New" w:hAnsi="Courier New" w:hint="default"/>
      </w:rPr>
    </w:lvl>
    <w:lvl w:ilvl="5" w:tplc="24A41106">
      <w:start w:val="1"/>
      <w:numFmt w:val="bullet"/>
      <w:lvlText w:val=""/>
      <w:lvlJc w:val="left"/>
      <w:pPr>
        <w:ind w:left="4320" w:hanging="360"/>
      </w:pPr>
      <w:rPr>
        <w:rFonts w:ascii="Wingdings" w:hAnsi="Wingdings" w:hint="default"/>
      </w:rPr>
    </w:lvl>
    <w:lvl w:ilvl="6" w:tplc="5E80CF34">
      <w:start w:val="1"/>
      <w:numFmt w:val="bullet"/>
      <w:lvlText w:val=""/>
      <w:lvlJc w:val="left"/>
      <w:pPr>
        <w:ind w:left="5040" w:hanging="360"/>
      </w:pPr>
      <w:rPr>
        <w:rFonts w:ascii="Symbol" w:hAnsi="Symbol" w:hint="default"/>
      </w:rPr>
    </w:lvl>
    <w:lvl w:ilvl="7" w:tplc="785E2636">
      <w:start w:val="1"/>
      <w:numFmt w:val="bullet"/>
      <w:lvlText w:val="o"/>
      <w:lvlJc w:val="left"/>
      <w:pPr>
        <w:ind w:left="5760" w:hanging="360"/>
      </w:pPr>
      <w:rPr>
        <w:rFonts w:ascii="Courier New" w:hAnsi="Courier New" w:hint="default"/>
      </w:rPr>
    </w:lvl>
    <w:lvl w:ilvl="8" w:tplc="4936F9EA">
      <w:start w:val="1"/>
      <w:numFmt w:val="bullet"/>
      <w:lvlText w:val=""/>
      <w:lvlJc w:val="left"/>
      <w:pPr>
        <w:ind w:left="6480" w:hanging="360"/>
      </w:pPr>
      <w:rPr>
        <w:rFonts w:ascii="Wingdings" w:hAnsi="Wingdings" w:hint="default"/>
      </w:rPr>
    </w:lvl>
  </w:abstractNum>
  <w:abstractNum w:abstractNumId="5" w15:restartNumberingAfterBreak="0">
    <w:nsid w:val="42127AF6"/>
    <w:multiLevelType w:val="multilevel"/>
    <w:tmpl w:val="763E8C86"/>
    <w:lvl w:ilvl="0">
      <w:start w:val="1"/>
      <w:numFmt w:val="decimal"/>
      <w:pStyle w:val="slovanodrka"/>
      <w:lvlText w:val="%1."/>
      <w:lvlJc w:val="left"/>
      <w:pPr>
        <w:ind w:left="454" w:hanging="454"/>
      </w:pPr>
      <w:rPr>
        <w:rFonts w:hint="default"/>
        <w:b w:val="0"/>
        <w:i w:val="0"/>
        <w:color w:val="0000DC"/>
      </w:rPr>
    </w:lvl>
    <w:lvl w:ilvl="1">
      <w:start w:val="1"/>
      <w:numFmt w:val="decimal"/>
      <w:lvlText w:val="%1.%2"/>
      <w:lvlJc w:val="left"/>
      <w:pPr>
        <w:ind w:left="908" w:hanging="454"/>
      </w:pPr>
      <w:rPr>
        <w:rFonts w:hint="default"/>
        <w:color w:val="0000DC"/>
      </w:rPr>
    </w:lvl>
    <w:lvl w:ilvl="2">
      <w:start w:val="1"/>
      <w:numFmt w:val="decimal"/>
      <w:lvlText w:val="%1.%2.%3"/>
      <w:lvlJc w:val="left"/>
      <w:pPr>
        <w:ind w:left="1362" w:hanging="454"/>
      </w:pPr>
      <w:rPr>
        <w:rFonts w:hint="default"/>
        <w:color w:val="0000DC"/>
      </w:rPr>
    </w:lvl>
    <w:lvl w:ilvl="3">
      <w:start w:val="1"/>
      <w:numFmt w:val="decimal"/>
      <w:lvlText w:val="%1.%2.%3.%4"/>
      <w:lvlJc w:val="left"/>
      <w:pPr>
        <w:ind w:left="1816" w:hanging="454"/>
      </w:pPr>
      <w:rPr>
        <w:rFonts w:hint="default"/>
        <w:color w:val="0000DC"/>
      </w:rPr>
    </w:lvl>
    <w:lvl w:ilvl="4">
      <w:start w:val="1"/>
      <w:numFmt w:val="decimal"/>
      <w:lvlText w:val="%1.%2.%3.%4.%5"/>
      <w:lvlJc w:val="left"/>
      <w:pPr>
        <w:ind w:left="2270" w:hanging="454"/>
      </w:pPr>
      <w:rPr>
        <w:rFonts w:hint="default"/>
        <w:color w:val="0000DC"/>
      </w:rPr>
    </w:lvl>
    <w:lvl w:ilvl="5">
      <w:start w:val="1"/>
      <w:numFmt w:val="decimal"/>
      <w:lvlText w:val="%1.%2.%3.%4.%5.%6"/>
      <w:lvlJc w:val="left"/>
      <w:pPr>
        <w:ind w:left="2724" w:hanging="454"/>
      </w:pPr>
      <w:rPr>
        <w:rFonts w:hint="default"/>
        <w:color w:val="0000DC"/>
      </w:rPr>
    </w:lvl>
    <w:lvl w:ilvl="6">
      <w:start w:val="1"/>
      <w:numFmt w:val="decimal"/>
      <w:lvlText w:val="%1.%2.%3.%4.%5.%6.%7"/>
      <w:lvlJc w:val="left"/>
      <w:pPr>
        <w:ind w:left="3178" w:hanging="454"/>
      </w:pPr>
      <w:rPr>
        <w:rFonts w:hint="default"/>
        <w:color w:val="0000DC"/>
      </w:rPr>
    </w:lvl>
    <w:lvl w:ilvl="7">
      <w:start w:val="1"/>
      <w:numFmt w:val="decimal"/>
      <w:lvlText w:val="%8.1.1.1.1.1.11.1"/>
      <w:lvlJc w:val="left"/>
      <w:pPr>
        <w:ind w:left="3632" w:hanging="454"/>
      </w:pPr>
      <w:rPr>
        <w:rFonts w:hint="default"/>
        <w:color w:val="0000DC"/>
      </w:rPr>
    </w:lvl>
    <w:lvl w:ilvl="8">
      <w:start w:val="1"/>
      <w:numFmt w:val="decimal"/>
      <w:lvlText w:val="%9.1.1.1.1.1.1.1.1"/>
      <w:lvlJc w:val="left"/>
      <w:pPr>
        <w:ind w:left="4086" w:hanging="454"/>
      </w:pPr>
      <w:rPr>
        <w:rFonts w:hint="default"/>
        <w:color w:val="0000DC"/>
      </w:rPr>
    </w:lvl>
  </w:abstractNum>
  <w:abstractNum w:abstractNumId="6" w15:restartNumberingAfterBreak="0">
    <w:nsid w:val="4A154B64"/>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4F984744"/>
    <w:multiLevelType w:val="hybridMultilevel"/>
    <w:tmpl w:val="E6ACDFD4"/>
    <w:lvl w:ilvl="0" w:tplc="8040BE96">
      <w:start w:val="1"/>
      <w:numFmt w:val="decimal"/>
      <w:pStyle w:val="slovanodstavec"/>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E956613"/>
    <w:multiLevelType w:val="hybridMultilevel"/>
    <w:tmpl w:val="26640C34"/>
    <w:lvl w:ilvl="0" w:tplc="99085916">
      <w:start w:val="1"/>
      <w:numFmt w:val="bullet"/>
      <w:lvlText w:val=""/>
      <w:lvlJc w:val="left"/>
      <w:pPr>
        <w:ind w:left="720" w:hanging="360"/>
      </w:pPr>
      <w:rPr>
        <w:rFonts w:ascii="Symbol" w:hAnsi="Symbol" w:hint="default"/>
      </w:rPr>
    </w:lvl>
    <w:lvl w:ilvl="1" w:tplc="1D4ADFFA">
      <w:start w:val="1"/>
      <w:numFmt w:val="bullet"/>
      <w:lvlText w:val="o"/>
      <w:lvlJc w:val="left"/>
      <w:pPr>
        <w:ind w:left="1440" w:hanging="360"/>
      </w:pPr>
      <w:rPr>
        <w:rFonts w:ascii="Courier New" w:hAnsi="Courier New" w:hint="default"/>
      </w:rPr>
    </w:lvl>
    <w:lvl w:ilvl="2" w:tplc="31F61188">
      <w:start w:val="1"/>
      <w:numFmt w:val="bullet"/>
      <w:lvlText w:val=""/>
      <w:lvlJc w:val="left"/>
      <w:pPr>
        <w:ind w:left="2160" w:hanging="360"/>
      </w:pPr>
      <w:rPr>
        <w:rFonts w:ascii="Wingdings" w:hAnsi="Wingdings" w:hint="default"/>
      </w:rPr>
    </w:lvl>
    <w:lvl w:ilvl="3" w:tplc="E676ED96">
      <w:start w:val="1"/>
      <w:numFmt w:val="bullet"/>
      <w:lvlText w:val=""/>
      <w:lvlJc w:val="left"/>
      <w:pPr>
        <w:ind w:left="2880" w:hanging="360"/>
      </w:pPr>
      <w:rPr>
        <w:rFonts w:ascii="Symbol" w:hAnsi="Symbol" w:hint="default"/>
      </w:rPr>
    </w:lvl>
    <w:lvl w:ilvl="4" w:tplc="2D9E6BCC">
      <w:start w:val="1"/>
      <w:numFmt w:val="bullet"/>
      <w:lvlText w:val="o"/>
      <w:lvlJc w:val="left"/>
      <w:pPr>
        <w:ind w:left="3600" w:hanging="360"/>
      </w:pPr>
      <w:rPr>
        <w:rFonts w:ascii="Courier New" w:hAnsi="Courier New" w:hint="default"/>
      </w:rPr>
    </w:lvl>
    <w:lvl w:ilvl="5" w:tplc="EACC4A14">
      <w:start w:val="1"/>
      <w:numFmt w:val="bullet"/>
      <w:lvlText w:val=""/>
      <w:lvlJc w:val="left"/>
      <w:pPr>
        <w:ind w:left="4320" w:hanging="360"/>
      </w:pPr>
      <w:rPr>
        <w:rFonts w:ascii="Wingdings" w:hAnsi="Wingdings" w:hint="default"/>
      </w:rPr>
    </w:lvl>
    <w:lvl w:ilvl="6" w:tplc="3FB69FAC">
      <w:start w:val="1"/>
      <w:numFmt w:val="bullet"/>
      <w:lvlText w:val=""/>
      <w:lvlJc w:val="left"/>
      <w:pPr>
        <w:ind w:left="5040" w:hanging="360"/>
      </w:pPr>
      <w:rPr>
        <w:rFonts w:ascii="Symbol" w:hAnsi="Symbol" w:hint="default"/>
      </w:rPr>
    </w:lvl>
    <w:lvl w:ilvl="7" w:tplc="15BE9070">
      <w:start w:val="1"/>
      <w:numFmt w:val="bullet"/>
      <w:lvlText w:val="o"/>
      <w:lvlJc w:val="left"/>
      <w:pPr>
        <w:ind w:left="5760" w:hanging="360"/>
      </w:pPr>
      <w:rPr>
        <w:rFonts w:ascii="Courier New" w:hAnsi="Courier New" w:hint="default"/>
      </w:rPr>
    </w:lvl>
    <w:lvl w:ilvl="8" w:tplc="7FDCC35C">
      <w:start w:val="1"/>
      <w:numFmt w:val="bullet"/>
      <w:lvlText w:val=""/>
      <w:lvlJc w:val="left"/>
      <w:pPr>
        <w:ind w:left="6480" w:hanging="360"/>
      </w:pPr>
      <w:rPr>
        <w:rFonts w:ascii="Wingdings" w:hAnsi="Wingdings" w:hint="default"/>
      </w:rPr>
    </w:lvl>
  </w:abstractNum>
  <w:abstractNum w:abstractNumId="9" w15:restartNumberingAfterBreak="0">
    <w:nsid w:val="6D3D1B10"/>
    <w:multiLevelType w:val="hybridMultilevel"/>
    <w:tmpl w:val="B5761476"/>
    <w:lvl w:ilvl="0" w:tplc="128CDA80">
      <w:start w:val="1"/>
      <w:numFmt w:val="bullet"/>
      <w:lvlText w:val="□"/>
      <w:lvlJc w:val="left"/>
      <w:pPr>
        <w:ind w:left="720" w:hanging="360"/>
      </w:pPr>
      <w:rPr>
        <w:rFonts w:ascii="Arial" w:hAnsi="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EDF3059"/>
    <w:multiLevelType w:val="hybridMultilevel"/>
    <w:tmpl w:val="007A8A1A"/>
    <w:lvl w:ilvl="0" w:tplc="128CDA80">
      <w:start w:val="1"/>
      <w:numFmt w:val="bullet"/>
      <w:lvlText w:val="□"/>
      <w:lvlJc w:val="left"/>
      <w:pPr>
        <w:ind w:left="720" w:hanging="360"/>
      </w:pPr>
      <w:rPr>
        <w:rFonts w:ascii="Arial" w:hAnsi="Arial" w:hint="default"/>
      </w:rPr>
    </w:lvl>
    <w:lvl w:ilvl="1" w:tplc="128CDA80">
      <w:start w:val="1"/>
      <w:numFmt w:val="bullet"/>
      <w:lvlText w:val="□"/>
      <w:lvlJc w:val="left"/>
      <w:pPr>
        <w:ind w:left="1440" w:hanging="360"/>
      </w:pPr>
      <w:rPr>
        <w:rFonts w:ascii="Arial" w:hAnsi="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398590C"/>
    <w:multiLevelType w:val="hybridMultilevel"/>
    <w:tmpl w:val="B4F823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DA60E40"/>
    <w:multiLevelType w:val="hybridMultilevel"/>
    <w:tmpl w:val="E4F64A74"/>
    <w:lvl w:ilvl="0" w:tplc="CDC20E38">
      <w:start w:val="1"/>
      <w:numFmt w:val="bullet"/>
      <w:lvlText w:val="•"/>
      <w:lvlJc w:val="left"/>
      <w:pPr>
        <w:tabs>
          <w:tab w:val="num" w:pos="720"/>
        </w:tabs>
        <w:ind w:left="720" w:hanging="360"/>
      </w:pPr>
      <w:rPr>
        <w:rFonts w:ascii="Arial" w:hAnsi="Arial" w:hint="default"/>
      </w:rPr>
    </w:lvl>
    <w:lvl w:ilvl="1" w:tplc="D6B67C6A" w:tentative="1">
      <w:start w:val="1"/>
      <w:numFmt w:val="bullet"/>
      <w:lvlText w:val="•"/>
      <w:lvlJc w:val="left"/>
      <w:pPr>
        <w:tabs>
          <w:tab w:val="num" w:pos="1440"/>
        </w:tabs>
        <w:ind w:left="1440" w:hanging="360"/>
      </w:pPr>
      <w:rPr>
        <w:rFonts w:ascii="Arial" w:hAnsi="Arial" w:hint="default"/>
      </w:rPr>
    </w:lvl>
    <w:lvl w:ilvl="2" w:tplc="93BE466A" w:tentative="1">
      <w:start w:val="1"/>
      <w:numFmt w:val="bullet"/>
      <w:lvlText w:val="•"/>
      <w:lvlJc w:val="left"/>
      <w:pPr>
        <w:tabs>
          <w:tab w:val="num" w:pos="2160"/>
        </w:tabs>
        <w:ind w:left="2160" w:hanging="360"/>
      </w:pPr>
      <w:rPr>
        <w:rFonts w:ascii="Arial" w:hAnsi="Arial" w:hint="default"/>
      </w:rPr>
    </w:lvl>
    <w:lvl w:ilvl="3" w:tplc="E5F814CE" w:tentative="1">
      <w:start w:val="1"/>
      <w:numFmt w:val="bullet"/>
      <w:lvlText w:val="•"/>
      <w:lvlJc w:val="left"/>
      <w:pPr>
        <w:tabs>
          <w:tab w:val="num" w:pos="2880"/>
        </w:tabs>
        <w:ind w:left="2880" w:hanging="360"/>
      </w:pPr>
      <w:rPr>
        <w:rFonts w:ascii="Arial" w:hAnsi="Arial" w:hint="default"/>
      </w:rPr>
    </w:lvl>
    <w:lvl w:ilvl="4" w:tplc="9E3CFE88" w:tentative="1">
      <w:start w:val="1"/>
      <w:numFmt w:val="bullet"/>
      <w:lvlText w:val="•"/>
      <w:lvlJc w:val="left"/>
      <w:pPr>
        <w:tabs>
          <w:tab w:val="num" w:pos="3600"/>
        </w:tabs>
        <w:ind w:left="3600" w:hanging="360"/>
      </w:pPr>
      <w:rPr>
        <w:rFonts w:ascii="Arial" w:hAnsi="Arial" w:hint="default"/>
      </w:rPr>
    </w:lvl>
    <w:lvl w:ilvl="5" w:tplc="3EFA7F9A" w:tentative="1">
      <w:start w:val="1"/>
      <w:numFmt w:val="bullet"/>
      <w:lvlText w:val="•"/>
      <w:lvlJc w:val="left"/>
      <w:pPr>
        <w:tabs>
          <w:tab w:val="num" w:pos="4320"/>
        </w:tabs>
        <w:ind w:left="4320" w:hanging="360"/>
      </w:pPr>
      <w:rPr>
        <w:rFonts w:ascii="Arial" w:hAnsi="Arial" w:hint="default"/>
      </w:rPr>
    </w:lvl>
    <w:lvl w:ilvl="6" w:tplc="9CA840D4" w:tentative="1">
      <w:start w:val="1"/>
      <w:numFmt w:val="bullet"/>
      <w:lvlText w:val="•"/>
      <w:lvlJc w:val="left"/>
      <w:pPr>
        <w:tabs>
          <w:tab w:val="num" w:pos="5040"/>
        </w:tabs>
        <w:ind w:left="5040" w:hanging="360"/>
      </w:pPr>
      <w:rPr>
        <w:rFonts w:ascii="Arial" w:hAnsi="Arial" w:hint="default"/>
      </w:rPr>
    </w:lvl>
    <w:lvl w:ilvl="7" w:tplc="6D526006" w:tentative="1">
      <w:start w:val="1"/>
      <w:numFmt w:val="bullet"/>
      <w:lvlText w:val="•"/>
      <w:lvlJc w:val="left"/>
      <w:pPr>
        <w:tabs>
          <w:tab w:val="num" w:pos="5760"/>
        </w:tabs>
        <w:ind w:left="5760" w:hanging="360"/>
      </w:pPr>
      <w:rPr>
        <w:rFonts w:ascii="Arial" w:hAnsi="Arial" w:hint="default"/>
      </w:rPr>
    </w:lvl>
    <w:lvl w:ilvl="8" w:tplc="40B02D3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6"/>
  </w:num>
  <w:num w:numId="3">
    <w:abstractNumId w:val="7"/>
  </w:num>
  <w:num w:numId="4">
    <w:abstractNumId w:val="0"/>
  </w:num>
  <w:num w:numId="5">
    <w:abstractNumId w:val="5"/>
  </w:num>
  <w:num w:numId="6">
    <w:abstractNumId w:val="2"/>
  </w:num>
  <w:num w:numId="7">
    <w:abstractNumId w:val="4"/>
  </w:num>
  <w:num w:numId="8">
    <w:abstractNumId w:val="8"/>
  </w:num>
  <w:num w:numId="9">
    <w:abstractNumId w:val="11"/>
  </w:num>
  <w:num w:numId="10">
    <w:abstractNumId w:val="3"/>
  </w:num>
  <w:num w:numId="11">
    <w:abstractNumId w:val="9"/>
  </w:num>
  <w:num w:numId="12">
    <w:abstractNumId w:val="10"/>
  </w:num>
  <w:num w:numId="13">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cwMLAwNjGwNDM0tzRW0lEKTi0uzszPAykwqwUAZDnQfywAAAA="/>
  </w:docVars>
  <w:rsids>
    <w:rsidRoot w:val="00892EFE"/>
    <w:rsid w:val="00001D36"/>
    <w:rsid w:val="000053C3"/>
    <w:rsid w:val="00013351"/>
    <w:rsid w:val="00014680"/>
    <w:rsid w:val="00025F5D"/>
    <w:rsid w:val="000262BF"/>
    <w:rsid w:val="00026A17"/>
    <w:rsid w:val="00026D27"/>
    <w:rsid w:val="00031AEF"/>
    <w:rsid w:val="000335EC"/>
    <w:rsid w:val="000355B6"/>
    <w:rsid w:val="00037FBA"/>
    <w:rsid w:val="0004051A"/>
    <w:rsid w:val="00046363"/>
    <w:rsid w:val="0006116B"/>
    <w:rsid w:val="0006461D"/>
    <w:rsid w:val="000768FE"/>
    <w:rsid w:val="00080ECA"/>
    <w:rsid w:val="00092EBE"/>
    <w:rsid w:val="000A0B51"/>
    <w:rsid w:val="000A7E1B"/>
    <w:rsid w:val="000B6CE6"/>
    <w:rsid w:val="000C13E1"/>
    <w:rsid w:val="000E1D4B"/>
    <w:rsid w:val="000E4599"/>
    <w:rsid w:val="000F16F6"/>
    <w:rsid w:val="000F33DC"/>
    <w:rsid w:val="00124613"/>
    <w:rsid w:val="001251C2"/>
    <w:rsid w:val="00130A5E"/>
    <w:rsid w:val="00135DCD"/>
    <w:rsid w:val="00140BCC"/>
    <w:rsid w:val="00141AE9"/>
    <w:rsid w:val="0014388F"/>
    <w:rsid w:val="00157414"/>
    <w:rsid w:val="00160A0D"/>
    <w:rsid w:val="00160C15"/>
    <w:rsid w:val="001865B4"/>
    <w:rsid w:val="001A7E79"/>
    <w:rsid w:val="001B7B51"/>
    <w:rsid w:val="001C412A"/>
    <w:rsid w:val="001C6EE3"/>
    <w:rsid w:val="001D2DC0"/>
    <w:rsid w:val="00200E6E"/>
    <w:rsid w:val="002016EA"/>
    <w:rsid w:val="00201B2D"/>
    <w:rsid w:val="00202E2A"/>
    <w:rsid w:val="002030E0"/>
    <w:rsid w:val="00213514"/>
    <w:rsid w:val="00213CE5"/>
    <w:rsid w:val="00225193"/>
    <w:rsid w:val="002322EA"/>
    <w:rsid w:val="002351A3"/>
    <w:rsid w:val="002437C9"/>
    <w:rsid w:val="0026270D"/>
    <w:rsid w:val="00270164"/>
    <w:rsid w:val="002713E0"/>
    <w:rsid w:val="00271C7E"/>
    <w:rsid w:val="00297994"/>
    <w:rsid w:val="002B186E"/>
    <w:rsid w:val="002C2DAC"/>
    <w:rsid w:val="002C45CE"/>
    <w:rsid w:val="002D1D85"/>
    <w:rsid w:val="002D6AF8"/>
    <w:rsid w:val="002F1CBE"/>
    <w:rsid w:val="002F5168"/>
    <w:rsid w:val="003024E9"/>
    <w:rsid w:val="00303FA7"/>
    <w:rsid w:val="00304190"/>
    <w:rsid w:val="003071CF"/>
    <w:rsid w:val="0032104A"/>
    <w:rsid w:val="00321870"/>
    <w:rsid w:val="003352ED"/>
    <w:rsid w:val="00336DF1"/>
    <w:rsid w:val="003448AC"/>
    <w:rsid w:val="00344A5B"/>
    <w:rsid w:val="003554FA"/>
    <w:rsid w:val="00360095"/>
    <w:rsid w:val="0036235F"/>
    <w:rsid w:val="00362E6B"/>
    <w:rsid w:val="00367E62"/>
    <w:rsid w:val="00370D99"/>
    <w:rsid w:val="003864CE"/>
    <w:rsid w:val="00387A6D"/>
    <w:rsid w:val="00387EAA"/>
    <w:rsid w:val="003947F3"/>
    <w:rsid w:val="003A7EA6"/>
    <w:rsid w:val="003B33B2"/>
    <w:rsid w:val="003B3EDF"/>
    <w:rsid w:val="003F3ACD"/>
    <w:rsid w:val="003F5B87"/>
    <w:rsid w:val="00407817"/>
    <w:rsid w:val="00407D39"/>
    <w:rsid w:val="004234AF"/>
    <w:rsid w:val="004253A7"/>
    <w:rsid w:val="0042669A"/>
    <w:rsid w:val="004331ED"/>
    <w:rsid w:val="004454E8"/>
    <w:rsid w:val="00447F76"/>
    <w:rsid w:val="00485323"/>
    <w:rsid w:val="00492ADA"/>
    <w:rsid w:val="004A052F"/>
    <w:rsid w:val="004A5C80"/>
    <w:rsid w:val="004C3093"/>
    <w:rsid w:val="004D11E8"/>
    <w:rsid w:val="004D6E0A"/>
    <w:rsid w:val="004E4F3D"/>
    <w:rsid w:val="00512DC9"/>
    <w:rsid w:val="005178CC"/>
    <w:rsid w:val="00523E65"/>
    <w:rsid w:val="00525836"/>
    <w:rsid w:val="00531F3A"/>
    <w:rsid w:val="00532373"/>
    <w:rsid w:val="00534EB0"/>
    <w:rsid w:val="00542F20"/>
    <w:rsid w:val="00554A70"/>
    <w:rsid w:val="005570E7"/>
    <w:rsid w:val="005619E7"/>
    <w:rsid w:val="00565D8B"/>
    <w:rsid w:val="00575899"/>
    <w:rsid w:val="005807B0"/>
    <w:rsid w:val="005979A0"/>
    <w:rsid w:val="005A3727"/>
    <w:rsid w:val="005A7BEF"/>
    <w:rsid w:val="005C7B19"/>
    <w:rsid w:val="005D164E"/>
    <w:rsid w:val="005D38FC"/>
    <w:rsid w:val="005E1EE2"/>
    <w:rsid w:val="005F234E"/>
    <w:rsid w:val="005F2C12"/>
    <w:rsid w:val="005F7A97"/>
    <w:rsid w:val="006019EB"/>
    <w:rsid w:val="00602318"/>
    <w:rsid w:val="0061528A"/>
    <w:rsid w:val="00632760"/>
    <w:rsid w:val="00645DB9"/>
    <w:rsid w:val="006468AC"/>
    <w:rsid w:val="00650623"/>
    <w:rsid w:val="0066116E"/>
    <w:rsid w:val="006644F0"/>
    <w:rsid w:val="00671717"/>
    <w:rsid w:val="0068647B"/>
    <w:rsid w:val="006A4E81"/>
    <w:rsid w:val="006A7333"/>
    <w:rsid w:val="006A77AA"/>
    <w:rsid w:val="006B1800"/>
    <w:rsid w:val="006C255D"/>
    <w:rsid w:val="006C3E80"/>
    <w:rsid w:val="00703C3F"/>
    <w:rsid w:val="00710D6B"/>
    <w:rsid w:val="00720558"/>
    <w:rsid w:val="00721A5D"/>
    <w:rsid w:val="00723168"/>
    <w:rsid w:val="0073366B"/>
    <w:rsid w:val="00734E2D"/>
    <w:rsid w:val="00744EC9"/>
    <w:rsid w:val="007508A5"/>
    <w:rsid w:val="00765FA3"/>
    <w:rsid w:val="007727C1"/>
    <w:rsid w:val="007C3C9A"/>
    <w:rsid w:val="007D256F"/>
    <w:rsid w:val="007D31D9"/>
    <w:rsid w:val="007D4B49"/>
    <w:rsid w:val="007E1706"/>
    <w:rsid w:val="007E402C"/>
    <w:rsid w:val="007E64B5"/>
    <w:rsid w:val="007F157A"/>
    <w:rsid w:val="00800CD0"/>
    <w:rsid w:val="008024C2"/>
    <w:rsid w:val="00805A16"/>
    <w:rsid w:val="00823530"/>
    <w:rsid w:val="0082634B"/>
    <w:rsid w:val="0083245F"/>
    <w:rsid w:val="00833C6E"/>
    <w:rsid w:val="00847EAA"/>
    <w:rsid w:val="008613DA"/>
    <w:rsid w:val="00865A2A"/>
    <w:rsid w:val="0087174E"/>
    <w:rsid w:val="0088449E"/>
    <w:rsid w:val="008854A5"/>
    <w:rsid w:val="00886605"/>
    <w:rsid w:val="00892EFE"/>
    <w:rsid w:val="008C03D0"/>
    <w:rsid w:val="008C23E5"/>
    <w:rsid w:val="008C7DF1"/>
    <w:rsid w:val="008D0F71"/>
    <w:rsid w:val="008F6847"/>
    <w:rsid w:val="008F68F0"/>
    <w:rsid w:val="0091238C"/>
    <w:rsid w:val="00913516"/>
    <w:rsid w:val="00916E3B"/>
    <w:rsid w:val="009211E0"/>
    <w:rsid w:val="00925960"/>
    <w:rsid w:val="00927097"/>
    <w:rsid w:val="00943BE2"/>
    <w:rsid w:val="0094412D"/>
    <w:rsid w:val="00945B7A"/>
    <w:rsid w:val="009650D5"/>
    <w:rsid w:val="009754C4"/>
    <w:rsid w:val="0098321D"/>
    <w:rsid w:val="00985978"/>
    <w:rsid w:val="009A1B9F"/>
    <w:rsid w:val="009B5BA3"/>
    <w:rsid w:val="009E616D"/>
    <w:rsid w:val="009F0339"/>
    <w:rsid w:val="009F261B"/>
    <w:rsid w:val="00A00D96"/>
    <w:rsid w:val="00A10FB6"/>
    <w:rsid w:val="00A11485"/>
    <w:rsid w:val="00A22FF2"/>
    <w:rsid w:val="00A260EB"/>
    <w:rsid w:val="00A40B90"/>
    <w:rsid w:val="00A47ED8"/>
    <w:rsid w:val="00A647C1"/>
    <w:rsid w:val="00A85C8E"/>
    <w:rsid w:val="00A86AB4"/>
    <w:rsid w:val="00A955B2"/>
    <w:rsid w:val="00A95B39"/>
    <w:rsid w:val="00A968B4"/>
    <w:rsid w:val="00AD4F52"/>
    <w:rsid w:val="00AE02D0"/>
    <w:rsid w:val="00B004BF"/>
    <w:rsid w:val="00B11AED"/>
    <w:rsid w:val="00B13555"/>
    <w:rsid w:val="00B1482F"/>
    <w:rsid w:val="00B21C90"/>
    <w:rsid w:val="00B3016D"/>
    <w:rsid w:val="00B467EE"/>
    <w:rsid w:val="00B46A5E"/>
    <w:rsid w:val="00B50B46"/>
    <w:rsid w:val="00B5607A"/>
    <w:rsid w:val="00B608BA"/>
    <w:rsid w:val="00B63FE0"/>
    <w:rsid w:val="00B92C4A"/>
    <w:rsid w:val="00B95153"/>
    <w:rsid w:val="00BB0BCA"/>
    <w:rsid w:val="00BC00B4"/>
    <w:rsid w:val="00BC6844"/>
    <w:rsid w:val="00BC78A2"/>
    <w:rsid w:val="00BD7789"/>
    <w:rsid w:val="00BE23D2"/>
    <w:rsid w:val="00C25444"/>
    <w:rsid w:val="00C25F56"/>
    <w:rsid w:val="00C34CB1"/>
    <w:rsid w:val="00C34DB8"/>
    <w:rsid w:val="00C4459B"/>
    <w:rsid w:val="00C471D1"/>
    <w:rsid w:val="00C5682D"/>
    <w:rsid w:val="00C649E8"/>
    <w:rsid w:val="00C74786"/>
    <w:rsid w:val="00C76761"/>
    <w:rsid w:val="00C83230"/>
    <w:rsid w:val="00C8711C"/>
    <w:rsid w:val="00CA0B1A"/>
    <w:rsid w:val="00CA50B5"/>
    <w:rsid w:val="00CB7784"/>
    <w:rsid w:val="00CC47C4"/>
    <w:rsid w:val="00CD3C8C"/>
    <w:rsid w:val="00CD6A20"/>
    <w:rsid w:val="00CE7662"/>
    <w:rsid w:val="00CF4273"/>
    <w:rsid w:val="00CF7BBD"/>
    <w:rsid w:val="00D10284"/>
    <w:rsid w:val="00D11488"/>
    <w:rsid w:val="00D350CA"/>
    <w:rsid w:val="00D4154C"/>
    <w:rsid w:val="00D51663"/>
    <w:rsid w:val="00D866AB"/>
    <w:rsid w:val="00D912D5"/>
    <w:rsid w:val="00DA012F"/>
    <w:rsid w:val="00DA7797"/>
    <w:rsid w:val="00DB4D26"/>
    <w:rsid w:val="00DC109F"/>
    <w:rsid w:val="00DC1115"/>
    <w:rsid w:val="00DC6964"/>
    <w:rsid w:val="00DE14F7"/>
    <w:rsid w:val="00DE31B8"/>
    <w:rsid w:val="00E052ED"/>
    <w:rsid w:val="00E133AA"/>
    <w:rsid w:val="00E14470"/>
    <w:rsid w:val="00E3476A"/>
    <w:rsid w:val="00E50829"/>
    <w:rsid w:val="00E72D0B"/>
    <w:rsid w:val="00E90B4A"/>
    <w:rsid w:val="00E94C9C"/>
    <w:rsid w:val="00EA2B9B"/>
    <w:rsid w:val="00EA7195"/>
    <w:rsid w:val="00EB4D9A"/>
    <w:rsid w:val="00EC0343"/>
    <w:rsid w:val="00EC2D69"/>
    <w:rsid w:val="00EC30E9"/>
    <w:rsid w:val="00EC4835"/>
    <w:rsid w:val="00ED0FBE"/>
    <w:rsid w:val="00ED22C8"/>
    <w:rsid w:val="00ED2623"/>
    <w:rsid w:val="00ED3590"/>
    <w:rsid w:val="00ED413A"/>
    <w:rsid w:val="00ED4A6E"/>
    <w:rsid w:val="00EF58EF"/>
    <w:rsid w:val="00F2209B"/>
    <w:rsid w:val="00F24521"/>
    <w:rsid w:val="00F25E33"/>
    <w:rsid w:val="00F41565"/>
    <w:rsid w:val="00F41AED"/>
    <w:rsid w:val="00F71406"/>
    <w:rsid w:val="00F73561"/>
    <w:rsid w:val="00F74107"/>
    <w:rsid w:val="00F9155A"/>
    <w:rsid w:val="00F95759"/>
    <w:rsid w:val="00FD544A"/>
    <w:rsid w:val="00FE5C32"/>
    <w:rsid w:val="00FF5E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F8336"/>
  <w15:docId w15:val="{B4EAF9B9-CB78-7543-99F8-C20A41EFC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619E7"/>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213514"/>
    <w:pPr>
      <w:keepNext/>
      <w:keepLines/>
      <w:spacing w:before="360"/>
      <w:outlineLvl w:val="0"/>
    </w:pPr>
    <w:rPr>
      <w:rFonts w:eastAsiaTheme="majorEastAsia" w:cstheme="majorBidi"/>
      <w:b/>
      <w:bCs/>
      <w:color w:val="0000DC"/>
      <w:sz w:val="32"/>
      <w:szCs w:val="28"/>
    </w:rPr>
  </w:style>
  <w:style w:type="paragraph" w:styleId="Nadpis2">
    <w:name w:val="heading 2"/>
    <w:basedOn w:val="Normln"/>
    <w:next w:val="Normln"/>
    <w:link w:val="Nadpis2Char"/>
    <w:uiPriority w:val="9"/>
    <w:unhideWhenUsed/>
    <w:qFormat/>
    <w:rsid w:val="00213514"/>
    <w:pPr>
      <w:keepNext/>
      <w:keepLines/>
      <w:spacing w:before="240"/>
      <w:outlineLvl w:val="1"/>
    </w:pPr>
    <w:rPr>
      <w:rFonts w:eastAsiaTheme="majorEastAsia" w:cstheme="majorBidi"/>
      <w:b/>
      <w:bCs/>
      <w:color w:val="0000DC"/>
      <w:sz w:val="28"/>
      <w:szCs w:val="26"/>
    </w:rPr>
  </w:style>
  <w:style w:type="paragraph" w:styleId="Nadpis3">
    <w:name w:val="heading 3"/>
    <w:basedOn w:val="Normln"/>
    <w:next w:val="Normln"/>
    <w:link w:val="Nadpis3Char"/>
    <w:uiPriority w:val="9"/>
    <w:unhideWhenUsed/>
    <w:qFormat/>
    <w:rsid w:val="00213514"/>
    <w:pPr>
      <w:keepNext/>
      <w:keepLines/>
      <w:spacing w:before="240"/>
      <w:outlineLvl w:val="2"/>
    </w:pPr>
    <w:rPr>
      <w:rFonts w:eastAsiaTheme="majorEastAsia" w:cstheme="majorBidi"/>
      <w:b/>
      <w:bCs/>
      <w:color w:val="0000DC"/>
    </w:rPr>
  </w:style>
  <w:style w:type="paragraph" w:styleId="Nadpis4">
    <w:name w:val="heading 4"/>
    <w:basedOn w:val="Normln"/>
    <w:next w:val="Normln"/>
    <w:link w:val="Nadpis4Char"/>
    <w:uiPriority w:val="9"/>
    <w:semiHidden/>
    <w:unhideWhenUsed/>
    <w:rsid w:val="003947F3"/>
    <w:pPr>
      <w:keepNext/>
      <w:keepLines/>
      <w:numPr>
        <w:ilvl w:val="3"/>
        <w:numId w:val="2"/>
      </w:numPr>
      <w:spacing w:before="40"/>
      <w:outlineLvl w:val="3"/>
    </w:pPr>
    <w:rPr>
      <w:rFonts w:eastAsiaTheme="majorEastAsia" w:cstheme="majorBidi"/>
      <w:iCs/>
      <w:color w:val="0000DC"/>
    </w:rPr>
  </w:style>
  <w:style w:type="paragraph" w:styleId="Nadpis5">
    <w:name w:val="heading 5"/>
    <w:basedOn w:val="Normln"/>
    <w:next w:val="Normln"/>
    <w:link w:val="Nadpis5Char"/>
    <w:uiPriority w:val="9"/>
    <w:semiHidden/>
    <w:unhideWhenUsed/>
    <w:qFormat/>
    <w:rsid w:val="00BC00B4"/>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BC00B4"/>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BC00B4"/>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BC00B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C00B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aliases w:val="Název dokumentu"/>
    <w:next w:val="Normln"/>
    <w:link w:val="NzevChar"/>
    <w:uiPriority w:val="10"/>
    <w:qFormat/>
    <w:rsid w:val="00645DB9"/>
    <w:pPr>
      <w:spacing w:before="3000"/>
      <w:contextualSpacing/>
      <w:jc w:val="center"/>
    </w:pPr>
    <w:rPr>
      <w:rFonts w:ascii="Arial" w:eastAsiaTheme="majorEastAsia" w:hAnsi="Arial" w:cstheme="majorBidi"/>
      <w:b/>
      <w:color w:val="0000DC"/>
      <w:spacing w:val="5"/>
      <w:kern w:val="28"/>
      <w:sz w:val="52"/>
      <w:szCs w:val="52"/>
    </w:rPr>
  </w:style>
  <w:style w:type="character" w:customStyle="1" w:styleId="NzevChar">
    <w:name w:val="Název Char"/>
    <w:aliases w:val="Název dokumentu Char"/>
    <w:basedOn w:val="Standardnpsmoodstavce"/>
    <w:link w:val="Nzev"/>
    <w:uiPriority w:val="10"/>
    <w:rsid w:val="00645DB9"/>
    <w:rPr>
      <w:rFonts w:ascii="Arial" w:eastAsiaTheme="majorEastAsia" w:hAnsi="Arial" w:cstheme="majorBidi"/>
      <w:b/>
      <w:color w:val="0000DC"/>
      <w:spacing w:val="5"/>
      <w:kern w:val="28"/>
      <w:sz w:val="52"/>
      <w:szCs w:val="52"/>
    </w:rPr>
  </w:style>
  <w:style w:type="paragraph" w:styleId="Podnadpis">
    <w:name w:val="Subtitle"/>
    <w:next w:val="Normln"/>
    <w:link w:val="PodnadpisChar"/>
    <w:uiPriority w:val="11"/>
    <w:qFormat/>
    <w:rsid w:val="00E94C9C"/>
    <w:pPr>
      <w:numPr>
        <w:ilvl w:val="1"/>
      </w:numPr>
      <w:spacing w:after="0"/>
      <w:jc w:val="center"/>
    </w:pPr>
    <w:rPr>
      <w:rFonts w:ascii="Arial" w:eastAsiaTheme="majorEastAsia" w:hAnsi="Arial" w:cstheme="majorBidi"/>
      <w:iCs/>
      <w:sz w:val="32"/>
      <w:szCs w:val="24"/>
    </w:rPr>
  </w:style>
  <w:style w:type="character" w:customStyle="1" w:styleId="PodnadpisChar">
    <w:name w:val="Podnadpis Char"/>
    <w:basedOn w:val="Standardnpsmoodstavce"/>
    <w:link w:val="Podnadpis"/>
    <w:uiPriority w:val="11"/>
    <w:rsid w:val="00E94C9C"/>
    <w:rPr>
      <w:rFonts w:ascii="Arial" w:eastAsiaTheme="majorEastAsia" w:hAnsi="Arial" w:cstheme="majorBidi"/>
      <w:iCs/>
      <w:sz w:val="32"/>
      <w:szCs w:val="24"/>
    </w:rPr>
  </w:style>
  <w:style w:type="paragraph" w:customStyle="1" w:styleId="slovanodstavec">
    <w:name w:val="Číslovaný odstavec"/>
    <w:basedOn w:val="Odstavecseseznamem"/>
    <w:rsid w:val="00BC00B4"/>
    <w:pPr>
      <w:numPr>
        <w:numId w:val="3"/>
      </w:numPr>
      <w:ind w:left="568" w:hanging="284"/>
    </w:pPr>
  </w:style>
  <w:style w:type="paragraph" w:styleId="Zhlav">
    <w:name w:val="header"/>
    <w:link w:val="ZhlavChar"/>
    <w:uiPriority w:val="99"/>
    <w:unhideWhenUsed/>
    <w:qFormat/>
    <w:rsid w:val="008F68F0"/>
    <w:pPr>
      <w:tabs>
        <w:tab w:val="center" w:pos="4536"/>
        <w:tab w:val="right" w:pos="9072"/>
      </w:tabs>
      <w:spacing w:after="240"/>
    </w:pPr>
    <w:rPr>
      <w:rFonts w:ascii="Arial" w:hAnsi="Arial"/>
      <w:i/>
      <w:sz w:val="20"/>
    </w:rPr>
  </w:style>
  <w:style w:type="paragraph" w:styleId="Zpat">
    <w:name w:val="footer"/>
    <w:basedOn w:val="Normln"/>
    <w:link w:val="ZpatChar"/>
    <w:uiPriority w:val="99"/>
    <w:unhideWhenUsed/>
    <w:rsid w:val="00A47ED8"/>
    <w:pPr>
      <w:tabs>
        <w:tab w:val="center" w:pos="4536"/>
        <w:tab w:val="right" w:pos="9072"/>
      </w:tabs>
    </w:pPr>
  </w:style>
  <w:style w:type="character" w:customStyle="1" w:styleId="ZpatChar">
    <w:name w:val="Zápatí Char"/>
    <w:basedOn w:val="Standardnpsmoodstavce"/>
    <w:link w:val="Zpat"/>
    <w:uiPriority w:val="99"/>
    <w:rsid w:val="00A47ED8"/>
    <w:rPr>
      <w:rFonts w:ascii="Arial" w:hAnsi="Arial"/>
      <w:sz w:val="20"/>
    </w:rPr>
  </w:style>
  <w:style w:type="character" w:styleId="Hypertextovodkaz">
    <w:name w:val="Hyperlink"/>
    <w:basedOn w:val="Standardnpsmoodstavce"/>
    <w:uiPriority w:val="99"/>
    <w:unhideWhenUsed/>
    <w:rsid w:val="00886605"/>
    <w:rPr>
      <w:color w:val="0000FF" w:themeColor="hyperlink"/>
      <w:u w:val="single"/>
    </w:rPr>
  </w:style>
  <w:style w:type="character" w:styleId="Odkazintenzivn">
    <w:name w:val="Intense Reference"/>
    <w:basedOn w:val="Standardnpsmoodstavce"/>
    <w:uiPriority w:val="32"/>
    <w:rsid w:val="00886605"/>
    <w:rPr>
      <w:b/>
      <w:bCs/>
      <w:smallCaps/>
      <w:color w:val="4F81BD" w:themeColor="accent1"/>
      <w:spacing w:val="5"/>
    </w:rPr>
  </w:style>
  <w:style w:type="paragraph" w:customStyle="1" w:styleId="Zpat1">
    <w:name w:val="Zápatí1"/>
    <w:link w:val="FooterChar"/>
    <w:qFormat/>
    <w:rsid w:val="00734E2D"/>
    <w:pPr>
      <w:spacing w:before="120" w:after="120"/>
    </w:pPr>
    <w:rPr>
      <w:rFonts w:ascii="Arial" w:hAnsi="Arial"/>
      <w:color w:val="0000DC"/>
      <w:sz w:val="16"/>
      <w:szCs w:val="18"/>
    </w:rPr>
  </w:style>
  <w:style w:type="table" w:styleId="Mkatabulky">
    <w:name w:val="Table Grid"/>
    <w:basedOn w:val="Normlntabulka"/>
    <w:uiPriority w:val="59"/>
    <w:rsid w:val="00492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Standardnpsmoodstavce"/>
    <w:link w:val="Zpat1"/>
    <w:rsid w:val="00734E2D"/>
    <w:rPr>
      <w:rFonts w:ascii="Arial" w:hAnsi="Arial"/>
      <w:color w:val="0000DC"/>
      <w:sz w:val="16"/>
      <w:szCs w:val="18"/>
    </w:rPr>
  </w:style>
  <w:style w:type="paragraph" w:styleId="Textbubliny">
    <w:name w:val="Balloon Text"/>
    <w:basedOn w:val="Normln"/>
    <w:link w:val="TextbublinyChar"/>
    <w:uiPriority w:val="99"/>
    <w:semiHidden/>
    <w:unhideWhenUsed/>
    <w:rsid w:val="00492ADA"/>
    <w:rPr>
      <w:rFonts w:ascii="Tahoma" w:hAnsi="Tahoma" w:cs="Tahoma"/>
      <w:sz w:val="16"/>
      <w:szCs w:val="16"/>
    </w:rPr>
  </w:style>
  <w:style w:type="character" w:customStyle="1" w:styleId="TextbublinyChar">
    <w:name w:val="Text bubliny Char"/>
    <w:basedOn w:val="Standardnpsmoodstavce"/>
    <w:link w:val="Textbubliny"/>
    <w:uiPriority w:val="99"/>
    <w:semiHidden/>
    <w:rsid w:val="00492ADA"/>
    <w:rPr>
      <w:rFonts w:ascii="Tahoma" w:hAnsi="Tahoma" w:cs="Tahoma"/>
      <w:sz w:val="16"/>
      <w:szCs w:val="16"/>
    </w:rPr>
  </w:style>
  <w:style w:type="paragraph" w:customStyle="1" w:styleId="Autoi">
    <w:name w:val="Autoři"/>
    <w:link w:val="AutoiChar"/>
    <w:qFormat/>
    <w:rsid w:val="000262BF"/>
    <w:pPr>
      <w:spacing w:after="0"/>
    </w:pPr>
    <w:rPr>
      <w:rFonts w:ascii="Arial" w:hAnsi="Arial"/>
      <w:sz w:val="20"/>
    </w:rPr>
  </w:style>
  <w:style w:type="character" w:customStyle="1" w:styleId="Nadpis1Char">
    <w:name w:val="Nadpis 1 Char"/>
    <w:basedOn w:val="Standardnpsmoodstavce"/>
    <w:link w:val="Nadpis1"/>
    <w:uiPriority w:val="9"/>
    <w:rsid w:val="00213514"/>
    <w:rPr>
      <w:rFonts w:ascii="Arial" w:eastAsiaTheme="majorEastAsia" w:hAnsi="Arial" w:cstheme="majorBidi"/>
      <w:b/>
      <w:bCs/>
      <w:color w:val="0000DC"/>
      <w:sz w:val="32"/>
      <w:szCs w:val="28"/>
    </w:rPr>
  </w:style>
  <w:style w:type="character" w:customStyle="1" w:styleId="AutoiChar">
    <w:name w:val="Autoři Char"/>
    <w:basedOn w:val="Standardnpsmoodstavce"/>
    <w:link w:val="Autoi"/>
    <w:rsid w:val="000262BF"/>
    <w:rPr>
      <w:rFonts w:ascii="Arial" w:hAnsi="Arial"/>
      <w:sz w:val="20"/>
    </w:rPr>
  </w:style>
  <w:style w:type="paragraph" w:customStyle="1" w:styleId="Obsah">
    <w:name w:val="Obsah"/>
    <w:basedOn w:val="Podnadpis"/>
    <w:link w:val="ObsahChar"/>
    <w:rsid w:val="00805A16"/>
    <w:rPr>
      <w:rFonts w:asciiTheme="minorHAnsi" w:hAnsiTheme="minorHAnsi"/>
      <w:b/>
      <w:sz w:val="36"/>
    </w:rPr>
  </w:style>
  <w:style w:type="paragraph" w:styleId="Nadpisobsahu">
    <w:name w:val="TOC Heading"/>
    <w:basedOn w:val="Nadpis1"/>
    <w:next w:val="Normln"/>
    <w:uiPriority w:val="39"/>
    <w:semiHidden/>
    <w:unhideWhenUsed/>
    <w:qFormat/>
    <w:rsid w:val="000C13E1"/>
    <w:pPr>
      <w:spacing w:before="480"/>
      <w:outlineLvl w:val="9"/>
    </w:pPr>
    <w:rPr>
      <w:rFonts w:asciiTheme="majorHAnsi" w:hAnsiTheme="majorHAnsi"/>
      <w:sz w:val="28"/>
    </w:rPr>
  </w:style>
  <w:style w:type="character" w:customStyle="1" w:styleId="ObsahChar">
    <w:name w:val="Obsah Char"/>
    <w:basedOn w:val="PodnadpisChar"/>
    <w:link w:val="Obsah"/>
    <w:rsid w:val="00805A16"/>
    <w:rPr>
      <w:rFonts w:ascii="Calibri Light" w:eastAsiaTheme="majorEastAsia" w:hAnsi="Calibri Light" w:cstheme="majorBidi"/>
      <w:b/>
      <w:iCs/>
      <w:color w:val="365F91" w:themeColor="accent1" w:themeShade="BF"/>
      <w:sz w:val="36"/>
      <w:szCs w:val="24"/>
    </w:rPr>
  </w:style>
  <w:style w:type="paragraph" w:styleId="Obsah1">
    <w:name w:val="toc 1"/>
    <w:basedOn w:val="Normln"/>
    <w:next w:val="Normln"/>
    <w:autoRedefine/>
    <w:uiPriority w:val="39"/>
    <w:unhideWhenUsed/>
    <w:rsid w:val="000C13E1"/>
    <w:pPr>
      <w:spacing w:after="100"/>
    </w:pPr>
  </w:style>
  <w:style w:type="paragraph" w:styleId="Odstavecseseznamem">
    <w:name w:val="List Paragraph"/>
    <w:aliases w:val="Odrážkový seznam"/>
    <w:basedOn w:val="Normln"/>
    <w:uiPriority w:val="34"/>
    <w:qFormat/>
    <w:rsid w:val="00BC00B4"/>
    <w:pPr>
      <w:numPr>
        <w:numId w:val="1"/>
      </w:numPr>
      <w:ind w:left="568" w:hanging="284"/>
      <w:contextualSpacing/>
    </w:pPr>
    <w:rPr>
      <w:lang w:val="en-GB"/>
    </w:rPr>
  </w:style>
  <w:style w:type="character" w:customStyle="1" w:styleId="Nadpis2Char">
    <w:name w:val="Nadpis 2 Char"/>
    <w:basedOn w:val="Standardnpsmoodstavce"/>
    <w:link w:val="Nadpis2"/>
    <w:uiPriority w:val="9"/>
    <w:rsid w:val="00650623"/>
    <w:rPr>
      <w:rFonts w:ascii="Arial" w:eastAsiaTheme="majorEastAsia" w:hAnsi="Arial" w:cstheme="majorBidi"/>
      <w:b/>
      <w:bCs/>
      <w:color w:val="0000DC"/>
      <w:sz w:val="28"/>
      <w:szCs w:val="26"/>
    </w:rPr>
  </w:style>
  <w:style w:type="character" w:customStyle="1" w:styleId="Nadpis3Char">
    <w:name w:val="Nadpis 3 Char"/>
    <w:basedOn w:val="Standardnpsmoodstavce"/>
    <w:link w:val="Nadpis3"/>
    <w:uiPriority w:val="9"/>
    <w:rsid w:val="005D164E"/>
    <w:rPr>
      <w:rFonts w:ascii="Arial" w:eastAsiaTheme="majorEastAsia" w:hAnsi="Arial" w:cstheme="majorBidi"/>
      <w:b/>
      <w:bCs/>
      <w:color w:val="0000DC"/>
      <w:sz w:val="24"/>
    </w:rPr>
  </w:style>
  <w:style w:type="paragraph" w:styleId="Obsah2">
    <w:name w:val="toc 2"/>
    <w:basedOn w:val="Normln"/>
    <w:next w:val="Normln"/>
    <w:autoRedefine/>
    <w:uiPriority w:val="39"/>
    <w:unhideWhenUsed/>
    <w:rsid w:val="000E4599"/>
    <w:pPr>
      <w:spacing w:after="100"/>
      <w:ind w:left="220"/>
    </w:pPr>
  </w:style>
  <w:style w:type="paragraph" w:styleId="Obsah3">
    <w:name w:val="toc 3"/>
    <w:basedOn w:val="Normln"/>
    <w:next w:val="Normln"/>
    <w:autoRedefine/>
    <w:uiPriority w:val="39"/>
    <w:unhideWhenUsed/>
    <w:rsid w:val="000E4599"/>
    <w:pPr>
      <w:spacing w:after="100"/>
      <w:ind w:left="440"/>
    </w:pPr>
  </w:style>
  <w:style w:type="paragraph" w:customStyle="1" w:styleId="Popisekobrzku">
    <w:name w:val="Popisek obrázku"/>
    <w:basedOn w:val="Normln"/>
    <w:link w:val="PopisekobrzkuChar"/>
    <w:qFormat/>
    <w:rsid w:val="00B92C4A"/>
    <w:pPr>
      <w:spacing w:after="360"/>
    </w:pPr>
    <w:rPr>
      <w:color w:val="0000DC"/>
    </w:rPr>
  </w:style>
  <w:style w:type="paragraph" w:customStyle="1" w:styleId="Popisektabulky">
    <w:name w:val="Popisek tabulky"/>
    <w:basedOn w:val="Popisekobrzku"/>
    <w:link w:val="PopisektabulkyChar"/>
    <w:qFormat/>
    <w:rsid w:val="006A77AA"/>
    <w:pPr>
      <w:spacing w:before="360" w:after="120"/>
    </w:pPr>
  </w:style>
  <w:style w:type="character" w:customStyle="1" w:styleId="PopisekobrzkuChar">
    <w:name w:val="Popisek obrázku Char"/>
    <w:basedOn w:val="Standardnpsmoodstavce"/>
    <w:link w:val="Popisekobrzku"/>
    <w:rsid w:val="00B92C4A"/>
    <w:rPr>
      <w:rFonts w:ascii="Arial" w:hAnsi="Arial"/>
      <w:color w:val="0000DC"/>
      <w:sz w:val="20"/>
    </w:rPr>
  </w:style>
  <w:style w:type="table" w:styleId="Svtlstnovn">
    <w:name w:val="Light Shading"/>
    <w:basedOn w:val="Normlntabulka"/>
    <w:uiPriority w:val="60"/>
    <w:rsid w:val="00200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opisektabulkyChar">
    <w:name w:val="Popisek tabulky Char"/>
    <w:basedOn w:val="PopisekobrzkuChar"/>
    <w:link w:val="Popisektabulky"/>
    <w:rsid w:val="006A77AA"/>
    <w:rPr>
      <w:rFonts w:ascii="Arial" w:hAnsi="Arial"/>
      <w:color w:val="2A4387"/>
      <w:sz w:val="20"/>
    </w:rPr>
  </w:style>
  <w:style w:type="paragraph" w:customStyle="1" w:styleId="Obsahtabulky">
    <w:name w:val="Obsah tabulky"/>
    <w:basedOn w:val="Normln"/>
    <w:link w:val="ObsahtabulkyChar"/>
    <w:qFormat/>
    <w:rsid w:val="00F25E33"/>
    <w:rPr>
      <w:bCs/>
    </w:rPr>
  </w:style>
  <w:style w:type="table" w:styleId="Svtlstnovnzvraznn1">
    <w:name w:val="Light Shading Accent 1"/>
    <w:basedOn w:val="Normlntabulka"/>
    <w:uiPriority w:val="60"/>
    <w:rsid w:val="0026270D"/>
    <w:pPr>
      <w:spacing w:after="0" w:line="240" w:lineRule="auto"/>
    </w:pPr>
    <w:rPr>
      <w:color w:val="29609C"/>
    </w:rPr>
    <w:tblPr>
      <w:tblStyleRowBandSize w:val="1"/>
      <w:tblStyleColBandSize w:val="1"/>
      <w:tblBorders>
        <w:top w:val="single" w:sz="4" w:space="0" w:color="2A4387"/>
        <w:bottom w:val="single" w:sz="4" w:space="0" w:color="2A4387"/>
      </w:tblBorders>
    </w:tblPr>
    <w:tcPr>
      <w:shd w:val="clear" w:color="auto" w:fill="auto"/>
      <w:vAlign w:val="center"/>
    </w:tcPr>
    <w:tblStylePr w:type="firstRow">
      <w:pPr>
        <w:spacing w:before="0" w:after="0" w:line="240" w:lineRule="auto"/>
      </w:pPr>
      <w:rPr>
        <w:b/>
        <w:bCs/>
      </w:rPr>
      <w:tblPr/>
      <w:tcPr>
        <w:tcBorders>
          <w:top w:val="single" w:sz="8" w:space="0" w:color="2A4387"/>
          <w:left w:val="nil"/>
          <w:bottom w:val="single" w:sz="8" w:space="0" w:color="2A4387"/>
          <w:right w:val="nil"/>
          <w:insideH w:val="nil"/>
          <w:insideV w:val="nil"/>
        </w:tcBorders>
        <w:shd w:val="clear" w:color="auto" w:fill="auto"/>
      </w:tcPr>
    </w:tblStylePr>
    <w:tblStylePr w:type="lastRow">
      <w:pPr>
        <w:spacing w:before="0" w:after="0" w:line="240" w:lineRule="auto"/>
      </w:pPr>
      <w:rPr>
        <w:b/>
        <w:bCs/>
      </w:rPr>
      <w:tblPr/>
      <w:tcPr>
        <w:tcBorders>
          <w:top w:val="single" w:sz="8" w:space="0" w:color="2A4387"/>
          <w:left w:val="nil"/>
          <w:bottom w:val="single" w:sz="8" w:space="0" w:color="2A4387"/>
          <w:right w:val="nil"/>
          <w:insideH w:val="nil"/>
          <w:insideV w:val="nil"/>
        </w:tcBorders>
        <w:shd w:val="clear" w:color="auto" w:fill="auto"/>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ObsahtabulkyChar">
    <w:name w:val="Obsah tabulky Char"/>
    <w:basedOn w:val="Standardnpsmoodstavce"/>
    <w:link w:val="Obsahtabulky"/>
    <w:rsid w:val="00F25E33"/>
    <w:rPr>
      <w:rFonts w:ascii="Arial" w:hAnsi="Arial"/>
      <w:bCs/>
      <w:sz w:val="20"/>
    </w:rPr>
  </w:style>
  <w:style w:type="character" w:styleId="Zstupntext">
    <w:name w:val="Placeholder Text"/>
    <w:basedOn w:val="Standardnpsmoodstavce"/>
    <w:uiPriority w:val="99"/>
    <w:semiHidden/>
    <w:rsid w:val="00EA2B9B"/>
    <w:rPr>
      <w:color w:val="808080"/>
    </w:rPr>
  </w:style>
  <w:style w:type="table" w:styleId="Svtlmkatabulky">
    <w:name w:val="Grid Table Light"/>
    <w:basedOn w:val="Normlntabulka"/>
    <w:uiPriority w:val="40"/>
    <w:rsid w:val="00EA2B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adpis4Char">
    <w:name w:val="Nadpis 4 Char"/>
    <w:basedOn w:val="Standardnpsmoodstavce"/>
    <w:link w:val="Nadpis4"/>
    <w:uiPriority w:val="9"/>
    <w:semiHidden/>
    <w:rsid w:val="003947F3"/>
    <w:rPr>
      <w:rFonts w:ascii="Times New Roman" w:eastAsiaTheme="majorEastAsia" w:hAnsi="Times New Roman" w:cstheme="majorBidi"/>
      <w:iCs/>
      <w:color w:val="0000DC"/>
      <w:sz w:val="24"/>
      <w:szCs w:val="24"/>
      <w:lang w:eastAsia="cs-CZ"/>
    </w:rPr>
  </w:style>
  <w:style w:type="character" w:customStyle="1" w:styleId="Nadpis5Char">
    <w:name w:val="Nadpis 5 Char"/>
    <w:basedOn w:val="Standardnpsmoodstavce"/>
    <w:link w:val="Nadpis5"/>
    <w:uiPriority w:val="9"/>
    <w:semiHidden/>
    <w:rsid w:val="00BC00B4"/>
    <w:rPr>
      <w:rFonts w:asciiTheme="majorHAnsi" w:eastAsiaTheme="majorEastAsia" w:hAnsiTheme="majorHAnsi" w:cstheme="majorBidi"/>
      <w:color w:val="365F91" w:themeColor="accent1" w:themeShade="BF"/>
      <w:sz w:val="24"/>
      <w:szCs w:val="24"/>
      <w:lang w:eastAsia="cs-CZ"/>
    </w:rPr>
  </w:style>
  <w:style w:type="character" w:customStyle="1" w:styleId="Nadpis6Char">
    <w:name w:val="Nadpis 6 Char"/>
    <w:basedOn w:val="Standardnpsmoodstavce"/>
    <w:link w:val="Nadpis6"/>
    <w:uiPriority w:val="9"/>
    <w:semiHidden/>
    <w:rsid w:val="00BC00B4"/>
    <w:rPr>
      <w:rFonts w:asciiTheme="majorHAnsi" w:eastAsiaTheme="majorEastAsia" w:hAnsiTheme="majorHAnsi" w:cstheme="majorBidi"/>
      <w:color w:val="243F60" w:themeColor="accent1" w:themeShade="7F"/>
      <w:sz w:val="24"/>
      <w:szCs w:val="24"/>
      <w:lang w:eastAsia="cs-CZ"/>
    </w:rPr>
  </w:style>
  <w:style w:type="character" w:customStyle="1" w:styleId="Nadpis7Char">
    <w:name w:val="Nadpis 7 Char"/>
    <w:basedOn w:val="Standardnpsmoodstavce"/>
    <w:link w:val="Nadpis7"/>
    <w:uiPriority w:val="9"/>
    <w:semiHidden/>
    <w:rsid w:val="00BC00B4"/>
    <w:rPr>
      <w:rFonts w:asciiTheme="majorHAnsi" w:eastAsiaTheme="majorEastAsia" w:hAnsiTheme="majorHAnsi" w:cstheme="majorBidi"/>
      <w:i/>
      <w:iCs/>
      <w:color w:val="243F60" w:themeColor="accent1" w:themeShade="7F"/>
      <w:sz w:val="24"/>
      <w:szCs w:val="24"/>
      <w:lang w:eastAsia="cs-CZ"/>
    </w:rPr>
  </w:style>
  <w:style w:type="character" w:customStyle="1" w:styleId="Nadpis8Char">
    <w:name w:val="Nadpis 8 Char"/>
    <w:basedOn w:val="Standardnpsmoodstavce"/>
    <w:link w:val="Nadpis8"/>
    <w:uiPriority w:val="9"/>
    <w:semiHidden/>
    <w:rsid w:val="00BC00B4"/>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BC00B4"/>
    <w:rPr>
      <w:rFonts w:asciiTheme="majorHAnsi" w:eastAsiaTheme="majorEastAsia" w:hAnsiTheme="majorHAnsi" w:cstheme="majorBidi"/>
      <w:i/>
      <w:iCs/>
      <w:color w:val="272727" w:themeColor="text1" w:themeTint="D8"/>
      <w:sz w:val="21"/>
      <w:szCs w:val="21"/>
      <w:lang w:eastAsia="cs-CZ"/>
    </w:rPr>
  </w:style>
  <w:style w:type="character" w:customStyle="1" w:styleId="ZhlavChar">
    <w:name w:val="Záhlaví Char"/>
    <w:basedOn w:val="Standardnpsmoodstavce"/>
    <w:link w:val="Zhlav"/>
    <w:uiPriority w:val="99"/>
    <w:rsid w:val="008F68F0"/>
    <w:rPr>
      <w:rFonts w:ascii="Arial" w:hAnsi="Arial"/>
      <w:i/>
      <w:sz w:val="20"/>
    </w:rPr>
  </w:style>
  <w:style w:type="table" w:styleId="Prosttabulka1">
    <w:name w:val="Plain Table 1"/>
    <w:basedOn w:val="Normlntabulka"/>
    <w:uiPriority w:val="41"/>
    <w:rsid w:val="00F25E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ulkaseznamu3">
    <w:name w:val="List Table 3"/>
    <w:basedOn w:val="Normlntabulka"/>
    <w:uiPriority w:val="48"/>
    <w:rsid w:val="00F25E3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Barevntabulkaseznamu7">
    <w:name w:val="List Table 7 Colorful"/>
    <w:basedOn w:val="Normlntabulka"/>
    <w:uiPriority w:val="52"/>
    <w:rsid w:val="00F25E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Svtltabulkaseznamu1">
    <w:name w:val="List Table 1 Light"/>
    <w:basedOn w:val="Normlntabulka"/>
    <w:uiPriority w:val="46"/>
    <w:rsid w:val="00F25E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evyeenzmnka">
    <w:name w:val="Unresolved Mention"/>
    <w:basedOn w:val="Standardnpsmoodstavce"/>
    <w:uiPriority w:val="99"/>
    <w:semiHidden/>
    <w:unhideWhenUsed/>
    <w:rsid w:val="009754C4"/>
    <w:rPr>
      <w:color w:val="605E5C"/>
      <w:shd w:val="clear" w:color="auto" w:fill="E1DFDD"/>
    </w:rPr>
  </w:style>
  <w:style w:type="character" w:styleId="Siln">
    <w:name w:val="Strong"/>
    <w:basedOn w:val="Standardnpsmoodstavce"/>
    <w:uiPriority w:val="22"/>
    <w:qFormat/>
    <w:rsid w:val="00360095"/>
    <w:rPr>
      <w:b/>
      <w:bCs/>
    </w:rPr>
  </w:style>
  <w:style w:type="paragraph" w:customStyle="1" w:styleId="Odrka">
    <w:name w:val="Odrážka"/>
    <w:qFormat/>
    <w:rsid w:val="00ED4A6E"/>
    <w:pPr>
      <w:numPr>
        <w:numId w:val="4"/>
      </w:numPr>
      <w:spacing w:before="120" w:after="120"/>
      <w:ind w:left="454" w:hanging="454"/>
      <w:contextualSpacing/>
    </w:pPr>
    <w:rPr>
      <w:rFonts w:ascii="Arial" w:hAnsi="Arial"/>
      <w:bCs/>
      <w:sz w:val="20"/>
    </w:rPr>
  </w:style>
  <w:style w:type="paragraph" w:customStyle="1" w:styleId="slovanodrka">
    <w:name w:val="Číslovaná odrážka"/>
    <w:basedOn w:val="Odrka"/>
    <w:qFormat/>
    <w:rsid w:val="00DA012F"/>
    <w:pPr>
      <w:numPr>
        <w:numId w:val="5"/>
      </w:numPr>
    </w:pPr>
    <w:rPr>
      <w:bCs w:val="0"/>
    </w:rPr>
  </w:style>
  <w:style w:type="paragraph" w:styleId="Normlnweb">
    <w:name w:val="Normal (Web)"/>
    <w:basedOn w:val="Normln"/>
    <w:uiPriority w:val="99"/>
    <w:unhideWhenUsed/>
    <w:rsid w:val="0082634B"/>
    <w:pPr>
      <w:spacing w:before="100" w:beforeAutospacing="1" w:after="100" w:afterAutospacing="1"/>
    </w:pPr>
  </w:style>
  <w:style w:type="paragraph" w:styleId="Bezmezer">
    <w:name w:val="No Spacing"/>
    <w:uiPriority w:val="1"/>
    <w:qFormat/>
    <w:rsid w:val="003B33B2"/>
    <w:pPr>
      <w:spacing w:after="0" w:line="240" w:lineRule="auto"/>
    </w:pPr>
  </w:style>
  <w:style w:type="paragraph" w:customStyle="1" w:styleId="zduraznene">
    <w:name w:val="zduraznene"/>
    <w:basedOn w:val="Normln"/>
    <w:rsid w:val="00913516"/>
    <w:pPr>
      <w:spacing w:before="100" w:beforeAutospacing="1" w:after="100" w:afterAutospacing="1"/>
    </w:pPr>
  </w:style>
  <w:style w:type="character" w:styleId="Sledovanodkaz">
    <w:name w:val="FollowedHyperlink"/>
    <w:basedOn w:val="Standardnpsmoodstavce"/>
    <w:uiPriority w:val="99"/>
    <w:semiHidden/>
    <w:unhideWhenUsed/>
    <w:rsid w:val="00A40B90"/>
    <w:rPr>
      <w:color w:val="800080" w:themeColor="followedHyperlink"/>
      <w:u w:val="single"/>
    </w:rPr>
  </w:style>
  <w:style w:type="character" w:styleId="Odkaznakoment">
    <w:name w:val="annotation reference"/>
    <w:basedOn w:val="Standardnpsmoodstavce"/>
    <w:uiPriority w:val="99"/>
    <w:semiHidden/>
    <w:unhideWhenUsed/>
    <w:rsid w:val="00201B2D"/>
    <w:rPr>
      <w:sz w:val="16"/>
      <w:szCs w:val="16"/>
    </w:rPr>
  </w:style>
  <w:style w:type="paragraph" w:styleId="Textkomente">
    <w:name w:val="annotation text"/>
    <w:basedOn w:val="Normln"/>
    <w:link w:val="TextkomenteChar"/>
    <w:uiPriority w:val="99"/>
    <w:semiHidden/>
    <w:unhideWhenUsed/>
    <w:rsid w:val="00201B2D"/>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201B2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3925">
      <w:bodyDiv w:val="1"/>
      <w:marLeft w:val="0"/>
      <w:marRight w:val="0"/>
      <w:marTop w:val="0"/>
      <w:marBottom w:val="0"/>
      <w:divBdr>
        <w:top w:val="none" w:sz="0" w:space="0" w:color="auto"/>
        <w:left w:val="none" w:sz="0" w:space="0" w:color="auto"/>
        <w:bottom w:val="none" w:sz="0" w:space="0" w:color="auto"/>
        <w:right w:val="none" w:sz="0" w:space="0" w:color="auto"/>
      </w:divBdr>
    </w:div>
    <w:div w:id="155076719">
      <w:bodyDiv w:val="1"/>
      <w:marLeft w:val="0"/>
      <w:marRight w:val="0"/>
      <w:marTop w:val="0"/>
      <w:marBottom w:val="0"/>
      <w:divBdr>
        <w:top w:val="none" w:sz="0" w:space="0" w:color="auto"/>
        <w:left w:val="none" w:sz="0" w:space="0" w:color="auto"/>
        <w:bottom w:val="none" w:sz="0" w:space="0" w:color="auto"/>
        <w:right w:val="none" w:sz="0" w:space="0" w:color="auto"/>
      </w:divBdr>
    </w:div>
    <w:div w:id="168375784">
      <w:bodyDiv w:val="1"/>
      <w:marLeft w:val="0"/>
      <w:marRight w:val="0"/>
      <w:marTop w:val="0"/>
      <w:marBottom w:val="0"/>
      <w:divBdr>
        <w:top w:val="none" w:sz="0" w:space="0" w:color="auto"/>
        <w:left w:val="none" w:sz="0" w:space="0" w:color="auto"/>
        <w:bottom w:val="none" w:sz="0" w:space="0" w:color="auto"/>
        <w:right w:val="none" w:sz="0" w:space="0" w:color="auto"/>
      </w:divBdr>
    </w:div>
    <w:div w:id="186717351">
      <w:bodyDiv w:val="1"/>
      <w:marLeft w:val="0"/>
      <w:marRight w:val="0"/>
      <w:marTop w:val="0"/>
      <w:marBottom w:val="0"/>
      <w:divBdr>
        <w:top w:val="none" w:sz="0" w:space="0" w:color="auto"/>
        <w:left w:val="none" w:sz="0" w:space="0" w:color="auto"/>
        <w:bottom w:val="none" w:sz="0" w:space="0" w:color="auto"/>
        <w:right w:val="none" w:sz="0" w:space="0" w:color="auto"/>
      </w:divBdr>
    </w:div>
    <w:div w:id="196049278">
      <w:bodyDiv w:val="1"/>
      <w:marLeft w:val="0"/>
      <w:marRight w:val="0"/>
      <w:marTop w:val="0"/>
      <w:marBottom w:val="0"/>
      <w:divBdr>
        <w:top w:val="none" w:sz="0" w:space="0" w:color="auto"/>
        <w:left w:val="none" w:sz="0" w:space="0" w:color="auto"/>
        <w:bottom w:val="none" w:sz="0" w:space="0" w:color="auto"/>
        <w:right w:val="none" w:sz="0" w:space="0" w:color="auto"/>
      </w:divBdr>
    </w:div>
    <w:div w:id="236983256">
      <w:bodyDiv w:val="1"/>
      <w:marLeft w:val="0"/>
      <w:marRight w:val="0"/>
      <w:marTop w:val="0"/>
      <w:marBottom w:val="0"/>
      <w:divBdr>
        <w:top w:val="none" w:sz="0" w:space="0" w:color="auto"/>
        <w:left w:val="none" w:sz="0" w:space="0" w:color="auto"/>
        <w:bottom w:val="none" w:sz="0" w:space="0" w:color="auto"/>
        <w:right w:val="none" w:sz="0" w:space="0" w:color="auto"/>
      </w:divBdr>
    </w:div>
    <w:div w:id="345130982">
      <w:bodyDiv w:val="1"/>
      <w:marLeft w:val="0"/>
      <w:marRight w:val="0"/>
      <w:marTop w:val="0"/>
      <w:marBottom w:val="0"/>
      <w:divBdr>
        <w:top w:val="none" w:sz="0" w:space="0" w:color="auto"/>
        <w:left w:val="none" w:sz="0" w:space="0" w:color="auto"/>
        <w:bottom w:val="none" w:sz="0" w:space="0" w:color="auto"/>
        <w:right w:val="none" w:sz="0" w:space="0" w:color="auto"/>
      </w:divBdr>
    </w:div>
    <w:div w:id="360908733">
      <w:bodyDiv w:val="1"/>
      <w:marLeft w:val="0"/>
      <w:marRight w:val="0"/>
      <w:marTop w:val="0"/>
      <w:marBottom w:val="0"/>
      <w:divBdr>
        <w:top w:val="none" w:sz="0" w:space="0" w:color="auto"/>
        <w:left w:val="none" w:sz="0" w:space="0" w:color="auto"/>
        <w:bottom w:val="none" w:sz="0" w:space="0" w:color="auto"/>
        <w:right w:val="none" w:sz="0" w:space="0" w:color="auto"/>
      </w:divBdr>
    </w:div>
    <w:div w:id="364136420">
      <w:bodyDiv w:val="1"/>
      <w:marLeft w:val="0"/>
      <w:marRight w:val="0"/>
      <w:marTop w:val="0"/>
      <w:marBottom w:val="0"/>
      <w:divBdr>
        <w:top w:val="none" w:sz="0" w:space="0" w:color="auto"/>
        <w:left w:val="none" w:sz="0" w:space="0" w:color="auto"/>
        <w:bottom w:val="none" w:sz="0" w:space="0" w:color="auto"/>
        <w:right w:val="none" w:sz="0" w:space="0" w:color="auto"/>
      </w:divBdr>
    </w:div>
    <w:div w:id="422068512">
      <w:bodyDiv w:val="1"/>
      <w:marLeft w:val="0"/>
      <w:marRight w:val="0"/>
      <w:marTop w:val="0"/>
      <w:marBottom w:val="0"/>
      <w:divBdr>
        <w:top w:val="none" w:sz="0" w:space="0" w:color="auto"/>
        <w:left w:val="none" w:sz="0" w:space="0" w:color="auto"/>
        <w:bottom w:val="none" w:sz="0" w:space="0" w:color="auto"/>
        <w:right w:val="none" w:sz="0" w:space="0" w:color="auto"/>
      </w:divBdr>
    </w:div>
    <w:div w:id="424769162">
      <w:bodyDiv w:val="1"/>
      <w:marLeft w:val="0"/>
      <w:marRight w:val="0"/>
      <w:marTop w:val="0"/>
      <w:marBottom w:val="0"/>
      <w:divBdr>
        <w:top w:val="none" w:sz="0" w:space="0" w:color="auto"/>
        <w:left w:val="none" w:sz="0" w:space="0" w:color="auto"/>
        <w:bottom w:val="none" w:sz="0" w:space="0" w:color="auto"/>
        <w:right w:val="none" w:sz="0" w:space="0" w:color="auto"/>
      </w:divBdr>
    </w:div>
    <w:div w:id="512379761">
      <w:bodyDiv w:val="1"/>
      <w:marLeft w:val="0"/>
      <w:marRight w:val="0"/>
      <w:marTop w:val="0"/>
      <w:marBottom w:val="0"/>
      <w:divBdr>
        <w:top w:val="none" w:sz="0" w:space="0" w:color="auto"/>
        <w:left w:val="none" w:sz="0" w:space="0" w:color="auto"/>
        <w:bottom w:val="none" w:sz="0" w:space="0" w:color="auto"/>
        <w:right w:val="none" w:sz="0" w:space="0" w:color="auto"/>
      </w:divBdr>
    </w:div>
    <w:div w:id="604196984">
      <w:bodyDiv w:val="1"/>
      <w:marLeft w:val="0"/>
      <w:marRight w:val="0"/>
      <w:marTop w:val="0"/>
      <w:marBottom w:val="0"/>
      <w:divBdr>
        <w:top w:val="none" w:sz="0" w:space="0" w:color="auto"/>
        <w:left w:val="none" w:sz="0" w:space="0" w:color="auto"/>
        <w:bottom w:val="none" w:sz="0" w:space="0" w:color="auto"/>
        <w:right w:val="none" w:sz="0" w:space="0" w:color="auto"/>
      </w:divBdr>
    </w:div>
    <w:div w:id="730232494">
      <w:bodyDiv w:val="1"/>
      <w:marLeft w:val="0"/>
      <w:marRight w:val="0"/>
      <w:marTop w:val="0"/>
      <w:marBottom w:val="0"/>
      <w:divBdr>
        <w:top w:val="none" w:sz="0" w:space="0" w:color="auto"/>
        <w:left w:val="none" w:sz="0" w:space="0" w:color="auto"/>
        <w:bottom w:val="none" w:sz="0" w:space="0" w:color="auto"/>
        <w:right w:val="none" w:sz="0" w:space="0" w:color="auto"/>
      </w:divBdr>
    </w:div>
    <w:div w:id="951933644">
      <w:bodyDiv w:val="1"/>
      <w:marLeft w:val="0"/>
      <w:marRight w:val="0"/>
      <w:marTop w:val="0"/>
      <w:marBottom w:val="0"/>
      <w:divBdr>
        <w:top w:val="none" w:sz="0" w:space="0" w:color="auto"/>
        <w:left w:val="none" w:sz="0" w:space="0" w:color="auto"/>
        <w:bottom w:val="none" w:sz="0" w:space="0" w:color="auto"/>
        <w:right w:val="none" w:sz="0" w:space="0" w:color="auto"/>
      </w:divBdr>
    </w:div>
    <w:div w:id="992490487">
      <w:bodyDiv w:val="1"/>
      <w:marLeft w:val="0"/>
      <w:marRight w:val="0"/>
      <w:marTop w:val="0"/>
      <w:marBottom w:val="0"/>
      <w:divBdr>
        <w:top w:val="none" w:sz="0" w:space="0" w:color="auto"/>
        <w:left w:val="none" w:sz="0" w:space="0" w:color="auto"/>
        <w:bottom w:val="none" w:sz="0" w:space="0" w:color="auto"/>
        <w:right w:val="none" w:sz="0" w:space="0" w:color="auto"/>
      </w:divBdr>
    </w:div>
    <w:div w:id="1146775120">
      <w:bodyDiv w:val="1"/>
      <w:marLeft w:val="0"/>
      <w:marRight w:val="0"/>
      <w:marTop w:val="0"/>
      <w:marBottom w:val="0"/>
      <w:divBdr>
        <w:top w:val="none" w:sz="0" w:space="0" w:color="auto"/>
        <w:left w:val="none" w:sz="0" w:space="0" w:color="auto"/>
        <w:bottom w:val="none" w:sz="0" w:space="0" w:color="auto"/>
        <w:right w:val="none" w:sz="0" w:space="0" w:color="auto"/>
      </w:divBdr>
    </w:div>
    <w:div w:id="1160582692">
      <w:bodyDiv w:val="1"/>
      <w:marLeft w:val="0"/>
      <w:marRight w:val="0"/>
      <w:marTop w:val="0"/>
      <w:marBottom w:val="0"/>
      <w:divBdr>
        <w:top w:val="none" w:sz="0" w:space="0" w:color="auto"/>
        <w:left w:val="none" w:sz="0" w:space="0" w:color="auto"/>
        <w:bottom w:val="none" w:sz="0" w:space="0" w:color="auto"/>
        <w:right w:val="none" w:sz="0" w:space="0" w:color="auto"/>
      </w:divBdr>
    </w:div>
    <w:div w:id="1178813666">
      <w:bodyDiv w:val="1"/>
      <w:marLeft w:val="0"/>
      <w:marRight w:val="0"/>
      <w:marTop w:val="0"/>
      <w:marBottom w:val="0"/>
      <w:divBdr>
        <w:top w:val="none" w:sz="0" w:space="0" w:color="auto"/>
        <w:left w:val="none" w:sz="0" w:space="0" w:color="auto"/>
        <w:bottom w:val="none" w:sz="0" w:space="0" w:color="auto"/>
        <w:right w:val="none" w:sz="0" w:space="0" w:color="auto"/>
      </w:divBdr>
    </w:div>
    <w:div w:id="1491411790">
      <w:bodyDiv w:val="1"/>
      <w:marLeft w:val="0"/>
      <w:marRight w:val="0"/>
      <w:marTop w:val="0"/>
      <w:marBottom w:val="0"/>
      <w:divBdr>
        <w:top w:val="none" w:sz="0" w:space="0" w:color="auto"/>
        <w:left w:val="none" w:sz="0" w:space="0" w:color="auto"/>
        <w:bottom w:val="none" w:sz="0" w:space="0" w:color="auto"/>
        <w:right w:val="none" w:sz="0" w:space="0" w:color="auto"/>
      </w:divBdr>
    </w:div>
    <w:div w:id="1552233055">
      <w:bodyDiv w:val="1"/>
      <w:marLeft w:val="0"/>
      <w:marRight w:val="0"/>
      <w:marTop w:val="0"/>
      <w:marBottom w:val="0"/>
      <w:divBdr>
        <w:top w:val="none" w:sz="0" w:space="0" w:color="auto"/>
        <w:left w:val="none" w:sz="0" w:space="0" w:color="auto"/>
        <w:bottom w:val="none" w:sz="0" w:space="0" w:color="auto"/>
        <w:right w:val="none" w:sz="0" w:space="0" w:color="auto"/>
      </w:divBdr>
    </w:div>
    <w:div w:id="1595435933">
      <w:bodyDiv w:val="1"/>
      <w:marLeft w:val="0"/>
      <w:marRight w:val="0"/>
      <w:marTop w:val="0"/>
      <w:marBottom w:val="0"/>
      <w:divBdr>
        <w:top w:val="none" w:sz="0" w:space="0" w:color="auto"/>
        <w:left w:val="none" w:sz="0" w:space="0" w:color="auto"/>
        <w:bottom w:val="none" w:sz="0" w:space="0" w:color="auto"/>
        <w:right w:val="none" w:sz="0" w:space="0" w:color="auto"/>
      </w:divBdr>
    </w:div>
    <w:div w:id="1604066563">
      <w:bodyDiv w:val="1"/>
      <w:marLeft w:val="0"/>
      <w:marRight w:val="0"/>
      <w:marTop w:val="0"/>
      <w:marBottom w:val="0"/>
      <w:divBdr>
        <w:top w:val="none" w:sz="0" w:space="0" w:color="auto"/>
        <w:left w:val="none" w:sz="0" w:space="0" w:color="auto"/>
        <w:bottom w:val="none" w:sz="0" w:space="0" w:color="auto"/>
        <w:right w:val="none" w:sz="0" w:space="0" w:color="auto"/>
      </w:divBdr>
    </w:div>
    <w:div w:id="1735346635">
      <w:bodyDiv w:val="1"/>
      <w:marLeft w:val="0"/>
      <w:marRight w:val="0"/>
      <w:marTop w:val="0"/>
      <w:marBottom w:val="0"/>
      <w:divBdr>
        <w:top w:val="none" w:sz="0" w:space="0" w:color="auto"/>
        <w:left w:val="none" w:sz="0" w:space="0" w:color="auto"/>
        <w:bottom w:val="none" w:sz="0" w:space="0" w:color="auto"/>
        <w:right w:val="none" w:sz="0" w:space="0" w:color="auto"/>
      </w:divBdr>
    </w:div>
    <w:div w:id="1738287599">
      <w:bodyDiv w:val="1"/>
      <w:marLeft w:val="0"/>
      <w:marRight w:val="0"/>
      <w:marTop w:val="0"/>
      <w:marBottom w:val="0"/>
      <w:divBdr>
        <w:top w:val="none" w:sz="0" w:space="0" w:color="auto"/>
        <w:left w:val="none" w:sz="0" w:space="0" w:color="auto"/>
        <w:bottom w:val="none" w:sz="0" w:space="0" w:color="auto"/>
        <w:right w:val="none" w:sz="0" w:space="0" w:color="auto"/>
      </w:divBdr>
    </w:div>
    <w:div w:id="1793941537">
      <w:bodyDiv w:val="1"/>
      <w:marLeft w:val="0"/>
      <w:marRight w:val="0"/>
      <w:marTop w:val="0"/>
      <w:marBottom w:val="0"/>
      <w:divBdr>
        <w:top w:val="none" w:sz="0" w:space="0" w:color="auto"/>
        <w:left w:val="none" w:sz="0" w:space="0" w:color="auto"/>
        <w:bottom w:val="none" w:sz="0" w:space="0" w:color="auto"/>
        <w:right w:val="none" w:sz="0" w:space="0" w:color="auto"/>
      </w:divBdr>
    </w:div>
    <w:div w:id="1847478873">
      <w:bodyDiv w:val="1"/>
      <w:marLeft w:val="0"/>
      <w:marRight w:val="0"/>
      <w:marTop w:val="0"/>
      <w:marBottom w:val="0"/>
      <w:divBdr>
        <w:top w:val="none" w:sz="0" w:space="0" w:color="auto"/>
        <w:left w:val="none" w:sz="0" w:space="0" w:color="auto"/>
        <w:bottom w:val="none" w:sz="0" w:space="0" w:color="auto"/>
        <w:right w:val="none" w:sz="0" w:space="0" w:color="auto"/>
      </w:divBdr>
      <w:divsChild>
        <w:div w:id="288702343">
          <w:marLeft w:val="0"/>
          <w:marRight w:val="0"/>
          <w:marTop w:val="0"/>
          <w:marBottom w:val="0"/>
          <w:divBdr>
            <w:top w:val="none" w:sz="0" w:space="0" w:color="auto"/>
            <w:left w:val="none" w:sz="0" w:space="0" w:color="auto"/>
            <w:bottom w:val="none" w:sz="0" w:space="0" w:color="auto"/>
            <w:right w:val="none" w:sz="0" w:space="0" w:color="auto"/>
          </w:divBdr>
          <w:divsChild>
            <w:div w:id="814419492">
              <w:marLeft w:val="0"/>
              <w:marRight w:val="0"/>
              <w:marTop w:val="0"/>
              <w:marBottom w:val="0"/>
              <w:divBdr>
                <w:top w:val="none" w:sz="0" w:space="0" w:color="auto"/>
                <w:left w:val="none" w:sz="0" w:space="0" w:color="auto"/>
                <w:bottom w:val="none" w:sz="0" w:space="0" w:color="auto"/>
                <w:right w:val="none" w:sz="0" w:space="0" w:color="auto"/>
              </w:divBdr>
              <w:divsChild>
                <w:div w:id="1087845000">
                  <w:marLeft w:val="0"/>
                  <w:marRight w:val="0"/>
                  <w:marTop w:val="0"/>
                  <w:marBottom w:val="0"/>
                  <w:divBdr>
                    <w:top w:val="none" w:sz="0" w:space="0" w:color="auto"/>
                    <w:left w:val="none" w:sz="0" w:space="0" w:color="auto"/>
                    <w:bottom w:val="none" w:sz="0" w:space="0" w:color="auto"/>
                    <w:right w:val="none" w:sz="0" w:space="0" w:color="auto"/>
                  </w:divBdr>
                  <w:divsChild>
                    <w:div w:id="1710641212">
                      <w:marLeft w:val="0"/>
                      <w:marRight w:val="0"/>
                      <w:marTop w:val="0"/>
                      <w:marBottom w:val="0"/>
                      <w:divBdr>
                        <w:top w:val="none" w:sz="0" w:space="0" w:color="auto"/>
                        <w:left w:val="single" w:sz="6" w:space="0" w:color="DDDDDD"/>
                        <w:bottom w:val="none" w:sz="0" w:space="0" w:color="auto"/>
                        <w:right w:val="none" w:sz="0" w:space="0" w:color="auto"/>
                      </w:divBdr>
                    </w:div>
                  </w:divsChild>
                </w:div>
              </w:divsChild>
            </w:div>
          </w:divsChild>
        </w:div>
        <w:div w:id="1969966745">
          <w:marLeft w:val="0"/>
          <w:marRight w:val="0"/>
          <w:marTop w:val="0"/>
          <w:marBottom w:val="0"/>
          <w:divBdr>
            <w:top w:val="none" w:sz="0" w:space="0" w:color="auto"/>
            <w:left w:val="none" w:sz="0" w:space="0" w:color="auto"/>
            <w:bottom w:val="none" w:sz="0" w:space="0" w:color="auto"/>
            <w:right w:val="none" w:sz="0" w:space="0" w:color="auto"/>
          </w:divBdr>
          <w:divsChild>
            <w:div w:id="77248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6934">
      <w:bodyDiv w:val="1"/>
      <w:marLeft w:val="0"/>
      <w:marRight w:val="0"/>
      <w:marTop w:val="0"/>
      <w:marBottom w:val="0"/>
      <w:divBdr>
        <w:top w:val="none" w:sz="0" w:space="0" w:color="auto"/>
        <w:left w:val="none" w:sz="0" w:space="0" w:color="auto"/>
        <w:bottom w:val="none" w:sz="0" w:space="0" w:color="auto"/>
        <w:right w:val="none" w:sz="0" w:space="0" w:color="auto"/>
      </w:divBdr>
    </w:div>
    <w:div w:id="1889761968">
      <w:bodyDiv w:val="1"/>
      <w:marLeft w:val="0"/>
      <w:marRight w:val="0"/>
      <w:marTop w:val="0"/>
      <w:marBottom w:val="0"/>
      <w:divBdr>
        <w:top w:val="none" w:sz="0" w:space="0" w:color="auto"/>
        <w:left w:val="none" w:sz="0" w:space="0" w:color="auto"/>
        <w:bottom w:val="none" w:sz="0" w:space="0" w:color="auto"/>
        <w:right w:val="none" w:sz="0" w:space="0" w:color="auto"/>
      </w:divBdr>
    </w:div>
    <w:div w:id="1931428630">
      <w:bodyDiv w:val="1"/>
      <w:marLeft w:val="0"/>
      <w:marRight w:val="0"/>
      <w:marTop w:val="0"/>
      <w:marBottom w:val="0"/>
      <w:divBdr>
        <w:top w:val="none" w:sz="0" w:space="0" w:color="auto"/>
        <w:left w:val="none" w:sz="0" w:space="0" w:color="auto"/>
        <w:bottom w:val="none" w:sz="0" w:space="0" w:color="auto"/>
        <w:right w:val="none" w:sz="0" w:space="0" w:color="auto"/>
      </w:divBdr>
    </w:div>
    <w:div w:id="2048405875">
      <w:bodyDiv w:val="1"/>
      <w:marLeft w:val="0"/>
      <w:marRight w:val="0"/>
      <w:marTop w:val="0"/>
      <w:marBottom w:val="0"/>
      <w:divBdr>
        <w:top w:val="none" w:sz="0" w:space="0" w:color="auto"/>
        <w:left w:val="none" w:sz="0" w:space="0" w:color="auto"/>
        <w:bottom w:val="none" w:sz="0" w:space="0" w:color="auto"/>
        <w:right w:val="none" w:sz="0" w:space="0" w:color="auto"/>
      </w:divBdr>
    </w:div>
    <w:div w:id="206644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ct:contentTypeSchema xmlns:ct="http://schemas.microsoft.com/office/2006/metadata/contentType" xmlns:ma="http://schemas.microsoft.com/office/2006/metadata/properties/metaAttributes" ct:_="" ma:_="" ma:contentTypeName="Dokument" ma:contentTypeID="0x01010028D412CBD294364DAF5C61991D4BF6B3" ma:contentTypeVersion="13" ma:contentTypeDescription="Vytvoří nový dokument" ma:contentTypeScope="" ma:versionID="7c360b9dfc849463c66933b91142353e">
  <xsd:schema xmlns:xsd="http://www.w3.org/2001/XMLSchema" xmlns:xs="http://www.w3.org/2001/XMLSchema" xmlns:p="http://schemas.microsoft.com/office/2006/metadata/properties" xmlns:ns2="055a24c2-c2c4-4270-ad0c-c7b1082f2393" xmlns:ns3="9b532933-a4fb-45cc-8178-51f59ba659a6" targetNamespace="http://schemas.microsoft.com/office/2006/metadata/properties" ma:root="true" ma:fieldsID="1f2c0a2b436f0b8a41ea29eda99db2f1" ns2:_="" ns3:_="">
    <xsd:import namespace="055a24c2-c2c4-4270-ad0c-c7b1082f2393"/>
    <xsd:import namespace="9b532933-a4fb-45cc-8178-51f59ba659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LengthInSecond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a24c2-c2c4-4270-ad0c-c7b1082f23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Značky obrázků" ma:readOnly="false" ma:fieldId="{5cf76f15-5ced-4ddc-b409-7134ff3c332f}" ma:taxonomyMulti="true" ma:sspId="05144c32-5194-445f-8fa8-b47f4d440b8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532933-a4fb-45cc-8178-51f59ba659a6" elementFormDefault="qualified">
    <xsd:import namespace="http://schemas.microsoft.com/office/2006/documentManagement/types"/>
    <xsd:import namespace="http://schemas.microsoft.com/office/infopath/2007/PartnerControls"/>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element name="TaxCatchAll" ma:index="19" nillable="true" ma:displayName="Taxonomy Catch All Column" ma:hidden="true" ma:list="{5e8114b5-ebf8-4a0e-9f81-fc60b32c8262}" ma:internalName="TaxCatchAll" ma:showField="CatchAllData" ma:web="9b532933-a4fb-45cc-8178-51f59ba659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b532933-a4fb-45cc-8178-51f59ba659a6" xsi:nil="true"/>
    <lcf76f155ced4ddcb4097134ff3c332f xmlns="055a24c2-c2c4-4270-ad0c-c7b1082f239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83099A-D894-4A21-99C2-8D4ADF01BF85}">
  <ds:schemaRefs>
    <ds:schemaRef ds:uri="http://schemas.openxmlformats.org/officeDocument/2006/bibliography"/>
  </ds:schemaRefs>
</ds:datastoreItem>
</file>

<file path=customXml/itemProps2.xml><?xml version="1.0" encoding="utf-8"?>
<ds:datastoreItem xmlns:ds="http://schemas.openxmlformats.org/officeDocument/2006/customXml" ds:itemID="{5561BA32-5158-4FC1-A84C-27F5E74B33BA}"/>
</file>

<file path=customXml/itemProps3.xml><?xml version="1.0" encoding="utf-8"?>
<ds:datastoreItem xmlns:ds="http://schemas.openxmlformats.org/officeDocument/2006/customXml" ds:itemID="{A639FB10-D91B-4745-98D6-430FF62D0CE2}"/>
</file>

<file path=customXml/itemProps4.xml><?xml version="1.0" encoding="utf-8"?>
<ds:datastoreItem xmlns:ds="http://schemas.openxmlformats.org/officeDocument/2006/customXml" ds:itemID="{DCD0C715-2F44-45B7-AE70-B61936FFF677}"/>
</file>

<file path=docProps/app.xml><?xml version="1.0" encoding="utf-8"?>
<Properties xmlns="http://schemas.openxmlformats.org/officeDocument/2006/extended-properties" xmlns:vt="http://schemas.openxmlformats.org/officeDocument/2006/docPropsVTypes">
  <Template>Normal</Template>
  <TotalTime>4</TotalTime>
  <Pages>9</Pages>
  <Words>1086</Words>
  <Characters>6410</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Tereza Ondráčková</dc:creator>
  <cp:lastModifiedBy>Tereza Vafková</cp:lastModifiedBy>
  <cp:revision>3</cp:revision>
  <cp:lastPrinted>2020-10-22T05:21:00Z</cp:lastPrinted>
  <dcterms:created xsi:type="dcterms:W3CDTF">2023-08-03T12:34:00Z</dcterms:created>
  <dcterms:modified xsi:type="dcterms:W3CDTF">2023-08-03T12:37:00Z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0x01010028D412CBD294364DAF5C61991D4BF6B3</vt:lpwstr>
  </property>
</Properties>
</file>