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E94EA" w14:textId="77777777" w:rsidR="005F08B6" w:rsidRDefault="005F08B6" w:rsidP="005F08B6">
      <w:pPr>
        <w:pStyle w:val="Nadpis1"/>
        <w:rPr>
          <w:lang w:val="en-US"/>
        </w:rPr>
      </w:pPr>
      <w:r>
        <w:rPr>
          <w:lang w:val="en-US"/>
        </w:rPr>
        <w:t>Slide 5</w:t>
      </w:r>
    </w:p>
    <w:p w14:paraId="07B1B68A" w14:textId="509FAFF8" w:rsidR="005F08B6" w:rsidRPr="005F08B6" w:rsidRDefault="005F08B6" w:rsidP="0003733D">
      <w:pPr>
        <w:rPr>
          <w:rFonts w:asciiTheme="minorHAnsi" w:hAnsiTheme="minorHAnsi" w:cstheme="minorHAnsi"/>
          <w:lang w:val="en-US"/>
        </w:rPr>
      </w:pPr>
      <w:r w:rsidRPr="005F08B6">
        <w:rPr>
          <w:rFonts w:asciiTheme="minorHAnsi" w:hAnsiTheme="minorHAnsi" w:cstheme="minorHAnsi"/>
          <w:lang w:val="en-US"/>
        </w:rPr>
        <w:t>The general practitioner recorded these notes in the patient's file.</w:t>
      </w:r>
    </w:p>
    <w:p w14:paraId="35F73382" w14:textId="62CA587E" w:rsidR="0003733D" w:rsidRPr="005F08B6" w:rsidRDefault="0003733D" w:rsidP="005F08B6">
      <w:pPr>
        <w:pStyle w:val="Nadpis3"/>
        <w:rPr>
          <w:lang w:val="en-US"/>
        </w:rPr>
      </w:pPr>
      <w:r w:rsidRPr="005F08B6">
        <w:rPr>
          <w:lang w:val="en-US"/>
        </w:rPr>
        <w:t>Subjective:</w:t>
      </w:r>
    </w:p>
    <w:p w14:paraId="2B13F8ED"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Lump in the right breast, self-detected approximately three weeks ago during showering, persists throughout the menstrual cycle. The patient reports it to be hard on palpation, with no nipple discharge or skin changes. No previous occurrence of lumps, no ultrasound or mammography done.</w:t>
      </w:r>
    </w:p>
    <w:p w14:paraId="38415305" w14:textId="77777777" w:rsidR="0003733D" w:rsidRPr="005F08B6" w:rsidRDefault="0003733D" w:rsidP="005F08B6">
      <w:pPr>
        <w:pStyle w:val="Nadpis3"/>
        <w:rPr>
          <w:lang w:val="en-US"/>
        </w:rPr>
      </w:pPr>
      <w:r w:rsidRPr="005F08B6">
        <w:rPr>
          <w:lang w:val="en-US"/>
        </w:rPr>
        <w:t>Objective:</w:t>
      </w:r>
    </w:p>
    <w:p w14:paraId="472F9543"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Under observation for allergies at an allergology clinic - pollen allergies (antihistamines), otherwise not undergoing any treatment or monitoring.</w:t>
      </w:r>
    </w:p>
    <w:p w14:paraId="077E0ACD" w14:textId="77777777" w:rsidR="0003733D" w:rsidRPr="005F08B6" w:rsidRDefault="0003733D" w:rsidP="005F08B6">
      <w:pPr>
        <w:pStyle w:val="Nadpis3"/>
        <w:rPr>
          <w:lang w:val="en-US"/>
        </w:rPr>
      </w:pPr>
      <w:r w:rsidRPr="005F08B6">
        <w:rPr>
          <w:lang w:val="en-US"/>
        </w:rPr>
        <w:t>Family History:</w:t>
      </w:r>
    </w:p>
    <w:p w14:paraId="538C99CA"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 xml:space="preserve">Mother healthy; maternal grandmother had uterine cancer at age 83, alive; father healthy; his sister had breast cancer at 45; paternal grandmother died of a gynecological tumor at 67; two sisters healthy, one recently investigated for recurrent abdominal pain, results pending, possibly digestive </w:t>
      </w:r>
      <w:proofErr w:type="gramStart"/>
      <w:r w:rsidRPr="005F08B6">
        <w:rPr>
          <w:rFonts w:asciiTheme="minorHAnsi" w:hAnsiTheme="minorHAnsi" w:cstheme="minorHAnsi"/>
          <w:lang w:val="en-US"/>
        </w:rPr>
        <w:t>issues?;</w:t>
      </w:r>
      <w:proofErr w:type="gramEnd"/>
      <w:r w:rsidRPr="005F08B6">
        <w:rPr>
          <w:rFonts w:asciiTheme="minorHAnsi" w:hAnsiTheme="minorHAnsi" w:cstheme="minorHAnsi"/>
          <w:lang w:val="en-US"/>
        </w:rPr>
        <w:t xml:space="preserve"> one healthy daughter.</w:t>
      </w:r>
    </w:p>
    <w:p w14:paraId="53F4C4B5" w14:textId="77777777" w:rsidR="0003733D" w:rsidRPr="005F08B6" w:rsidRDefault="0003733D" w:rsidP="005F08B6">
      <w:pPr>
        <w:pStyle w:val="Nadpis3"/>
        <w:rPr>
          <w:lang w:val="en-US"/>
        </w:rPr>
      </w:pPr>
      <w:r w:rsidRPr="005F08B6">
        <w:rPr>
          <w:lang w:val="en-US"/>
        </w:rPr>
        <w:t>Gynecological Anamnesis:</w:t>
      </w:r>
    </w:p>
    <w:p w14:paraId="420E2293"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Menstruation since age 13, one childbirth, breastfeeding for 5 months, more intense bilateral mastitis, no spontaneous miscarriages.</w:t>
      </w:r>
    </w:p>
    <w:p w14:paraId="33513566" w14:textId="77777777" w:rsidR="0003733D" w:rsidRPr="005F08B6" w:rsidRDefault="0003733D" w:rsidP="005F08B6">
      <w:pPr>
        <w:pStyle w:val="Nadpis3"/>
        <w:rPr>
          <w:lang w:val="en-US"/>
        </w:rPr>
      </w:pPr>
      <w:r w:rsidRPr="005F08B6">
        <w:rPr>
          <w:lang w:val="en-US"/>
        </w:rPr>
        <w:t>Personal Anamnesis:</w:t>
      </w:r>
    </w:p>
    <w:p w14:paraId="69269314"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High school teacher.</w:t>
      </w:r>
    </w:p>
    <w:p w14:paraId="07E56400" w14:textId="77777777" w:rsidR="0003733D" w:rsidRPr="005F08B6" w:rsidRDefault="0003733D" w:rsidP="005F08B6">
      <w:pPr>
        <w:pStyle w:val="Nadpis3"/>
        <w:rPr>
          <w:lang w:val="en-US"/>
        </w:rPr>
      </w:pPr>
      <w:r w:rsidRPr="005F08B6">
        <w:rPr>
          <w:lang w:val="en-US"/>
        </w:rPr>
        <w:t>Social Anamnesis:</w:t>
      </w:r>
    </w:p>
    <w:p w14:paraId="7A0CF2B3"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Married, one daughter in care (4 years old), living in a rented apartment.</w:t>
      </w:r>
    </w:p>
    <w:p w14:paraId="5DC7A540" w14:textId="77777777" w:rsidR="0003733D" w:rsidRPr="005F08B6" w:rsidRDefault="0003733D" w:rsidP="005F08B6">
      <w:pPr>
        <w:pStyle w:val="Nadpis3"/>
        <w:rPr>
          <w:lang w:val="en-US"/>
        </w:rPr>
      </w:pPr>
      <w:r w:rsidRPr="005F08B6">
        <w:rPr>
          <w:lang w:val="en-US"/>
        </w:rPr>
        <w:t>Family Anamnesis:</w:t>
      </w:r>
    </w:p>
    <w:p w14:paraId="6C60320E" w14:textId="77777777" w:rsidR="0003733D" w:rsidRPr="005F08B6" w:rsidRDefault="0003733D" w:rsidP="0003733D">
      <w:pPr>
        <w:rPr>
          <w:rFonts w:asciiTheme="minorHAnsi" w:hAnsiTheme="minorHAnsi" w:cstheme="minorHAnsi"/>
          <w:lang w:val="en-US"/>
        </w:rPr>
      </w:pPr>
      <w:proofErr w:type="spellStart"/>
      <w:r w:rsidRPr="005F08B6">
        <w:rPr>
          <w:rFonts w:asciiTheme="minorHAnsi" w:hAnsiTheme="minorHAnsi" w:cstheme="minorHAnsi"/>
          <w:lang w:val="en-US"/>
        </w:rPr>
        <w:t>Flonidan</w:t>
      </w:r>
      <w:proofErr w:type="spellEnd"/>
      <w:r w:rsidRPr="005F08B6">
        <w:rPr>
          <w:rFonts w:asciiTheme="minorHAnsi" w:hAnsiTheme="minorHAnsi" w:cstheme="minorHAnsi"/>
          <w:lang w:val="en-US"/>
        </w:rPr>
        <w:t xml:space="preserve"> 10mg tablet orally 1-0-0, denies oral contraception or other hormone use.</w:t>
      </w:r>
    </w:p>
    <w:p w14:paraId="416D2EC2" w14:textId="77777777" w:rsidR="0003733D" w:rsidRPr="005F08B6" w:rsidRDefault="0003733D" w:rsidP="005F08B6">
      <w:pPr>
        <w:pStyle w:val="Nadpis3"/>
        <w:rPr>
          <w:lang w:val="en-US"/>
        </w:rPr>
      </w:pPr>
      <w:r w:rsidRPr="005F08B6">
        <w:rPr>
          <w:lang w:val="en-US"/>
        </w:rPr>
        <w:t>Abuse:</w:t>
      </w:r>
    </w:p>
    <w:p w14:paraId="7E278DCD"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Denies alcohol, denies smoking.</w:t>
      </w:r>
    </w:p>
    <w:p w14:paraId="4E77EE61" w14:textId="77777777" w:rsidR="0003733D" w:rsidRPr="005F08B6" w:rsidRDefault="0003733D" w:rsidP="000B4976">
      <w:pPr>
        <w:pStyle w:val="Nadpis3"/>
        <w:rPr>
          <w:lang w:val="en-US"/>
        </w:rPr>
      </w:pPr>
      <w:r w:rsidRPr="005F08B6">
        <w:rPr>
          <w:lang w:val="en-US"/>
        </w:rPr>
        <w:t>Local Status:</w:t>
      </w:r>
    </w:p>
    <w:p w14:paraId="3C69B363" w14:textId="77777777" w:rsidR="0003733D" w:rsidRPr="005F08B6" w:rsidRDefault="0003733D" w:rsidP="0003733D">
      <w:pPr>
        <w:rPr>
          <w:rFonts w:asciiTheme="minorHAnsi" w:hAnsiTheme="minorHAnsi" w:cstheme="minorHAnsi"/>
          <w:lang w:val="en-US"/>
        </w:rPr>
      </w:pPr>
      <w:r w:rsidRPr="005F08B6">
        <w:rPr>
          <w:rFonts w:asciiTheme="minorHAnsi" w:hAnsiTheme="minorHAnsi" w:cstheme="minorHAnsi"/>
          <w:lang w:val="en-US"/>
        </w:rPr>
        <w:t xml:space="preserve">Symmetrical breasts, smooth contours, no discharge, skin changes, swelling, or </w:t>
      </w:r>
      <w:proofErr w:type="spellStart"/>
      <w:r w:rsidRPr="005F08B6">
        <w:rPr>
          <w:rFonts w:asciiTheme="minorHAnsi" w:hAnsiTheme="minorHAnsi" w:cstheme="minorHAnsi"/>
          <w:lang w:val="en-US"/>
        </w:rPr>
        <w:t>peau</w:t>
      </w:r>
      <w:proofErr w:type="spellEnd"/>
      <w:r w:rsidRPr="005F08B6">
        <w:rPr>
          <w:rFonts w:asciiTheme="minorHAnsi" w:hAnsiTheme="minorHAnsi" w:cstheme="minorHAnsi"/>
          <w:lang w:val="en-US"/>
        </w:rPr>
        <w:t xml:space="preserve"> </w:t>
      </w:r>
      <w:proofErr w:type="spellStart"/>
      <w:r w:rsidRPr="005F08B6">
        <w:rPr>
          <w:rFonts w:asciiTheme="minorHAnsi" w:hAnsiTheme="minorHAnsi" w:cstheme="minorHAnsi"/>
          <w:lang w:val="en-US"/>
        </w:rPr>
        <w:t>d’orange</w:t>
      </w:r>
      <w:proofErr w:type="spellEnd"/>
      <w:r w:rsidRPr="005F08B6">
        <w:rPr>
          <w:rFonts w:asciiTheme="minorHAnsi" w:hAnsiTheme="minorHAnsi" w:cstheme="minorHAnsi"/>
          <w:lang w:val="en-US"/>
        </w:rPr>
        <w:t>. No nipple inversion. Discrete, non-tender lump measuring 3 x 2 cm in the upper outer quadrant on the right. Not fixed to muscle. Palpable small axillary lymph node on the right side. No enlarged lymph nodes palpated in other locations.</w:t>
      </w:r>
    </w:p>
    <w:p w14:paraId="48DBA18E" w14:textId="3E13BCF3" w:rsidR="00407817" w:rsidRPr="005F08B6" w:rsidRDefault="0003733D" w:rsidP="000B4976">
      <w:pPr>
        <w:pStyle w:val="Nadpis3"/>
        <w:rPr>
          <w:lang w:val="en-US"/>
        </w:rPr>
      </w:pPr>
      <w:r w:rsidRPr="005F08B6">
        <w:rPr>
          <w:lang w:val="en-US"/>
        </w:rPr>
        <w:t>Recommendation:</w:t>
      </w:r>
      <w:r w:rsidR="00407817" w:rsidRPr="005F08B6">
        <w:rPr>
          <w:lang w:val="en-US"/>
        </w:rPr>
        <w:br w:type="page"/>
      </w:r>
    </w:p>
    <w:p w14:paraId="2CD1A34C" w14:textId="77777777" w:rsidR="00407817" w:rsidRPr="00407817" w:rsidRDefault="00407817" w:rsidP="000B4976">
      <w:pPr>
        <w:pStyle w:val="Nadpis1"/>
      </w:pPr>
      <w:r w:rsidRPr="00407817">
        <w:lastRenderedPageBreak/>
        <w:t>Slide 9</w:t>
      </w:r>
    </w:p>
    <w:p w14:paraId="017264DE" w14:textId="77777777" w:rsidR="00407817" w:rsidRPr="00407817" w:rsidRDefault="00407817" w:rsidP="00407817">
      <w:pPr>
        <w:rPr>
          <w:rFonts w:asciiTheme="minorHAnsi" w:hAnsiTheme="minorHAnsi" w:cstheme="minorHAnsi"/>
        </w:rPr>
      </w:pPr>
    </w:p>
    <w:p w14:paraId="592C0BEA" w14:textId="77777777" w:rsidR="00C64D5C" w:rsidRPr="0071746D" w:rsidRDefault="00C64D5C" w:rsidP="00C64D5C">
      <w:pPr>
        <w:rPr>
          <w:rFonts w:asciiTheme="minorHAnsi" w:hAnsiTheme="minorHAnsi" w:cstheme="minorHAnsi"/>
          <w:u w:val="single"/>
          <w:lang w:val="en-US"/>
        </w:rPr>
      </w:pPr>
      <w:r w:rsidRPr="0071746D">
        <w:rPr>
          <w:rFonts w:asciiTheme="minorHAnsi" w:hAnsiTheme="minorHAnsi" w:cstheme="minorHAnsi"/>
          <w:u w:val="single"/>
          <w:lang w:val="en-US"/>
        </w:rPr>
        <w:t>Ultrasound of the Breast and Axilla, May 25, 2022:</w:t>
      </w:r>
    </w:p>
    <w:p w14:paraId="0CEB4991" w14:textId="77777777" w:rsidR="00C64D5C" w:rsidRDefault="00C64D5C" w:rsidP="00407817">
      <w:pPr>
        <w:rPr>
          <w:rFonts w:asciiTheme="minorHAnsi" w:hAnsiTheme="minorHAnsi" w:cstheme="minorHAnsi"/>
          <w:u w:val="single"/>
        </w:rPr>
      </w:pPr>
    </w:p>
    <w:p w14:paraId="0041D8EA"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noProof/>
        </w:rPr>
        <w:drawing>
          <wp:inline distT="0" distB="0" distL="0" distR="0" wp14:anchorId="0D375694" wp14:editId="1F012922">
            <wp:extent cx="5150004" cy="3037997"/>
            <wp:effectExtent l="0" t="0" r="0" b="0"/>
            <wp:docPr id="6" name="Obrázek 6" descr="Obsah obrázku text&#10;&#10;Popis se vygeneroval automaticky.">
              <a:extLst xmlns:a="http://schemas.openxmlformats.org/drawingml/2006/main">
                <a:ext uri="{FF2B5EF4-FFF2-40B4-BE49-F238E27FC236}">
                  <a16:creationId xmlns:a16="http://schemas.microsoft.com/office/drawing/2014/main" id="{BFF36237-FFDC-D3A2-E783-8BBC883D9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se vygeneroval automaticky.">
                      <a:extLst>
                        <a:ext uri="{FF2B5EF4-FFF2-40B4-BE49-F238E27FC236}">
                          <a16:creationId xmlns:a16="http://schemas.microsoft.com/office/drawing/2014/main" id="{BFF36237-FFDC-D3A2-E783-8BBC883D9C62}"/>
                        </a:ext>
                      </a:extLst>
                    </pic:cNvPr>
                    <pic:cNvPicPr>
                      <a:picLocks noChangeAspect="1"/>
                    </pic:cNvPicPr>
                  </pic:nvPicPr>
                  <pic:blipFill>
                    <a:blip r:embed="rId11"/>
                    <a:stretch>
                      <a:fillRect/>
                    </a:stretch>
                  </pic:blipFill>
                  <pic:spPr>
                    <a:xfrm>
                      <a:off x="0" y="0"/>
                      <a:ext cx="5150004" cy="3037997"/>
                    </a:xfrm>
                    <a:prstGeom prst="rect">
                      <a:avLst/>
                    </a:prstGeom>
                  </pic:spPr>
                </pic:pic>
              </a:graphicData>
            </a:graphic>
          </wp:inline>
        </w:drawing>
      </w:r>
    </w:p>
    <w:p w14:paraId="4CE505E8" w14:textId="77777777" w:rsidR="00407817" w:rsidRDefault="00407817" w:rsidP="00407817">
      <w:pPr>
        <w:rPr>
          <w:rFonts w:asciiTheme="minorHAnsi" w:hAnsiTheme="minorHAnsi" w:cstheme="minorHAnsi"/>
        </w:rPr>
      </w:pPr>
    </w:p>
    <w:p w14:paraId="51758E24" w14:textId="77777777" w:rsidR="00AD3650" w:rsidRPr="0071746D" w:rsidRDefault="00AD3650" w:rsidP="00AD3650">
      <w:pPr>
        <w:rPr>
          <w:rFonts w:asciiTheme="minorHAnsi" w:hAnsiTheme="minorHAnsi" w:cstheme="minorHAnsi"/>
          <w:lang w:val="en-US"/>
        </w:rPr>
      </w:pPr>
      <w:r w:rsidRPr="0071746D">
        <w:rPr>
          <w:rFonts w:asciiTheme="minorHAnsi" w:hAnsiTheme="minorHAnsi" w:cstheme="minorHAnsi"/>
          <w:lang w:val="en-US"/>
        </w:rPr>
        <w:t xml:space="preserve">Bilateral generally regular </w:t>
      </w:r>
      <w:proofErr w:type="spellStart"/>
      <w:r w:rsidRPr="0071746D">
        <w:rPr>
          <w:rFonts w:asciiTheme="minorHAnsi" w:hAnsiTheme="minorHAnsi" w:cstheme="minorHAnsi"/>
          <w:lang w:val="en-US"/>
        </w:rPr>
        <w:t>fibroglandular</w:t>
      </w:r>
      <w:proofErr w:type="spellEnd"/>
      <w:r w:rsidRPr="0071746D">
        <w:rPr>
          <w:rFonts w:asciiTheme="minorHAnsi" w:hAnsiTheme="minorHAnsi" w:cstheme="minorHAnsi"/>
          <w:lang w:val="en-US"/>
        </w:rPr>
        <w:t xml:space="preserve"> structure of the gland, no focal lesions on the left. On the right in the upper outer quadrant, there is a hypoechogenic vascularized tumorous lesion measuring 20x15 mm. Medially adjacent to it is another suspicious infiltrate approximately 13x5 mm in size, total area about 28x15 mm. Lateral to the tumor, a strip-like </w:t>
      </w:r>
      <w:proofErr w:type="spellStart"/>
      <w:r w:rsidRPr="0071746D">
        <w:rPr>
          <w:rFonts w:asciiTheme="minorHAnsi" w:hAnsiTheme="minorHAnsi" w:cstheme="minorHAnsi"/>
          <w:lang w:val="en-US"/>
        </w:rPr>
        <w:t>hypoechogenicity</w:t>
      </w:r>
      <w:proofErr w:type="spellEnd"/>
      <w:r w:rsidRPr="0071746D">
        <w:rPr>
          <w:rFonts w:asciiTheme="minorHAnsi" w:hAnsiTheme="minorHAnsi" w:cstheme="minorHAnsi"/>
          <w:lang w:val="en-US"/>
        </w:rPr>
        <w:t xml:space="preserve"> is indicated, likely glandular structure. Otherwise, no focal lesions.</w:t>
      </w:r>
    </w:p>
    <w:p w14:paraId="25DAD8AA" w14:textId="77777777" w:rsidR="00AD3650" w:rsidRPr="0071746D" w:rsidRDefault="00AD3650" w:rsidP="00AD3650">
      <w:pPr>
        <w:rPr>
          <w:rFonts w:asciiTheme="minorHAnsi" w:hAnsiTheme="minorHAnsi" w:cstheme="minorHAnsi"/>
          <w:lang w:val="en-US"/>
        </w:rPr>
      </w:pPr>
      <w:r w:rsidRPr="0071746D">
        <w:rPr>
          <w:rFonts w:asciiTheme="minorHAnsi" w:hAnsiTheme="minorHAnsi" w:cstheme="minorHAnsi"/>
          <w:lang w:val="en-US"/>
        </w:rPr>
        <w:t>Normal left axilla, multiple pathological lymph nodes up to 12 mm in the right axilla.</w:t>
      </w:r>
    </w:p>
    <w:p w14:paraId="4018451E" w14:textId="57B6C693" w:rsidR="00AD3650" w:rsidRPr="0071746D" w:rsidRDefault="00AD3650" w:rsidP="00AD3650">
      <w:pPr>
        <w:rPr>
          <w:rStyle w:val="Siln"/>
          <w:lang w:val="en-US"/>
        </w:rPr>
      </w:pPr>
      <w:r w:rsidRPr="0071746D">
        <w:rPr>
          <w:rStyle w:val="Siln"/>
          <w:lang w:val="en-US"/>
        </w:rPr>
        <w:t>Conclusion: Breast tumor in the right upper outer quadrant, pathological lymph nodes in the right axilla.</w:t>
      </w:r>
    </w:p>
    <w:p w14:paraId="2DEF0573" w14:textId="77777777" w:rsidR="00407817" w:rsidRPr="00407817" w:rsidRDefault="00407817" w:rsidP="00407817">
      <w:pPr>
        <w:rPr>
          <w:rFonts w:asciiTheme="minorHAnsi" w:hAnsiTheme="minorHAnsi" w:cstheme="minorHAnsi"/>
          <w:u w:val="single"/>
        </w:rPr>
      </w:pPr>
    </w:p>
    <w:p w14:paraId="3EFFEB28" w14:textId="77777777" w:rsidR="00407817" w:rsidRDefault="00407817" w:rsidP="00407817">
      <w:pPr>
        <w:rPr>
          <w:rFonts w:asciiTheme="minorHAnsi" w:hAnsiTheme="minorHAnsi" w:cstheme="minorHAnsi"/>
          <w:u w:val="single"/>
        </w:rPr>
      </w:pPr>
    </w:p>
    <w:p w14:paraId="45B0E4D1" w14:textId="2D0BBF54" w:rsidR="00407817" w:rsidRPr="00997CB9" w:rsidRDefault="0098793B" w:rsidP="00407817">
      <w:pPr>
        <w:rPr>
          <w:rFonts w:asciiTheme="minorHAnsi" w:hAnsiTheme="minorHAnsi" w:cstheme="minorHAnsi"/>
          <w:u w:val="single"/>
          <w:lang w:val="en-US"/>
        </w:rPr>
      </w:pPr>
      <w:r w:rsidRPr="00997CB9">
        <w:rPr>
          <w:rFonts w:asciiTheme="minorHAnsi" w:hAnsiTheme="minorHAnsi" w:cstheme="minorHAnsi"/>
          <w:u w:val="single"/>
          <w:lang w:val="en-US"/>
        </w:rPr>
        <w:t>Mammogram, May 27, 2022</w:t>
      </w:r>
      <w:r w:rsidR="00407817" w:rsidRPr="00997CB9">
        <w:rPr>
          <w:rFonts w:asciiTheme="minorHAnsi" w:hAnsiTheme="minorHAnsi" w:cstheme="minorHAnsi"/>
          <w:u w:val="single"/>
          <w:lang w:val="en-US"/>
        </w:rPr>
        <w:t>: </w:t>
      </w:r>
    </w:p>
    <w:p w14:paraId="0E6A2DDE" w14:textId="77777777" w:rsidR="00997CB9" w:rsidRPr="00997CB9" w:rsidRDefault="00997CB9" w:rsidP="00997CB9">
      <w:pPr>
        <w:rPr>
          <w:rFonts w:asciiTheme="minorHAnsi" w:hAnsiTheme="minorHAnsi" w:cstheme="minorHAnsi"/>
          <w:lang w:val="en-US"/>
        </w:rPr>
      </w:pPr>
      <w:r w:rsidRPr="00997CB9">
        <w:rPr>
          <w:rFonts w:asciiTheme="minorHAnsi" w:hAnsiTheme="minorHAnsi" w:cstheme="minorHAnsi"/>
          <w:lang w:val="en-US"/>
        </w:rPr>
        <w:t xml:space="preserve">Medium density </w:t>
      </w:r>
      <w:proofErr w:type="spellStart"/>
      <w:r w:rsidRPr="00997CB9">
        <w:rPr>
          <w:rFonts w:asciiTheme="minorHAnsi" w:hAnsiTheme="minorHAnsi" w:cstheme="minorHAnsi"/>
          <w:lang w:val="en-US"/>
        </w:rPr>
        <w:t>fibroglandular</w:t>
      </w:r>
      <w:proofErr w:type="spellEnd"/>
      <w:r w:rsidRPr="00997CB9">
        <w:rPr>
          <w:rFonts w:asciiTheme="minorHAnsi" w:hAnsiTheme="minorHAnsi" w:cstheme="minorHAnsi"/>
          <w:lang w:val="en-US"/>
        </w:rPr>
        <w:t xml:space="preserve"> structure, Tabár type I, bilateral, no evidence of malignancy on the left.</w:t>
      </w:r>
    </w:p>
    <w:p w14:paraId="1A6E571F" w14:textId="77777777" w:rsidR="00997CB9" w:rsidRPr="00997CB9" w:rsidRDefault="00997CB9" w:rsidP="00997CB9">
      <w:pPr>
        <w:rPr>
          <w:rFonts w:asciiTheme="minorHAnsi" w:hAnsiTheme="minorHAnsi" w:cstheme="minorHAnsi"/>
          <w:lang w:val="en-US"/>
        </w:rPr>
      </w:pPr>
      <w:r w:rsidRPr="00997CB9">
        <w:rPr>
          <w:rFonts w:asciiTheme="minorHAnsi" w:hAnsiTheme="minorHAnsi" w:cstheme="minorHAnsi"/>
          <w:lang w:val="en-US"/>
        </w:rPr>
        <w:t>On the right in the upper outer quadrant, an indistinctly bordered lesion approximately 19 mm in size is indicated, merging with the dense gland in the right oblique projection. No evidence of malignant microcalcifications bilaterally. At the apex of the right axilla, a minimal part of a suspected pathological lymph node is captured, with no evidence of pathological lymph nodes in the surveyed areas.</w:t>
      </w:r>
    </w:p>
    <w:p w14:paraId="13DFA7D3" w14:textId="1610FFF4" w:rsidR="00407817" w:rsidRPr="00997CB9" w:rsidRDefault="00997CB9" w:rsidP="00997CB9">
      <w:pPr>
        <w:rPr>
          <w:rStyle w:val="Siln"/>
          <w:lang w:val="en-US"/>
        </w:rPr>
      </w:pPr>
      <w:r w:rsidRPr="00997CB9">
        <w:rPr>
          <w:rStyle w:val="Siln"/>
          <w:lang w:val="en-US"/>
        </w:rPr>
        <w:t>Conclusion: Lesion in the right upper outer quadrant. Lymph nodes: pathological. Tabár I.</w:t>
      </w:r>
      <w:r w:rsidR="00407817" w:rsidRPr="00997CB9">
        <w:rPr>
          <w:rStyle w:val="Siln"/>
          <w:lang w:val="en-US"/>
        </w:rPr>
        <w:t> </w:t>
      </w:r>
    </w:p>
    <w:p w14:paraId="0635F6D7" w14:textId="77777777" w:rsidR="00407817" w:rsidRPr="00407817" w:rsidRDefault="00407817" w:rsidP="00407817">
      <w:pPr>
        <w:rPr>
          <w:rFonts w:asciiTheme="minorHAnsi" w:hAnsiTheme="minorHAnsi" w:cstheme="minorHAnsi"/>
        </w:rPr>
      </w:pPr>
    </w:p>
    <w:p w14:paraId="639DE9F7" w14:textId="77777777" w:rsidR="00407817" w:rsidRPr="00407817" w:rsidRDefault="00407817" w:rsidP="0003365E">
      <w:pPr>
        <w:pStyle w:val="Nadpis1"/>
      </w:pPr>
      <w:r w:rsidRPr="00407817">
        <w:lastRenderedPageBreak/>
        <w:t>Slide 13</w:t>
      </w:r>
    </w:p>
    <w:p w14:paraId="3C25A436" w14:textId="77777777" w:rsidR="00407817" w:rsidRPr="00407817" w:rsidRDefault="00407817" w:rsidP="00407817">
      <w:pPr>
        <w:rPr>
          <w:rFonts w:asciiTheme="minorHAnsi" w:hAnsiTheme="minorHAnsi" w:cstheme="minorHAnsi"/>
          <w:u w:val="single"/>
        </w:rPr>
      </w:pPr>
    </w:p>
    <w:p w14:paraId="2BB2B321" w14:textId="77777777" w:rsidR="00FE2FC2" w:rsidRPr="00F711AA" w:rsidRDefault="00FE2FC2" w:rsidP="00FE2FC2">
      <w:pPr>
        <w:rPr>
          <w:rFonts w:asciiTheme="minorHAnsi" w:hAnsiTheme="minorHAnsi" w:cstheme="minorHAnsi"/>
          <w:u w:val="single"/>
          <w:lang w:val="en-US"/>
        </w:rPr>
      </w:pPr>
      <w:r w:rsidRPr="00F711AA">
        <w:rPr>
          <w:rFonts w:asciiTheme="minorHAnsi" w:hAnsiTheme="minorHAnsi" w:cstheme="minorHAnsi"/>
          <w:u w:val="single"/>
          <w:lang w:val="en-US"/>
        </w:rPr>
        <w:t>Chest X-ray, August 2, 2022:</w:t>
      </w:r>
    </w:p>
    <w:p w14:paraId="5B0D90CC" w14:textId="77777777" w:rsidR="00FE2FC2" w:rsidRPr="00F711AA" w:rsidRDefault="00FE2FC2" w:rsidP="00FE2FC2">
      <w:pPr>
        <w:rPr>
          <w:rFonts w:asciiTheme="minorHAnsi" w:hAnsiTheme="minorHAnsi" w:cstheme="minorHAnsi"/>
          <w:lang w:val="en-US"/>
        </w:rPr>
      </w:pPr>
      <w:r w:rsidRPr="00F711AA">
        <w:rPr>
          <w:rFonts w:asciiTheme="minorHAnsi" w:hAnsiTheme="minorHAnsi" w:cstheme="minorHAnsi"/>
          <w:lang w:val="en-US"/>
        </w:rPr>
        <w:t>Conclusion: No evidence of focal pulmonary changes.</w:t>
      </w:r>
    </w:p>
    <w:p w14:paraId="6196D152" w14:textId="77777777" w:rsidR="00FE2FC2" w:rsidRPr="00F711AA" w:rsidRDefault="00FE2FC2" w:rsidP="00FE2FC2">
      <w:pPr>
        <w:rPr>
          <w:rFonts w:asciiTheme="minorHAnsi" w:hAnsiTheme="minorHAnsi" w:cstheme="minorHAnsi"/>
          <w:lang w:val="en-US"/>
        </w:rPr>
      </w:pPr>
    </w:p>
    <w:p w14:paraId="3278BA01" w14:textId="18326D46" w:rsidR="00FE2FC2" w:rsidRPr="00F711AA" w:rsidRDefault="00FE2FC2" w:rsidP="00FE2FC2">
      <w:pPr>
        <w:rPr>
          <w:rFonts w:asciiTheme="minorHAnsi" w:hAnsiTheme="minorHAnsi" w:cstheme="minorHAnsi"/>
          <w:u w:val="single"/>
          <w:lang w:val="en-US"/>
        </w:rPr>
      </w:pPr>
      <w:r w:rsidRPr="00F711AA">
        <w:rPr>
          <w:rFonts w:asciiTheme="minorHAnsi" w:hAnsiTheme="minorHAnsi" w:cstheme="minorHAnsi"/>
          <w:u w:val="single"/>
          <w:lang w:val="en-US"/>
        </w:rPr>
        <w:t>Ultrasound of the Liver + Doppler of the Epigastrium, August 2, 2022:</w:t>
      </w:r>
    </w:p>
    <w:p w14:paraId="614090B9" w14:textId="77777777" w:rsidR="00FE2FC2" w:rsidRPr="00F711AA" w:rsidRDefault="00FE2FC2" w:rsidP="00FE2FC2">
      <w:pPr>
        <w:rPr>
          <w:rFonts w:asciiTheme="minorHAnsi" w:hAnsiTheme="minorHAnsi" w:cstheme="minorHAnsi"/>
          <w:lang w:val="en-US"/>
        </w:rPr>
      </w:pPr>
      <w:r w:rsidRPr="00F711AA">
        <w:rPr>
          <w:rFonts w:asciiTheme="minorHAnsi" w:hAnsiTheme="minorHAnsi" w:cstheme="minorHAnsi"/>
          <w:lang w:val="en-US"/>
        </w:rPr>
        <w:t>Conclusion: No pathological findings.</w:t>
      </w:r>
    </w:p>
    <w:p w14:paraId="2CE1746F" w14:textId="77777777" w:rsidR="00FE2FC2" w:rsidRPr="00F711AA" w:rsidRDefault="00FE2FC2" w:rsidP="00FE2FC2">
      <w:pPr>
        <w:rPr>
          <w:rFonts w:asciiTheme="minorHAnsi" w:hAnsiTheme="minorHAnsi" w:cstheme="minorHAnsi"/>
          <w:u w:val="single"/>
          <w:lang w:val="en-US"/>
        </w:rPr>
      </w:pPr>
    </w:p>
    <w:p w14:paraId="04FCE35A" w14:textId="59910E61" w:rsidR="00FE2FC2" w:rsidRPr="00F711AA" w:rsidRDefault="00FE2FC2" w:rsidP="00FE2FC2">
      <w:pPr>
        <w:rPr>
          <w:rFonts w:asciiTheme="minorHAnsi" w:hAnsiTheme="minorHAnsi" w:cstheme="minorHAnsi"/>
          <w:u w:val="single"/>
          <w:lang w:val="en-US"/>
        </w:rPr>
      </w:pPr>
      <w:r w:rsidRPr="00F711AA">
        <w:rPr>
          <w:rFonts w:asciiTheme="minorHAnsi" w:hAnsiTheme="minorHAnsi" w:cstheme="minorHAnsi"/>
          <w:u w:val="single"/>
          <w:lang w:val="en-US"/>
        </w:rPr>
        <w:t>Breast Magnetic Resonance Imaging, August 12, 2022:</w:t>
      </w:r>
    </w:p>
    <w:p w14:paraId="4F1054DC" w14:textId="77777777" w:rsidR="00FE2FC2" w:rsidRPr="00F711AA" w:rsidRDefault="00FE2FC2" w:rsidP="00FE2FC2">
      <w:pPr>
        <w:rPr>
          <w:rFonts w:asciiTheme="minorHAnsi" w:hAnsiTheme="minorHAnsi" w:cstheme="minorHAnsi"/>
          <w:lang w:val="en-US"/>
        </w:rPr>
      </w:pPr>
      <w:r w:rsidRPr="00F711AA">
        <w:rPr>
          <w:rFonts w:asciiTheme="minorHAnsi" w:hAnsiTheme="minorHAnsi" w:cstheme="minorHAnsi"/>
          <w:lang w:val="en-US"/>
        </w:rPr>
        <w:t>Conclusion: Carcinoma of the right breast in the upper outer quadrant at the interface with the upper central quadrant, marginally extending into the lower outer quadrant, histologically verified. On the left in the upper outer quadrant, a lesion with post-contrast enhancement is present - histological verification under ultrasound guidance is recommended.</w:t>
      </w:r>
    </w:p>
    <w:p w14:paraId="6DAB0B25" w14:textId="77777777" w:rsidR="00FE2FC2" w:rsidRPr="00F711AA" w:rsidRDefault="00FE2FC2" w:rsidP="00FE2FC2">
      <w:pPr>
        <w:rPr>
          <w:rFonts w:asciiTheme="minorHAnsi" w:hAnsiTheme="minorHAnsi" w:cstheme="minorHAnsi"/>
          <w:u w:val="single"/>
          <w:lang w:val="en-US"/>
        </w:rPr>
      </w:pPr>
    </w:p>
    <w:p w14:paraId="40944BB9" w14:textId="4C2CCC6B" w:rsidR="00FE2FC2" w:rsidRPr="00FE2FC2" w:rsidRDefault="00FE2FC2" w:rsidP="00FE2FC2">
      <w:pPr>
        <w:rPr>
          <w:rFonts w:asciiTheme="minorHAnsi" w:hAnsiTheme="minorHAnsi" w:cstheme="minorHAnsi"/>
          <w:u w:val="single"/>
        </w:rPr>
      </w:pPr>
      <w:r w:rsidRPr="00FE2FC2">
        <w:rPr>
          <w:rFonts w:asciiTheme="minorHAnsi" w:hAnsiTheme="minorHAnsi" w:cstheme="minorHAnsi"/>
          <w:u w:val="single"/>
        </w:rPr>
        <w:t>August 2, 2022:</w:t>
      </w:r>
    </w:p>
    <w:p w14:paraId="1429BCD8" w14:textId="77777777" w:rsidR="00FE2FC2" w:rsidRPr="00FE2FC2" w:rsidRDefault="00FE2FC2" w:rsidP="00FE2FC2">
      <w:pPr>
        <w:rPr>
          <w:rFonts w:asciiTheme="minorHAnsi" w:hAnsiTheme="minorHAnsi" w:cstheme="minorHAnsi"/>
          <w:u w:val="single"/>
        </w:rPr>
      </w:pPr>
    </w:p>
    <w:p w14:paraId="203E6CA2" w14:textId="55D78852" w:rsidR="00FE2FC2" w:rsidRPr="00F711AA" w:rsidRDefault="00FE2FC2" w:rsidP="00FE2FC2">
      <w:pPr>
        <w:rPr>
          <w:rFonts w:asciiTheme="minorHAnsi" w:hAnsiTheme="minorHAnsi" w:cstheme="minorHAnsi"/>
          <w:lang w:val="en-US"/>
        </w:rPr>
      </w:pPr>
      <w:r w:rsidRPr="00F711AA">
        <w:rPr>
          <w:rFonts w:asciiTheme="minorHAnsi" w:hAnsiTheme="minorHAnsi" w:cstheme="minorHAnsi"/>
          <w:lang w:val="en-US"/>
        </w:rPr>
        <w:t>CEA: 0.9 ug/l (normal up to 4.6)</w:t>
      </w:r>
    </w:p>
    <w:p w14:paraId="0A0ADB69" w14:textId="4895919F" w:rsidR="00FE2FC2" w:rsidRPr="00F711AA" w:rsidRDefault="00FE2FC2" w:rsidP="00FE2FC2">
      <w:pPr>
        <w:rPr>
          <w:rFonts w:asciiTheme="minorHAnsi" w:hAnsiTheme="minorHAnsi" w:cstheme="minorHAnsi"/>
          <w:lang w:val="en-US"/>
        </w:rPr>
      </w:pPr>
      <w:r w:rsidRPr="00F711AA">
        <w:rPr>
          <w:rFonts w:asciiTheme="minorHAnsi" w:hAnsiTheme="minorHAnsi" w:cstheme="minorHAnsi"/>
          <w:lang w:val="en-US"/>
        </w:rPr>
        <w:t xml:space="preserve">CA 15-3: 8.6 </w:t>
      </w:r>
      <w:proofErr w:type="spellStart"/>
      <w:r w:rsidRPr="00F711AA">
        <w:rPr>
          <w:rFonts w:asciiTheme="minorHAnsi" w:hAnsiTheme="minorHAnsi" w:cstheme="minorHAnsi"/>
          <w:lang w:val="en-US"/>
        </w:rPr>
        <w:t>kU</w:t>
      </w:r>
      <w:proofErr w:type="spellEnd"/>
      <w:r w:rsidRPr="00F711AA">
        <w:rPr>
          <w:rFonts w:asciiTheme="minorHAnsi" w:hAnsiTheme="minorHAnsi" w:cstheme="minorHAnsi"/>
          <w:lang w:val="en-US"/>
        </w:rPr>
        <w:t>/l (normal up to 34.0)</w:t>
      </w:r>
    </w:p>
    <w:p w14:paraId="0B61E4CD" w14:textId="328DEA47" w:rsidR="00407817" w:rsidRPr="00407817" w:rsidRDefault="00407817" w:rsidP="00407817">
      <w:pPr>
        <w:rPr>
          <w:rFonts w:asciiTheme="minorHAnsi" w:hAnsiTheme="minorHAnsi" w:cstheme="minorHAnsi"/>
          <w:b/>
          <w:bCs/>
        </w:rPr>
      </w:pPr>
    </w:p>
    <w:p w14:paraId="45933276" w14:textId="77777777" w:rsidR="00407817" w:rsidRPr="00F711AA" w:rsidRDefault="00407817" w:rsidP="00F711AA">
      <w:pPr>
        <w:pStyle w:val="Nadpis1"/>
      </w:pPr>
      <w:r w:rsidRPr="00F711AA">
        <w:t>Slide 16</w:t>
      </w:r>
    </w:p>
    <w:p w14:paraId="3B03B63A" w14:textId="77777777" w:rsidR="00407817" w:rsidRPr="00407817" w:rsidRDefault="00407817" w:rsidP="00407817">
      <w:pPr>
        <w:rPr>
          <w:rFonts w:asciiTheme="minorHAnsi" w:hAnsiTheme="minorHAnsi" w:cstheme="minorHAnsi"/>
          <w:u w:val="single"/>
        </w:rPr>
      </w:pPr>
    </w:p>
    <w:p w14:paraId="0B0BD3E7" w14:textId="77777777" w:rsidR="00FF639E" w:rsidRPr="00FF639E" w:rsidRDefault="00FF639E" w:rsidP="00FF639E">
      <w:pPr>
        <w:rPr>
          <w:rFonts w:asciiTheme="minorHAnsi" w:hAnsiTheme="minorHAnsi" w:cstheme="minorHAnsi"/>
          <w:u w:val="single"/>
          <w:lang w:val="en-US"/>
        </w:rPr>
      </w:pPr>
      <w:r w:rsidRPr="00FF639E">
        <w:rPr>
          <w:rFonts w:asciiTheme="minorHAnsi" w:hAnsiTheme="minorHAnsi" w:cstheme="minorHAnsi"/>
          <w:u w:val="single"/>
          <w:lang w:val="en-US"/>
        </w:rPr>
        <w:t>Biopsy from the Right Breast Under Ultrasound Guidance, August 16, 2022:</w:t>
      </w:r>
    </w:p>
    <w:p w14:paraId="5FCCF46C" w14:textId="77777777" w:rsidR="00FF639E" w:rsidRPr="00FF639E" w:rsidRDefault="00FF639E" w:rsidP="00FF639E">
      <w:pPr>
        <w:rPr>
          <w:rFonts w:asciiTheme="minorHAnsi" w:hAnsiTheme="minorHAnsi" w:cstheme="minorHAnsi"/>
          <w:u w:val="single"/>
          <w:lang w:val="en-US"/>
        </w:rPr>
      </w:pPr>
    </w:p>
    <w:p w14:paraId="54C9B337" w14:textId="77777777" w:rsidR="00FF639E" w:rsidRPr="00FF639E" w:rsidRDefault="00FF639E" w:rsidP="00FF639E">
      <w:pPr>
        <w:rPr>
          <w:rFonts w:asciiTheme="minorHAnsi" w:hAnsiTheme="minorHAnsi" w:cstheme="minorHAnsi"/>
          <w:lang w:val="en-US"/>
        </w:rPr>
      </w:pPr>
      <w:r w:rsidRPr="00FF639E">
        <w:rPr>
          <w:rFonts w:asciiTheme="minorHAnsi" w:hAnsiTheme="minorHAnsi" w:cstheme="minorHAnsi"/>
          <w:lang w:val="en-US"/>
        </w:rPr>
        <w:t>Four samples taken:</w:t>
      </w:r>
    </w:p>
    <w:p w14:paraId="58ED38F8" w14:textId="77777777" w:rsidR="00FF639E" w:rsidRPr="00FF639E" w:rsidRDefault="00FF639E" w:rsidP="00FF639E">
      <w:pPr>
        <w:rPr>
          <w:rFonts w:asciiTheme="minorHAnsi" w:hAnsiTheme="minorHAnsi" w:cstheme="minorHAnsi"/>
          <w:lang w:val="en-US"/>
        </w:rPr>
      </w:pPr>
      <w:r w:rsidRPr="00FF639E">
        <w:rPr>
          <w:rFonts w:asciiTheme="minorHAnsi" w:hAnsiTheme="minorHAnsi" w:cstheme="minorHAnsi"/>
          <w:lang w:val="en-US"/>
        </w:rPr>
        <w:t>1-4: Solidly growing carcinoma with high nuclear polymorphism. Extensive colonization of acini, strong lymphocytic response.</w:t>
      </w:r>
    </w:p>
    <w:p w14:paraId="1FAF62D4" w14:textId="77777777" w:rsidR="00FF639E" w:rsidRPr="00FF639E" w:rsidRDefault="00FF639E" w:rsidP="00FF639E">
      <w:pPr>
        <w:rPr>
          <w:rFonts w:asciiTheme="minorHAnsi" w:hAnsiTheme="minorHAnsi" w:cstheme="minorHAnsi"/>
          <w:lang w:val="en-US"/>
        </w:rPr>
      </w:pPr>
      <w:r w:rsidRPr="00FF639E">
        <w:rPr>
          <w:rFonts w:asciiTheme="minorHAnsi" w:hAnsiTheme="minorHAnsi" w:cstheme="minorHAnsi"/>
          <w:lang w:val="en-US"/>
        </w:rPr>
        <w:t>ER (Estrogen Receptor): 0%</w:t>
      </w:r>
    </w:p>
    <w:p w14:paraId="266F259A" w14:textId="77777777" w:rsidR="00FF639E" w:rsidRPr="00FF639E" w:rsidRDefault="00FF639E" w:rsidP="00FF639E">
      <w:pPr>
        <w:rPr>
          <w:rFonts w:asciiTheme="minorHAnsi" w:hAnsiTheme="minorHAnsi" w:cstheme="minorHAnsi"/>
          <w:lang w:val="en-US"/>
        </w:rPr>
      </w:pPr>
      <w:r w:rsidRPr="00FF639E">
        <w:rPr>
          <w:rFonts w:asciiTheme="minorHAnsi" w:hAnsiTheme="minorHAnsi" w:cstheme="minorHAnsi"/>
          <w:lang w:val="en-US"/>
        </w:rPr>
        <w:t>PR (Progesterone Receptor): 0%</w:t>
      </w:r>
    </w:p>
    <w:p w14:paraId="11023C78" w14:textId="77777777" w:rsidR="00FF639E" w:rsidRPr="00FF639E" w:rsidRDefault="00FF639E" w:rsidP="00FF639E">
      <w:pPr>
        <w:rPr>
          <w:rFonts w:asciiTheme="minorHAnsi" w:hAnsiTheme="minorHAnsi" w:cstheme="minorHAnsi"/>
          <w:lang w:val="en-US"/>
        </w:rPr>
      </w:pPr>
      <w:r w:rsidRPr="00FF639E">
        <w:rPr>
          <w:rFonts w:asciiTheme="minorHAnsi" w:hAnsiTheme="minorHAnsi" w:cstheme="minorHAnsi"/>
          <w:lang w:val="en-US"/>
        </w:rPr>
        <w:t>Proliferative antigen Ki-67: 66%</w:t>
      </w:r>
    </w:p>
    <w:p w14:paraId="1DD691ED" w14:textId="77777777" w:rsidR="00FF639E" w:rsidRPr="00FF639E" w:rsidRDefault="00FF639E" w:rsidP="00FF639E">
      <w:pPr>
        <w:rPr>
          <w:rFonts w:asciiTheme="minorHAnsi" w:hAnsiTheme="minorHAnsi" w:cstheme="minorHAnsi"/>
          <w:lang w:val="en-US"/>
        </w:rPr>
      </w:pPr>
      <w:r w:rsidRPr="00FF639E">
        <w:rPr>
          <w:rFonts w:asciiTheme="minorHAnsi" w:hAnsiTheme="minorHAnsi" w:cstheme="minorHAnsi"/>
          <w:lang w:val="en-US"/>
        </w:rPr>
        <w:t>HER2: IHC 0, FISH 0</w:t>
      </w:r>
    </w:p>
    <w:p w14:paraId="2BC112C1" w14:textId="4BA8EBC4" w:rsidR="00FF639E" w:rsidRPr="00892612" w:rsidRDefault="00FF639E" w:rsidP="00FF639E">
      <w:pPr>
        <w:rPr>
          <w:rStyle w:val="Siln"/>
          <w:lang w:val="en-US"/>
        </w:rPr>
      </w:pPr>
      <w:r w:rsidRPr="00892612">
        <w:rPr>
          <w:rStyle w:val="Siln"/>
          <w:lang w:val="en-US"/>
        </w:rPr>
        <w:t>Conclusion: Invasive carcinoma NST G3, lymphocyte-rich type. ER and PR 0%, Ki67 66%, HER2 negative (confirmed by immunohistochemistry and FISH).</w:t>
      </w:r>
    </w:p>
    <w:p w14:paraId="48E9998C" w14:textId="77777777" w:rsidR="00407817" w:rsidRPr="00407817" w:rsidRDefault="00407817" w:rsidP="00407817">
      <w:pPr>
        <w:rPr>
          <w:rFonts w:asciiTheme="minorHAnsi" w:hAnsiTheme="minorHAnsi" w:cstheme="minorHAnsi"/>
        </w:rPr>
      </w:pPr>
    </w:p>
    <w:p w14:paraId="44B47D1B" w14:textId="77777777" w:rsidR="00407817" w:rsidRPr="00407817" w:rsidRDefault="00407817" w:rsidP="00407817">
      <w:pPr>
        <w:rPr>
          <w:rFonts w:asciiTheme="minorHAnsi" w:hAnsiTheme="minorHAnsi" w:cstheme="minorHAnsi"/>
        </w:rPr>
      </w:pPr>
    </w:p>
    <w:p w14:paraId="6B26D854" w14:textId="77777777" w:rsidR="00892612" w:rsidRDefault="00892612">
      <w:pPr>
        <w:spacing w:after="200" w:line="276" w:lineRule="auto"/>
        <w:rPr>
          <w:rFonts w:eastAsiaTheme="majorEastAsia" w:cstheme="majorBidi"/>
          <w:b/>
          <w:bCs/>
          <w:color w:val="0000DC"/>
          <w:sz w:val="32"/>
          <w:szCs w:val="28"/>
        </w:rPr>
      </w:pPr>
      <w:r>
        <w:br w:type="page"/>
      </w:r>
    </w:p>
    <w:p w14:paraId="5B304834" w14:textId="55EC73E4" w:rsidR="00407817" w:rsidRPr="00892612" w:rsidRDefault="00407817" w:rsidP="00892612">
      <w:pPr>
        <w:pStyle w:val="Nadpis1"/>
      </w:pPr>
      <w:r w:rsidRPr="00892612">
        <w:lastRenderedPageBreak/>
        <w:t>Slide 18</w:t>
      </w:r>
    </w:p>
    <w:p w14:paraId="664ED319" w14:textId="77777777" w:rsidR="00407817" w:rsidRPr="00407817" w:rsidRDefault="00407817" w:rsidP="00407817">
      <w:pPr>
        <w:rPr>
          <w:rFonts w:asciiTheme="minorHAnsi" w:hAnsiTheme="minorHAnsi" w:cstheme="minorHAnsi"/>
        </w:rPr>
      </w:pPr>
    </w:p>
    <w:p w14:paraId="0D885CE8" w14:textId="51CFD8A1" w:rsidR="00457D8C" w:rsidRPr="00E04114" w:rsidRDefault="00457D8C" w:rsidP="00457D8C">
      <w:pPr>
        <w:rPr>
          <w:rFonts w:asciiTheme="minorHAnsi" w:hAnsiTheme="minorHAnsi" w:cstheme="minorHAnsi"/>
          <w:u w:val="single"/>
          <w:lang w:val="en-US"/>
        </w:rPr>
      </w:pPr>
      <w:r w:rsidRPr="00E04114">
        <w:rPr>
          <w:rFonts w:asciiTheme="minorHAnsi" w:hAnsiTheme="minorHAnsi" w:cstheme="minorHAnsi"/>
          <w:u w:val="single"/>
          <w:lang w:val="en-US"/>
        </w:rPr>
        <w:t>Breast Cancer Commission:</w:t>
      </w:r>
    </w:p>
    <w:p w14:paraId="4360E063" w14:textId="77777777" w:rsidR="00457D8C" w:rsidRPr="00E04114" w:rsidRDefault="00457D8C" w:rsidP="00457D8C">
      <w:pPr>
        <w:rPr>
          <w:rFonts w:asciiTheme="minorHAnsi" w:hAnsiTheme="minorHAnsi" w:cstheme="minorHAnsi"/>
          <w:b/>
          <w:bCs/>
          <w:lang w:val="en-US"/>
        </w:rPr>
      </w:pPr>
    </w:p>
    <w:p w14:paraId="768D00F7" w14:textId="77777777" w:rsidR="00457D8C" w:rsidRPr="00E04114" w:rsidRDefault="00457D8C" w:rsidP="00457D8C">
      <w:pPr>
        <w:rPr>
          <w:rFonts w:asciiTheme="minorHAnsi" w:hAnsiTheme="minorHAnsi" w:cstheme="minorHAnsi"/>
          <w:lang w:val="en-US"/>
        </w:rPr>
      </w:pPr>
      <w:r w:rsidRPr="00E04114">
        <w:rPr>
          <w:rFonts w:asciiTheme="minorHAnsi" w:hAnsiTheme="minorHAnsi" w:cstheme="minorHAnsi"/>
          <w:lang w:val="en-US"/>
        </w:rPr>
        <w:t xml:space="preserve">This case involves a newly diagnosed </w:t>
      </w:r>
      <w:r w:rsidRPr="00E04114">
        <w:rPr>
          <w:rFonts w:asciiTheme="minorHAnsi" w:hAnsiTheme="minorHAnsi" w:cstheme="minorHAnsi"/>
          <w:b/>
          <w:bCs/>
          <w:lang w:val="en-US"/>
        </w:rPr>
        <w:t>triple-negative carcinoma</w:t>
      </w:r>
      <w:r w:rsidRPr="00E04114">
        <w:rPr>
          <w:rFonts w:asciiTheme="minorHAnsi" w:hAnsiTheme="minorHAnsi" w:cstheme="minorHAnsi"/>
          <w:lang w:val="en-US"/>
        </w:rPr>
        <w:t xml:space="preserve"> G3, cT2 N1 M0, ER and PR 0%, Ki67 66%, HER2 negative.</w:t>
      </w:r>
    </w:p>
    <w:p w14:paraId="1A6AFD1E" w14:textId="77777777" w:rsidR="00457D8C" w:rsidRPr="00E04114" w:rsidRDefault="00457D8C" w:rsidP="00457D8C">
      <w:pPr>
        <w:rPr>
          <w:rFonts w:asciiTheme="minorHAnsi" w:hAnsiTheme="minorHAnsi" w:cstheme="minorHAnsi"/>
          <w:lang w:val="en-US"/>
        </w:rPr>
      </w:pPr>
      <w:r w:rsidRPr="00E04114">
        <w:rPr>
          <w:rFonts w:asciiTheme="minorHAnsi" w:hAnsiTheme="minorHAnsi" w:cstheme="minorHAnsi"/>
          <w:lang w:val="en-US"/>
        </w:rPr>
        <w:t xml:space="preserve">The patient is indicated for neoadjuvant </w:t>
      </w:r>
      <w:r w:rsidRPr="00E04114">
        <w:rPr>
          <w:rFonts w:asciiTheme="minorHAnsi" w:hAnsiTheme="minorHAnsi" w:cstheme="minorHAnsi"/>
          <w:b/>
          <w:bCs/>
          <w:lang w:val="en-US"/>
        </w:rPr>
        <w:t>chemotherapy</w:t>
      </w:r>
      <w:r w:rsidRPr="00E04114">
        <w:rPr>
          <w:rFonts w:asciiTheme="minorHAnsi" w:hAnsiTheme="minorHAnsi" w:cstheme="minorHAnsi"/>
          <w:lang w:val="en-US"/>
        </w:rPr>
        <w:t xml:space="preserve"> based on anthracyclines and </w:t>
      </w:r>
      <w:proofErr w:type="spellStart"/>
      <w:r w:rsidRPr="00E04114">
        <w:rPr>
          <w:rFonts w:asciiTheme="minorHAnsi" w:hAnsiTheme="minorHAnsi" w:cstheme="minorHAnsi"/>
          <w:lang w:val="en-US"/>
        </w:rPr>
        <w:t>taxanes</w:t>
      </w:r>
      <w:proofErr w:type="spellEnd"/>
      <w:r w:rsidRPr="00E04114">
        <w:rPr>
          <w:rFonts w:asciiTheme="minorHAnsi" w:hAnsiTheme="minorHAnsi" w:cstheme="minorHAnsi"/>
          <w:lang w:val="en-US"/>
        </w:rPr>
        <w:t xml:space="preserve"> (doxorubicin and cyclophosphamide) aimed at reducing the tumor size (not only in the axillary area but also in the breast). Due to the high Ki67 value, we choose dose-dense AC every 14 days for 4 cycles.</w:t>
      </w:r>
    </w:p>
    <w:p w14:paraId="7580726A" w14:textId="157D2545" w:rsidR="00407817" w:rsidRPr="00E04114" w:rsidRDefault="00457D8C" w:rsidP="00457D8C">
      <w:pPr>
        <w:rPr>
          <w:rFonts w:asciiTheme="minorHAnsi" w:hAnsiTheme="minorHAnsi" w:cstheme="minorHAnsi"/>
          <w:lang w:val="en-US"/>
        </w:rPr>
      </w:pPr>
      <w:r w:rsidRPr="00E04114">
        <w:rPr>
          <w:rFonts w:asciiTheme="minorHAnsi" w:hAnsiTheme="minorHAnsi" w:cstheme="minorHAnsi"/>
          <w:b/>
          <w:bCs/>
          <w:lang w:val="en-US"/>
        </w:rPr>
        <w:t>Surgical intervention</w:t>
      </w:r>
      <w:r w:rsidRPr="00E04114">
        <w:rPr>
          <w:rFonts w:asciiTheme="minorHAnsi" w:hAnsiTheme="minorHAnsi" w:cstheme="minorHAnsi"/>
          <w:lang w:val="en-US"/>
        </w:rPr>
        <w:t xml:space="preserve"> is indicated after completion of neoadjuvant therapy.</w:t>
      </w:r>
    </w:p>
    <w:p w14:paraId="5BB25241" w14:textId="4D7617D5" w:rsidR="00407817" w:rsidRPr="00407817" w:rsidRDefault="00407817" w:rsidP="00407817">
      <w:pPr>
        <w:rPr>
          <w:rFonts w:asciiTheme="minorHAnsi" w:hAnsiTheme="minorHAnsi" w:cstheme="minorHAnsi"/>
          <w:b/>
          <w:bCs/>
        </w:rPr>
      </w:pPr>
    </w:p>
    <w:p w14:paraId="630A6A4B" w14:textId="77777777" w:rsidR="00407817" w:rsidRPr="00407817" w:rsidRDefault="00407817" w:rsidP="00E04114">
      <w:pPr>
        <w:pStyle w:val="Nadpis1"/>
      </w:pPr>
      <w:r w:rsidRPr="00407817">
        <w:t>Slide 21</w:t>
      </w:r>
    </w:p>
    <w:p w14:paraId="219CA18E" w14:textId="77777777" w:rsidR="00407817" w:rsidRPr="00407817" w:rsidRDefault="00407817" w:rsidP="00407817">
      <w:pPr>
        <w:rPr>
          <w:rFonts w:asciiTheme="minorHAnsi" w:hAnsiTheme="minorHAnsi" w:cstheme="minorHAnsi"/>
        </w:rPr>
      </w:pPr>
    </w:p>
    <w:p w14:paraId="363EEF18" w14:textId="77777777" w:rsidR="00A52117" w:rsidRPr="005A0215" w:rsidRDefault="00A52117" w:rsidP="00A52117">
      <w:pPr>
        <w:rPr>
          <w:rFonts w:asciiTheme="minorHAnsi" w:hAnsiTheme="minorHAnsi" w:cstheme="minorHAnsi"/>
          <w:u w:val="single"/>
          <w:lang w:val="en-US"/>
        </w:rPr>
      </w:pPr>
      <w:r w:rsidRPr="005A0215">
        <w:rPr>
          <w:rFonts w:asciiTheme="minorHAnsi" w:hAnsiTheme="minorHAnsi" w:cstheme="minorHAnsi"/>
          <w:u w:val="single"/>
          <w:lang w:val="en-US"/>
        </w:rPr>
        <w:t>Genetic Consultation, August 22, 2022:</w:t>
      </w:r>
    </w:p>
    <w:p w14:paraId="3D776C8E" w14:textId="01B841C8" w:rsidR="00A52117" w:rsidRPr="005A0215" w:rsidRDefault="00A52117" w:rsidP="005A0215">
      <w:pPr>
        <w:pStyle w:val="Nadpis3"/>
        <w:rPr>
          <w:lang w:val="en-US"/>
        </w:rPr>
      </w:pPr>
      <w:r w:rsidRPr="005A0215">
        <w:rPr>
          <w:lang w:val="en-US"/>
        </w:rPr>
        <w:t>Family History</w:t>
      </w:r>
    </w:p>
    <w:p w14:paraId="298C64C5" w14:textId="77777777" w:rsidR="00A52117" w:rsidRPr="005A0215" w:rsidRDefault="00A52117" w:rsidP="005A0215">
      <w:pPr>
        <w:pStyle w:val="Odstavecseseznamem"/>
        <w:numPr>
          <w:ilvl w:val="0"/>
          <w:numId w:val="14"/>
        </w:numPr>
        <w:rPr>
          <w:rFonts w:asciiTheme="minorHAnsi" w:hAnsiTheme="minorHAnsi" w:cstheme="minorHAnsi"/>
          <w:lang w:val="en-US"/>
        </w:rPr>
      </w:pPr>
      <w:r w:rsidRPr="005A0215">
        <w:rPr>
          <w:rFonts w:asciiTheme="minorHAnsi" w:hAnsiTheme="minorHAnsi" w:cstheme="minorHAnsi"/>
          <w:lang w:val="en-US"/>
        </w:rPr>
        <w:t>Patient's maternal family: Mother healthy; maternal grandmother had uterine cancer at age 83, alive; maternal grandfather died of myocardial infarction at 55; maternal aunt healthy.</w:t>
      </w:r>
    </w:p>
    <w:p w14:paraId="0A02A399" w14:textId="77777777" w:rsidR="00A52117" w:rsidRPr="005A0215" w:rsidRDefault="00A52117" w:rsidP="005A0215">
      <w:pPr>
        <w:pStyle w:val="Odstavecseseznamem"/>
        <w:numPr>
          <w:ilvl w:val="0"/>
          <w:numId w:val="14"/>
        </w:numPr>
        <w:rPr>
          <w:rFonts w:asciiTheme="minorHAnsi" w:hAnsiTheme="minorHAnsi" w:cstheme="minorHAnsi"/>
          <w:lang w:val="en-US"/>
        </w:rPr>
      </w:pPr>
      <w:r w:rsidRPr="005A0215">
        <w:rPr>
          <w:rFonts w:asciiTheme="minorHAnsi" w:hAnsiTheme="minorHAnsi" w:cstheme="minorHAnsi"/>
          <w:lang w:val="en-US"/>
        </w:rPr>
        <w:t>Paternal family: Father healthy; paternal grandmother died of ovarian cancer at age 67; paternal grandfather healthy; paternal aunt had breast cancer at 45 (underwent genetic testing?), currently in treatment.</w:t>
      </w:r>
    </w:p>
    <w:p w14:paraId="224AE9BE" w14:textId="77777777" w:rsidR="00A52117" w:rsidRPr="005A0215" w:rsidRDefault="00A52117" w:rsidP="005A0215">
      <w:pPr>
        <w:pStyle w:val="Odstavecseseznamem"/>
        <w:numPr>
          <w:ilvl w:val="0"/>
          <w:numId w:val="14"/>
        </w:numPr>
        <w:rPr>
          <w:rFonts w:asciiTheme="minorHAnsi" w:hAnsiTheme="minorHAnsi" w:cstheme="minorHAnsi"/>
          <w:lang w:val="en-US"/>
        </w:rPr>
      </w:pPr>
      <w:r w:rsidRPr="005A0215">
        <w:rPr>
          <w:rFonts w:asciiTheme="minorHAnsi" w:hAnsiTheme="minorHAnsi" w:cstheme="minorHAnsi"/>
          <w:lang w:val="en-US"/>
        </w:rPr>
        <w:t>Siblings: Two healthy sisters, one recently investigated for recurrent abdominal pain, results pending, likely digestive issues?</w:t>
      </w:r>
    </w:p>
    <w:p w14:paraId="2EF5EA9A" w14:textId="77777777" w:rsidR="00A52117" w:rsidRPr="005A0215" w:rsidRDefault="00A52117" w:rsidP="005A0215">
      <w:pPr>
        <w:pStyle w:val="Odstavecseseznamem"/>
        <w:numPr>
          <w:ilvl w:val="0"/>
          <w:numId w:val="14"/>
        </w:numPr>
        <w:rPr>
          <w:rFonts w:asciiTheme="minorHAnsi" w:hAnsiTheme="minorHAnsi" w:cstheme="minorHAnsi"/>
          <w:lang w:val="en-US"/>
        </w:rPr>
      </w:pPr>
      <w:r w:rsidRPr="005A0215">
        <w:rPr>
          <w:rFonts w:asciiTheme="minorHAnsi" w:hAnsiTheme="minorHAnsi" w:cstheme="minorHAnsi"/>
          <w:lang w:val="en-US"/>
        </w:rPr>
        <w:t>Children: One healthy daughter (4 years old).</w:t>
      </w:r>
    </w:p>
    <w:p w14:paraId="30F16624" w14:textId="2B35E1D9" w:rsidR="00407817" w:rsidRPr="005A0215" w:rsidRDefault="00A52117" w:rsidP="00A52117">
      <w:pPr>
        <w:rPr>
          <w:rStyle w:val="Siln"/>
          <w:lang w:val="en-US"/>
        </w:rPr>
      </w:pPr>
      <w:r w:rsidRPr="005A0215">
        <w:rPr>
          <w:rStyle w:val="Siln"/>
          <w:lang w:val="en-US"/>
        </w:rPr>
        <w:t>Conclusion: Due to suspicion of a hereditary form of cancer, molecular genetic testing is indicated for the proband in an urgent manner, with results expected within 2 months.</w:t>
      </w:r>
    </w:p>
    <w:p w14:paraId="37E8408E" w14:textId="77777777" w:rsidR="00407817" w:rsidRPr="005A0215" w:rsidRDefault="00407817" w:rsidP="00407817">
      <w:pPr>
        <w:rPr>
          <w:rFonts w:asciiTheme="minorHAnsi" w:hAnsiTheme="minorHAnsi" w:cstheme="minorHAnsi"/>
          <w:b/>
          <w:bCs/>
          <w:lang w:val="en-US"/>
        </w:rPr>
      </w:pPr>
      <w:r w:rsidRPr="005A0215">
        <w:rPr>
          <w:rFonts w:asciiTheme="minorHAnsi" w:hAnsiTheme="minorHAnsi" w:cstheme="minorHAnsi"/>
          <w:b/>
          <w:bCs/>
          <w:lang w:val="en-US"/>
        </w:rPr>
        <w:br w:type="page"/>
      </w:r>
    </w:p>
    <w:p w14:paraId="64015A61" w14:textId="77777777" w:rsidR="00407817" w:rsidRPr="00407817" w:rsidRDefault="00407817" w:rsidP="005A0215">
      <w:pPr>
        <w:pStyle w:val="Nadpis1"/>
      </w:pPr>
      <w:r w:rsidRPr="00407817">
        <w:lastRenderedPageBreak/>
        <w:t>Slide 24</w:t>
      </w:r>
    </w:p>
    <w:p w14:paraId="22F5306E" w14:textId="77777777" w:rsidR="00407817" w:rsidRPr="00407817" w:rsidRDefault="00407817" w:rsidP="00407817">
      <w:pPr>
        <w:rPr>
          <w:rFonts w:asciiTheme="minorHAnsi" w:hAnsiTheme="minorHAnsi" w:cstheme="minorHAnsi"/>
        </w:rPr>
      </w:pPr>
    </w:p>
    <w:p w14:paraId="1392E72F" w14:textId="77777777" w:rsidR="00F44CAA" w:rsidRPr="00F44CAA" w:rsidRDefault="00F44CAA" w:rsidP="00F44CAA">
      <w:pPr>
        <w:rPr>
          <w:rFonts w:asciiTheme="minorHAnsi" w:hAnsiTheme="minorHAnsi" w:cstheme="minorHAnsi"/>
          <w:u w:val="single"/>
        </w:rPr>
      </w:pPr>
      <w:proofErr w:type="spellStart"/>
      <w:r w:rsidRPr="00F44CAA">
        <w:rPr>
          <w:rFonts w:asciiTheme="minorHAnsi" w:hAnsiTheme="minorHAnsi" w:cstheme="minorHAnsi"/>
          <w:u w:val="single"/>
        </w:rPr>
        <w:t>Record</w:t>
      </w:r>
      <w:proofErr w:type="spellEnd"/>
      <w:r w:rsidRPr="00F44CAA">
        <w:rPr>
          <w:rFonts w:asciiTheme="minorHAnsi" w:hAnsiTheme="minorHAnsi" w:cstheme="minorHAnsi"/>
          <w:u w:val="single"/>
        </w:rPr>
        <w:t>:</w:t>
      </w:r>
    </w:p>
    <w:p w14:paraId="0CE86670" w14:textId="77777777" w:rsidR="00F44CAA" w:rsidRPr="00F44CAA" w:rsidRDefault="00F44CAA" w:rsidP="00F44CAA">
      <w:pPr>
        <w:rPr>
          <w:rFonts w:asciiTheme="minorHAnsi" w:hAnsiTheme="minorHAnsi" w:cstheme="minorHAnsi"/>
          <w:lang w:val="en-US"/>
        </w:rPr>
      </w:pPr>
      <w:r w:rsidRPr="00F44CAA">
        <w:rPr>
          <w:rFonts w:asciiTheme="minorHAnsi" w:hAnsiTheme="minorHAnsi" w:cstheme="minorHAnsi"/>
          <w:lang w:val="en-US"/>
        </w:rPr>
        <w:t xml:space="preserve">Basic ultrasound control of the venous system and selection of the optimal vein performed. Sterile field preparation, application of 1% </w:t>
      </w:r>
      <w:proofErr w:type="spellStart"/>
      <w:r w:rsidRPr="00F44CAA">
        <w:rPr>
          <w:rFonts w:asciiTheme="minorHAnsi" w:hAnsiTheme="minorHAnsi" w:cstheme="minorHAnsi"/>
          <w:lang w:val="en-US"/>
        </w:rPr>
        <w:t>Mesocain</w:t>
      </w:r>
      <w:proofErr w:type="spellEnd"/>
      <w:r w:rsidRPr="00F44CAA">
        <w:rPr>
          <w:rFonts w:asciiTheme="minorHAnsi" w:hAnsiTheme="minorHAnsi" w:cstheme="minorHAnsi"/>
          <w:lang w:val="en-US"/>
        </w:rPr>
        <w:t xml:space="preserve"> at the site, ultrasound-guided implantation of PICC into the right arm - 5mm brachial vein, sufficient. </w:t>
      </w:r>
      <w:r w:rsidRPr="00F44CAA">
        <w:rPr>
          <w:rFonts w:asciiTheme="minorHAnsi" w:hAnsiTheme="minorHAnsi" w:cstheme="minorHAnsi"/>
          <w:b/>
          <w:bCs/>
          <w:lang w:val="en-US"/>
        </w:rPr>
        <w:t>The venous system relatively collapsed, low flow, multiple punctures (4x), guide wire freely up to 20cm, then firm resistance, maneuvers with head and shoulder tilting, then freely inserted.</w:t>
      </w:r>
      <w:r w:rsidRPr="00F44CAA">
        <w:rPr>
          <w:rFonts w:asciiTheme="minorHAnsi" w:hAnsiTheme="minorHAnsi" w:cstheme="minorHAnsi"/>
          <w:lang w:val="en-US"/>
        </w:rPr>
        <w:t xml:space="preserve"> Catheter inserted, necessary readjustment of guide wire position due to suspected entry into the jugular vein, thereafter no complications, catheter functional (free aspiration and application). Catheter position verified by </w:t>
      </w:r>
      <w:proofErr w:type="spellStart"/>
      <w:r w:rsidRPr="00F44CAA">
        <w:rPr>
          <w:rFonts w:asciiTheme="minorHAnsi" w:hAnsiTheme="minorHAnsi" w:cstheme="minorHAnsi"/>
          <w:lang w:val="en-US"/>
        </w:rPr>
        <w:t>iEKG</w:t>
      </w:r>
      <w:proofErr w:type="spellEnd"/>
      <w:r w:rsidRPr="00F44CAA">
        <w:rPr>
          <w:rFonts w:asciiTheme="minorHAnsi" w:hAnsiTheme="minorHAnsi" w:cstheme="minorHAnsi"/>
          <w:lang w:val="en-US"/>
        </w:rPr>
        <w:t xml:space="preserve">, end at the </w:t>
      </w:r>
      <w:proofErr w:type="spellStart"/>
      <w:r w:rsidRPr="00F44CAA">
        <w:rPr>
          <w:rFonts w:asciiTheme="minorHAnsi" w:hAnsiTheme="minorHAnsi" w:cstheme="minorHAnsi"/>
          <w:lang w:val="en-US"/>
        </w:rPr>
        <w:t>cavoatrial</w:t>
      </w:r>
      <w:proofErr w:type="spellEnd"/>
      <w:r w:rsidRPr="00F44CAA">
        <w:rPr>
          <w:rFonts w:asciiTheme="minorHAnsi" w:hAnsiTheme="minorHAnsi" w:cstheme="minorHAnsi"/>
          <w:lang w:val="en-US"/>
        </w:rPr>
        <w:t xml:space="preserve"> junction.</w:t>
      </w:r>
    </w:p>
    <w:p w14:paraId="73128E29" w14:textId="77777777" w:rsidR="00F44CAA" w:rsidRDefault="00F44CAA" w:rsidP="00F44CAA">
      <w:pPr>
        <w:rPr>
          <w:rFonts w:asciiTheme="minorHAnsi" w:hAnsiTheme="minorHAnsi" w:cstheme="minorHAnsi"/>
          <w:u w:val="single"/>
          <w:lang w:val="en-US"/>
        </w:rPr>
      </w:pPr>
    </w:p>
    <w:p w14:paraId="4AAE9CD2" w14:textId="1F71FD63" w:rsidR="00F44CAA" w:rsidRPr="00F44CAA" w:rsidRDefault="00F44CAA" w:rsidP="00F44CAA">
      <w:pPr>
        <w:rPr>
          <w:rFonts w:asciiTheme="minorHAnsi" w:hAnsiTheme="minorHAnsi" w:cstheme="minorHAnsi"/>
          <w:u w:val="single"/>
          <w:lang w:val="en-US"/>
        </w:rPr>
      </w:pPr>
      <w:r w:rsidRPr="00F44CAA">
        <w:rPr>
          <w:rFonts w:asciiTheme="minorHAnsi" w:hAnsiTheme="minorHAnsi" w:cstheme="minorHAnsi"/>
          <w:u w:val="single"/>
          <w:lang w:val="en-US"/>
        </w:rPr>
        <w:t>Recommendations:</w:t>
      </w:r>
    </w:p>
    <w:p w14:paraId="27A0C8BC" w14:textId="27C2FEBB" w:rsidR="00F44CAA" w:rsidRPr="00F44CAA" w:rsidRDefault="00F44CAA" w:rsidP="00F44CAA">
      <w:pPr>
        <w:rPr>
          <w:rFonts w:asciiTheme="minorHAnsi" w:hAnsiTheme="minorHAnsi" w:cstheme="minorHAnsi"/>
          <w:b/>
          <w:bCs/>
          <w:lang w:val="en-US"/>
        </w:rPr>
      </w:pPr>
      <w:r w:rsidRPr="00F44CAA">
        <w:rPr>
          <w:rFonts w:asciiTheme="minorHAnsi" w:hAnsiTheme="minorHAnsi" w:cstheme="minorHAnsi"/>
          <w:lang w:val="en-US"/>
        </w:rPr>
        <w:t xml:space="preserve">No need for control X-ray, can be used immediately. Dressing change and catheter flushing with FR pulsation required every 7 days. To be managed by the clinic where the patient is being treated. Carry the PICC card for recording applications and flushes to the clinic. Regular physical activity of the limb is recommended to prevent thrombosis. PICC must not be submerged in water, showering possible with catheter covered by food wrap. </w:t>
      </w:r>
      <w:r w:rsidRPr="00F44CAA">
        <w:rPr>
          <w:rFonts w:asciiTheme="minorHAnsi" w:hAnsiTheme="minorHAnsi" w:cstheme="minorHAnsi"/>
          <w:b/>
          <w:bCs/>
          <w:lang w:val="en-US"/>
        </w:rPr>
        <w:t>Due to the procedure and after assessing risk factors, anticoagulation with a prophylactic dose of LMWH for 14 days is indicated, prescription issued.</w:t>
      </w:r>
    </w:p>
    <w:p w14:paraId="1E9D6D32" w14:textId="77777777" w:rsidR="00407817" w:rsidRPr="00F44CAA" w:rsidRDefault="00407817" w:rsidP="00407817">
      <w:pPr>
        <w:rPr>
          <w:rFonts w:asciiTheme="minorHAnsi" w:hAnsiTheme="minorHAnsi" w:cstheme="minorHAnsi"/>
          <w:b/>
          <w:bCs/>
        </w:rPr>
      </w:pPr>
    </w:p>
    <w:p w14:paraId="1872D37C" w14:textId="77777777" w:rsidR="00407817" w:rsidRPr="00407817" w:rsidRDefault="00407817" w:rsidP="00407817">
      <w:pPr>
        <w:rPr>
          <w:rFonts w:asciiTheme="minorHAnsi" w:hAnsiTheme="minorHAnsi" w:cstheme="minorHAnsi"/>
        </w:rPr>
      </w:pPr>
    </w:p>
    <w:p w14:paraId="761F2F76" w14:textId="77777777" w:rsidR="00407817" w:rsidRDefault="00407817" w:rsidP="00407817">
      <w:pPr>
        <w:pStyle w:val="Nadpis2"/>
        <w:rPr>
          <w:rFonts w:asciiTheme="minorHAnsi" w:hAnsiTheme="minorHAnsi" w:cstheme="minorHAnsi"/>
        </w:rPr>
      </w:pPr>
    </w:p>
    <w:p w14:paraId="57278C40" w14:textId="77777777" w:rsidR="00407817" w:rsidRDefault="00407817">
      <w:pPr>
        <w:spacing w:after="200" w:line="276" w:lineRule="auto"/>
        <w:rPr>
          <w:rFonts w:asciiTheme="minorHAnsi" w:eastAsiaTheme="majorEastAsia" w:hAnsiTheme="minorHAnsi" w:cstheme="minorHAnsi"/>
          <w:b/>
          <w:bCs/>
          <w:color w:val="0000DC"/>
          <w:sz w:val="28"/>
          <w:szCs w:val="26"/>
        </w:rPr>
      </w:pPr>
      <w:r>
        <w:rPr>
          <w:rFonts w:asciiTheme="minorHAnsi" w:hAnsiTheme="minorHAnsi" w:cstheme="minorHAnsi"/>
        </w:rPr>
        <w:br w:type="page"/>
      </w:r>
    </w:p>
    <w:p w14:paraId="0827F7FE" w14:textId="22E571BF" w:rsidR="00407817" w:rsidRPr="00407817" w:rsidRDefault="00407817" w:rsidP="00F44CAA">
      <w:pPr>
        <w:pStyle w:val="Nadpis1"/>
      </w:pPr>
      <w:r w:rsidRPr="00407817">
        <w:lastRenderedPageBreak/>
        <w:t>Slide 27</w:t>
      </w:r>
    </w:p>
    <w:p w14:paraId="00618ABE" w14:textId="77777777" w:rsidR="00407817" w:rsidRPr="00407817" w:rsidRDefault="00407817" w:rsidP="00407817">
      <w:pPr>
        <w:rPr>
          <w:rFonts w:asciiTheme="minorHAnsi" w:hAnsiTheme="minorHAnsi" w:cstheme="minorHAnsi"/>
        </w:rPr>
      </w:pPr>
    </w:p>
    <w:p w14:paraId="391448BB" w14:textId="77777777" w:rsidR="00407817" w:rsidRPr="00407817" w:rsidRDefault="00407817" w:rsidP="00407817">
      <w:pPr>
        <w:rPr>
          <w:rFonts w:asciiTheme="minorHAnsi" w:hAnsiTheme="minorHAnsi" w:cstheme="minorHAnsi"/>
        </w:rPr>
      </w:pPr>
      <w:r w:rsidRPr="00407817">
        <w:rPr>
          <w:rFonts w:asciiTheme="minorHAnsi" w:hAnsiTheme="minorHAnsi" w:cstheme="minorHAnsi"/>
          <w:noProof/>
        </w:rPr>
        <w:drawing>
          <wp:inline distT="0" distB="0" distL="0" distR="0" wp14:anchorId="0A93CE21" wp14:editId="6357741F">
            <wp:extent cx="5471650" cy="3307260"/>
            <wp:effectExtent l="0" t="0" r="0" b="7620"/>
            <wp:docPr id="1" name="Obrázek 1" descr="Obsah obrázku stůl&#10;&#10;Popis se vygeneroval automaticky.">
              <a:extLst xmlns:a="http://schemas.openxmlformats.org/drawingml/2006/main">
                <a:ext uri="{FF2B5EF4-FFF2-40B4-BE49-F238E27FC236}">
                  <a16:creationId xmlns:a16="http://schemas.microsoft.com/office/drawing/2014/main" id="{AB1AC788-8C07-20A7-79D0-06D48A3B4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se vygeneroval automaticky.">
                      <a:extLst>
                        <a:ext uri="{FF2B5EF4-FFF2-40B4-BE49-F238E27FC236}">
                          <a16:creationId xmlns:a16="http://schemas.microsoft.com/office/drawing/2014/main" id="{AB1AC788-8C07-20A7-79D0-06D48A3B47F5}"/>
                        </a:ext>
                      </a:extLst>
                    </pic:cNvPr>
                    <pic:cNvPicPr>
                      <a:picLocks noChangeAspect="1"/>
                    </pic:cNvPicPr>
                  </pic:nvPicPr>
                  <pic:blipFill>
                    <a:blip r:embed="rId12"/>
                    <a:stretch>
                      <a:fillRect/>
                    </a:stretch>
                  </pic:blipFill>
                  <pic:spPr>
                    <a:xfrm>
                      <a:off x="0" y="0"/>
                      <a:ext cx="5471650" cy="3307260"/>
                    </a:xfrm>
                    <a:prstGeom prst="rect">
                      <a:avLst/>
                    </a:prstGeom>
                  </pic:spPr>
                </pic:pic>
              </a:graphicData>
            </a:graphic>
          </wp:inline>
        </w:drawing>
      </w:r>
    </w:p>
    <w:p w14:paraId="6550BC80" w14:textId="77777777" w:rsidR="00407817" w:rsidRDefault="00407817" w:rsidP="00407817">
      <w:pPr>
        <w:pStyle w:val="Nadpis2"/>
        <w:rPr>
          <w:rFonts w:asciiTheme="minorHAnsi" w:hAnsiTheme="minorHAnsi" w:cstheme="minorHAnsi"/>
        </w:rPr>
      </w:pPr>
    </w:p>
    <w:p w14:paraId="25583A09" w14:textId="77777777" w:rsidR="00407817" w:rsidRDefault="00407817">
      <w:pPr>
        <w:spacing w:after="200" w:line="276" w:lineRule="auto"/>
        <w:rPr>
          <w:rFonts w:asciiTheme="minorHAnsi" w:eastAsiaTheme="majorEastAsia" w:hAnsiTheme="minorHAnsi" w:cstheme="minorHAnsi"/>
          <w:b/>
          <w:bCs/>
          <w:color w:val="0000DC"/>
          <w:sz w:val="28"/>
          <w:szCs w:val="26"/>
        </w:rPr>
      </w:pPr>
      <w:r>
        <w:rPr>
          <w:rFonts w:asciiTheme="minorHAnsi" w:hAnsiTheme="minorHAnsi" w:cstheme="minorHAnsi"/>
        </w:rPr>
        <w:br w:type="page"/>
      </w:r>
    </w:p>
    <w:p w14:paraId="5A370021" w14:textId="59F674FF" w:rsidR="00407817" w:rsidRPr="00407817" w:rsidRDefault="00407817" w:rsidP="002A12FD">
      <w:pPr>
        <w:pStyle w:val="Nadpis1"/>
      </w:pPr>
      <w:r w:rsidRPr="00407817">
        <w:lastRenderedPageBreak/>
        <w:t>Slide 30-31</w:t>
      </w:r>
    </w:p>
    <w:p w14:paraId="0B08754F" w14:textId="77777777" w:rsidR="002A12FD" w:rsidRPr="009B7D9B" w:rsidRDefault="002A12FD" w:rsidP="002A12FD">
      <w:pPr>
        <w:pStyle w:val="Nadpis3"/>
        <w:rPr>
          <w:lang w:val="en-US"/>
        </w:rPr>
      </w:pPr>
      <w:r w:rsidRPr="009B7D9B">
        <w:rPr>
          <w:lang w:val="en-US"/>
        </w:rPr>
        <w:t>Subjective:</w:t>
      </w:r>
    </w:p>
    <w:p w14:paraId="4DD733FB" w14:textId="77777777"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Shortness of breath even with minimal exertion, increasing in severity, no cough, fatigue, weakness, heart palpitations, heavy menstruation, cold extremities, denies chest pain or collapse, no signs of infection (temperature, chills, shivering), denies swelling of the lower extremities, normal bowel movements and urination, no other signs of bleeding.</w:t>
      </w:r>
    </w:p>
    <w:p w14:paraId="53F20BBC" w14:textId="77777777" w:rsidR="002A12FD" w:rsidRPr="009B7D9B" w:rsidRDefault="002A12FD" w:rsidP="002A12FD">
      <w:pPr>
        <w:pStyle w:val="Nadpis3"/>
        <w:rPr>
          <w:lang w:val="en-US"/>
        </w:rPr>
      </w:pPr>
      <w:r w:rsidRPr="009B7D9B">
        <w:rPr>
          <w:lang w:val="en-US"/>
        </w:rPr>
        <w:t>Objective:</w:t>
      </w:r>
    </w:p>
    <w:p w14:paraId="602F1F93" w14:textId="77777777"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Patient lucid, oriented, neurologically normal, no signs of lateralization, afebrile, non-icteric, pallor of skin and mucous membranes. Breathing clear alveolar, no additional phenomena, percussion symmetrical. Auscultation right, tachycardia, heart sounds bounded, no murmur heard. Abdomen level, soft to palpation, non-tender, normal peristalsis, no signs of ascites, liver under the arch, no palpable resistance. Lower extremities without swelling, notably cold, palpable pulses to the periphery, negative Homans' and plantar signs, no varices. Patient refuses rectal examination.</w:t>
      </w:r>
    </w:p>
    <w:p w14:paraId="0ADB36D4" w14:textId="77777777" w:rsidR="002A12FD" w:rsidRPr="009B7D9B" w:rsidRDefault="002A12FD" w:rsidP="002A12FD">
      <w:pPr>
        <w:rPr>
          <w:rFonts w:asciiTheme="minorHAnsi" w:hAnsiTheme="minorHAnsi" w:cstheme="minorHAnsi"/>
          <w:b/>
          <w:bCs/>
          <w:lang w:val="en-US"/>
        </w:rPr>
      </w:pPr>
    </w:p>
    <w:p w14:paraId="3A1E5C70" w14:textId="42207E56"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BP: 95/60mmHg, HR: 115/min, Saturation: 96%, Respiratory rate: 18/min, Body temperature: 36.5°C</w:t>
      </w:r>
    </w:p>
    <w:p w14:paraId="39CD1319" w14:textId="77777777" w:rsidR="002A12FD" w:rsidRPr="009B7D9B" w:rsidRDefault="002A12FD" w:rsidP="002A12FD">
      <w:pPr>
        <w:pStyle w:val="Nadpis3"/>
        <w:rPr>
          <w:lang w:val="en-US"/>
        </w:rPr>
      </w:pPr>
      <w:r w:rsidRPr="009B7D9B">
        <w:rPr>
          <w:lang w:val="en-US"/>
        </w:rPr>
        <w:t>Additional Laboratory Investigations:</w:t>
      </w:r>
    </w:p>
    <w:p w14:paraId="5C0EDB33" w14:textId="77777777"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D-dimers, cardio-specific markers, coagulation normal</w:t>
      </w:r>
    </w:p>
    <w:p w14:paraId="40FC189B" w14:textId="77777777"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CRP, procalcitonin, IL-6 normal</w:t>
      </w:r>
    </w:p>
    <w:p w14:paraId="2248CD6C" w14:textId="77777777"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Biochemistry without pathological findings, electrolytes normal</w:t>
      </w:r>
    </w:p>
    <w:p w14:paraId="1A29491F" w14:textId="5DFD7D47" w:rsidR="002A12FD" w:rsidRPr="009B7D9B" w:rsidRDefault="002A12FD" w:rsidP="002A12FD">
      <w:pPr>
        <w:rPr>
          <w:rFonts w:asciiTheme="minorHAnsi" w:hAnsiTheme="minorHAnsi" w:cstheme="minorHAnsi"/>
          <w:lang w:val="en-US"/>
        </w:rPr>
      </w:pPr>
      <w:r w:rsidRPr="009B7D9B">
        <w:rPr>
          <w:rFonts w:asciiTheme="minorHAnsi" w:hAnsiTheme="minorHAnsi" w:cstheme="minorHAnsi"/>
          <w:lang w:val="en-US"/>
        </w:rPr>
        <w:t>EKG: Sinus tachycardia</w:t>
      </w:r>
    </w:p>
    <w:p w14:paraId="670DF727" w14:textId="3BAD2A0B" w:rsidR="00407817" w:rsidRPr="00407817" w:rsidRDefault="00407817" w:rsidP="00407817">
      <w:pPr>
        <w:rPr>
          <w:rFonts w:asciiTheme="minorHAnsi" w:hAnsiTheme="minorHAnsi" w:cstheme="minorHAnsi"/>
        </w:rPr>
      </w:pPr>
      <w:r w:rsidRPr="00407817">
        <w:rPr>
          <w:rFonts w:asciiTheme="minorHAnsi" w:hAnsiTheme="minorHAnsi" w:cstheme="minorHAnsi"/>
        </w:rPr>
        <w:t>  </w:t>
      </w:r>
      <w:r w:rsidRPr="00407817">
        <w:rPr>
          <w:rFonts w:asciiTheme="minorHAnsi" w:hAnsiTheme="minorHAnsi" w:cstheme="minorHAnsi"/>
          <w:noProof/>
        </w:rPr>
        <w:drawing>
          <wp:inline distT="0" distB="0" distL="0" distR="0" wp14:anchorId="2D0EA294" wp14:editId="257FCF06">
            <wp:extent cx="4951212" cy="2736851"/>
            <wp:effectExtent l="0" t="0" r="1905" b="6350"/>
            <wp:docPr id="7" name="Obrázek 6">
              <a:extLst xmlns:a="http://schemas.openxmlformats.org/drawingml/2006/main">
                <a:ext uri="{FF2B5EF4-FFF2-40B4-BE49-F238E27FC236}">
                  <a16:creationId xmlns:a16="http://schemas.microsoft.com/office/drawing/2014/main" id="{229721C5-3510-A273-97BC-08E247AD9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229721C5-3510-A273-97BC-08E247AD9DA3}"/>
                        </a:ext>
                      </a:extLst>
                    </pic:cNvPr>
                    <pic:cNvPicPr>
                      <a:picLocks noChangeAspect="1"/>
                    </pic:cNvPicPr>
                  </pic:nvPicPr>
                  <pic:blipFill>
                    <a:blip r:embed="rId13"/>
                    <a:stretch>
                      <a:fillRect/>
                    </a:stretch>
                  </pic:blipFill>
                  <pic:spPr>
                    <a:xfrm>
                      <a:off x="0" y="0"/>
                      <a:ext cx="4951212" cy="2736851"/>
                    </a:xfrm>
                    <a:prstGeom prst="rect">
                      <a:avLst/>
                    </a:prstGeom>
                  </pic:spPr>
                </pic:pic>
              </a:graphicData>
            </a:graphic>
          </wp:inline>
        </w:drawing>
      </w:r>
      <w:r w:rsidRPr="00407817">
        <w:rPr>
          <w:rFonts w:asciiTheme="minorHAnsi" w:hAnsiTheme="minorHAnsi" w:cstheme="minorHAnsi"/>
        </w:rPr>
        <w:tab/>
      </w:r>
    </w:p>
    <w:p w14:paraId="1DCF8403" w14:textId="77777777" w:rsidR="00407817" w:rsidRPr="00407817" w:rsidRDefault="00407817" w:rsidP="00407817">
      <w:pPr>
        <w:rPr>
          <w:rFonts w:asciiTheme="minorHAnsi" w:hAnsiTheme="minorHAnsi" w:cstheme="minorHAnsi"/>
        </w:rPr>
      </w:pPr>
    </w:p>
    <w:p w14:paraId="7E1A99E0" w14:textId="0C3A7C91" w:rsidR="00407817" w:rsidRPr="0063158B" w:rsidRDefault="0063158B" w:rsidP="00407817">
      <w:pPr>
        <w:rPr>
          <w:rFonts w:asciiTheme="minorHAnsi" w:hAnsiTheme="minorHAnsi" w:cstheme="minorHAnsi"/>
          <w:lang w:val="en-US"/>
        </w:rPr>
      </w:pPr>
      <w:r w:rsidRPr="0063158B">
        <w:rPr>
          <w:rFonts w:asciiTheme="minorHAnsi" w:hAnsiTheme="minorHAnsi" w:cstheme="minorHAnsi"/>
          <w:lang w:val="en-US"/>
        </w:rPr>
        <w:t>Chest X-ray: No pathological findings, within normal limits.</w:t>
      </w:r>
    </w:p>
    <w:p w14:paraId="5D8E1AE3" w14:textId="77777777" w:rsidR="00407817" w:rsidRPr="00407817" w:rsidRDefault="00407817" w:rsidP="00407817">
      <w:pPr>
        <w:rPr>
          <w:rFonts w:asciiTheme="minorHAnsi" w:hAnsiTheme="minorHAnsi" w:cstheme="minorHAnsi"/>
          <w:noProof/>
        </w:rPr>
      </w:pPr>
    </w:p>
    <w:p w14:paraId="2FAA61B0" w14:textId="77777777" w:rsidR="00407817" w:rsidRPr="00407817" w:rsidRDefault="00407817" w:rsidP="00407817">
      <w:pPr>
        <w:rPr>
          <w:rFonts w:asciiTheme="minorHAnsi" w:hAnsiTheme="minorHAnsi" w:cstheme="minorHAnsi"/>
          <w:noProof/>
        </w:rPr>
      </w:pPr>
    </w:p>
    <w:p w14:paraId="5FD926C0" w14:textId="24F99412" w:rsidR="00407817" w:rsidRPr="00C2310C" w:rsidRDefault="00407817" w:rsidP="00C2310C">
      <w:pPr>
        <w:pStyle w:val="Nadpis1"/>
      </w:pPr>
      <w:r w:rsidRPr="00C2310C">
        <w:t>Slide 35</w:t>
      </w:r>
    </w:p>
    <w:p w14:paraId="28B06C2B" w14:textId="77777777" w:rsidR="00407817" w:rsidRPr="00407817" w:rsidRDefault="00407817" w:rsidP="00407817">
      <w:pPr>
        <w:rPr>
          <w:rFonts w:asciiTheme="minorHAnsi" w:hAnsiTheme="minorHAnsi" w:cstheme="minorHAnsi"/>
          <w:u w:val="single"/>
        </w:rPr>
      </w:pPr>
    </w:p>
    <w:p w14:paraId="13326DFD" w14:textId="19BB64B6" w:rsidR="00407817" w:rsidRPr="00C2310C" w:rsidRDefault="00537111" w:rsidP="00407817">
      <w:pPr>
        <w:rPr>
          <w:rFonts w:asciiTheme="minorHAnsi" w:hAnsiTheme="minorHAnsi" w:cstheme="minorHAnsi"/>
          <w:lang w:val="en-US"/>
        </w:rPr>
      </w:pPr>
      <w:r w:rsidRPr="00C2310C">
        <w:rPr>
          <w:rFonts w:asciiTheme="minorHAnsi" w:hAnsiTheme="minorHAnsi" w:cstheme="minorHAnsi"/>
          <w:u w:val="single"/>
          <w:lang w:val="en-US"/>
        </w:rPr>
        <w:t>Genetic Testing Report, October 31, 2022</w:t>
      </w:r>
      <w:r w:rsidR="00407817" w:rsidRPr="00C2310C">
        <w:rPr>
          <w:rFonts w:asciiTheme="minorHAnsi" w:hAnsiTheme="minorHAnsi" w:cstheme="minorHAnsi"/>
          <w:u w:val="single"/>
          <w:lang w:val="en-US"/>
        </w:rPr>
        <w:t>:</w:t>
      </w:r>
    </w:p>
    <w:p w14:paraId="0F331B50" w14:textId="77777777" w:rsidR="00C2310C" w:rsidRPr="00C2310C" w:rsidRDefault="00C2310C" w:rsidP="00C2310C">
      <w:pPr>
        <w:rPr>
          <w:rFonts w:asciiTheme="minorHAnsi" w:hAnsiTheme="minorHAnsi" w:cstheme="minorHAnsi"/>
          <w:lang w:val="en-US"/>
        </w:rPr>
      </w:pPr>
      <w:r w:rsidRPr="00C2310C">
        <w:rPr>
          <w:rFonts w:asciiTheme="minorHAnsi" w:hAnsiTheme="minorHAnsi" w:cstheme="minorHAnsi"/>
          <w:lang w:val="en-US"/>
        </w:rPr>
        <w:t xml:space="preserve">Conclusion: A mutation in the </w:t>
      </w:r>
      <w:r w:rsidRPr="00C2310C">
        <w:rPr>
          <w:rFonts w:asciiTheme="minorHAnsi" w:hAnsiTheme="minorHAnsi" w:cstheme="minorHAnsi"/>
          <w:b/>
          <w:bCs/>
          <w:lang w:val="en-US"/>
        </w:rPr>
        <w:t xml:space="preserve">BRCA1 </w:t>
      </w:r>
      <w:r w:rsidRPr="00C2310C">
        <w:rPr>
          <w:rFonts w:asciiTheme="minorHAnsi" w:hAnsiTheme="minorHAnsi" w:cstheme="minorHAnsi"/>
          <w:lang w:val="en-US"/>
        </w:rPr>
        <w:t>gene /c.53T&gt;A/</w:t>
      </w:r>
      <w:proofErr w:type="gramStart"/>
      <w:r w:rsidRPr="00C2310C">
        <w:rPr>
          <w:rFonts w:asciiTheme="minorHAnsi" w:hAnsiTheme="minorHAnsi" w:cstheme="minorHAnsi"/>
          <w:lang w:val="en-US"/>
        </w:rPr>
        <w:t>p.Met</w:t>
      </w:r>
      <w:proofErr w:type="gramEnd"/>
      <w:r w:rsidRPr="00C2310C">
        <w:rPr>
          <w:rFonts w:asciiTheme="minorHAnsi" w:hAnsiTheme="minorHAnsi" w:cstheme="minorHAnsi"/>
          <w:lang w:val="en-US"/>
        </w:rPr>
        <w:t>18Lys, a missense mutation, Class 4-5, was detected. This mutation very likely causes a hereditary form of breast and ovarian cancer.</w:t>
      </w:r>
    </w:p>
    <w:p w14:paraId="36AB8F59" w14:textId="77777777" w:rsidR="00C2310C" w:rsidRPr="00C2310C" w:rsidRDefault="00C2310C" w:rsidP="00C2310C">
      <w:pPr>
        <w:rPr>
          <w:rFonts w:asciiTheme="minorHAnsi" w:hAnsiTheme="minorHAnsi" w:cstheme="minorHAnsi"/>
          <w:lang w:val="en-US"/>
        </w:rPr>
      </w:pPr>
      <w:r w:rsidRPr="00C2310C">
        <w:rPr>
          <w:rFonts w:asciiTheme="minorHAnsi" w:hAnsiTheme="minorHAnsi" w:cstheme="minorHAnsi"/>
          <w:lang w:val="en-US"/>
        </w:rPr>
        <w:t>For carriers of the BRCA1 mutation, the lifetime risk of developing breast cancer can be up to 85%. For women who have already had breast cancer, the risk of developing a contralateral tumor is up to 60%. The risk of ovarian cancer can reach up to 65%. There is also an increased risk for colorectal cancer, uterine and cervical cancers, and breast and prostate cancers in men. Preventive monitoring is necessary.</w:t>
      </w:r>
    </w:p>
    <w:p w14:paraId="0F1CB2F8" w14:textId="6EA72784" w:rsidR="00C2310C" w:rsidRPr="00C2310C" w:rsidRDefault="00C2310C" w:rsidP="00C2310C">
      <w:pPr>
        <w:rPr>
          <w:rFonts w:asciiTheme="minorHAnsi" w:hAnsiTheme="minorHAnsi" w:cstheme="minorHAnsi"/>
          <w:lang w:val="en-US"/>
        </w:rPr>
      </w:pPr>
      <w:r w:rsidRPr="00C2310C">
        <w:rPr>
          <w:rFonts w:asciiTheme="minorHAnsi" w:hAnsiTheme="minorHAnsi" w:cstheme="minorHAnsi"/>
          <w:lang w:val="en-US"/>
        </w:rPr>
        <w:t>The patient's own sisters have a 50% risk of also carrying this BRCA1 mutation.</w:t>
      </w:r>
    </w:p>
    <w:p w14:paraId="250DD18F" w14:textId="77777777" w:rsidR="00C2310C" w:rsidRDefault="00C2310C" w:rsidP="00C2310C">
      <w:pPr>
        <w:rPr>
          <w:rFonts w:asciiTheme="minorHAnsi" w:hAnsiTheme="minorHAnsi" w:cstheme="minorHAnsi"/>
        </w:rPr>
      </w:pPr>
    </w:p>
    <w:p w14:paraId="0A4B633E" w14:textId="5D6F3783" w:rsidR="005619E7" w:rsidRPr="00407817" w:rsidRDefault="005619E7" w:rsidP="00A00D96">
      <w:pPr>
        <w:rPr>
          <w:rFonts w:asciiTheme="minorHAnsi" w:hAnsiTheme="minorHAnsi" w:cstheme="minorHAnsi"/>
        </w:rPr>
      </w:pPr>
    </w:p>
    <w:sectPr w:rsidR="005619E7" w:rsidRPr="00407817" w:rsidSect="00E50829">
      <w:headerReference w:type="default" r:id="rId14"/>
      <w:footerReference w:type="default" r:id="rId15"/>
      <w:pgSz w:w="11906" w:h="16838" w:code="9"/>
      <w:pgMar w:top="1701" w:right="1418" w:bottom="1985" w:left="1418" w:header="567"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BB4CF" w14:textId="77777777" w:rsidR="001F2149" w:rsidRDefault="001F2149" w:rsidP="004E4F3D">
      <w:r>
        <w:separator/>
      </w:r>
    </w:p>
  </w:endnote>
  <w:endnote w:type="continuationSeparator" w:id="0">
    <w:p w14:paraId="0294F70D" w14:textId="77777777" w:rsidR="001F2149" w:rsidRDefault="001F2149" w:rsidP="004E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98362" w14:textId="2AB575B6" w:rsidR="00C5682D" w:rsidRPr="007F0176" w:rsidRDefault="00450EDD" w:rsidP="00450EDD">
    <w:pPr>
      <w:pStyle w:val="Zpat"/>
      <w:rPr>
        <w:i/>
        <w:iCs/>
        <w:lang w:val="en-US"/>
      </w:rPr>
    </w:pPr>
    <w:r w:rsidRPr="007F0176">
      <w:rPr>
        <w:rFonts w:asciiTheme="minorHAnsi" w:hAnsiTheme="minorHAnsi" w:cstheme="minorHAnsi"/>
        <w:i/>
        <w:iCs/>
        <w:lang w:val="en-US"/>
      </w:rPr>
      <w:t xml:space="preserve">Examination results for the case of Magda </w:t>
    </w:r>
    <w:proofErr w:type="spellStart"/>
    <w:r w:rsidRPr="007F0176">
      <w:rPr>
        <w:rFonts w:asciiTheme="minorHAnsi" w:hAnsiTheme="minorHAnsi" w:cstheme="minorHAnsi"/>
        <w:i/>
        <w:iCs/>
        <w:lang w:val="en-US"/>
      </w:rPr>
      <w:t>Bacáková</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15D1E" w14:textId="77777777" w:rsidR="001F2149" w:rsidRDefault="001F2149" w:rsidP="004E4F3D">
      <w:r>
        <w:separator/>
      </w:r>
    </w:p>
  </w:footnote>
  <w:footnote w:type="continuationSeparator" w:id="0">
    <w:p w14:paraId="5AC9DBE6" w14:textId="77777777" w:rsidR="001F2149" w:rsidRDefault="001F2149" w:rsidP="004E4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2AC0" w14:textId="77777777" w:rsidR="00C5682D" w:rsidRPr="00A47ED8" w:rsidRDefault="00BD7789" w:rsidP="00BD7789">
    <w:pPr>
      <w:pStyle w:val="Zhlav"/>
      <w:tabs>
        <w:tab w:val="clear" w:pos="4536"/>
        <w:tab w:val="clear" w:pos="9072"/>
        <w:tab w:val="center" w:pos="4535"/>
      </w:tabs>
    </w:pPr>
    <w:r>
      <w:rPr>
        <w:noProof/>
        <w:lang w:eastAsia="cs-CZ"/>
      </w:rPr>
      <w:drawing>
        <wp:anchor distT="0" distB="0" distL="114300" distR="114300" simplePos="0" relativeHeight="251678208" behindDoc="1" locked="0" layoutInCell="1" allowOverlap="1" wp14:anchorId="5B4DE94F" wp14:editId="56FC71EF">
          <wp:simplePos x="0" y="0"/>
          <wp:positionH relativeFrom="margin">
            <wp:posOffset>-405130</wp:posOffset>
          </wp:positionH>
          <wp:positionV relativeFrom="topMargin">
            <wp:posOffset>447040</wp:posOffset>
          </wp:positionV>
          <wp:extent cx="2287270" cy="683260"/>
          <wp:effectExtent l="0" t="0" r="0" b="2540"/>
          <wp:wrapTopAndBottom/>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727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F96"/>
    <w:multiLevelType w:val="multilevel"/>
    <w:tmpl w:val="969EC6F4"/>
    <w:lvl w:ilvl="0">
      <w:start w:val="1"/>
      <w:numFmt w:val="bullet"/>
      <w:pStyle w:val="Odrka"/>
      <w:lvlText w:val=""/>
      <w:lvlJc w:val="left"/>
      <w:pPr>
        <w:ind w:left="360" w:hanging="360"/>
      </w:pPr>
      <w:rPr>
        <w:rFonts w:ascii="Symbol" w:hAnsi="Symbol"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1" w15:restartNumberingAfterBreak="0">
    <w:nsid w:val="1F814024"/>
    <w:multiLevelType w:val="hybridMultilevel"/>
    <w:tmpl w:val="DCBA788A"/>
    <w:lvl w:ilvl="0" w:tplc="D7E274D0">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3C88490"/>
    <w:multiLevelType w:val="hybridMultilevel"/>
    <w:tmpl w:val="81D2D2F8"/>
    <w:lvl w:ilvl="0" w:tplc="2E6C5A2E">
      <w:start w:val="1"/>
      <w:numFmt w:val="bullet"/>
      <w:lvlText w:val=""/>
      <w:lvlJc w:val="left"/>
      <w:pPr>
        <w:ind w:left="720" w:hanging="360"/>
      </w:pPr>
      <w:rPr>
        <w:rFonts w:ascii="Symbol" w:hAnsi="Symbol" w:hint="default"/>
      </w:rPr>
    </w:lvl>
    <w:lvl w:ilvl="1" w:tplc="2176F928">
      <w:start w:val="1"/>
      <w:numFmt w:val="bullet"/>
      <w:lvlText w:val="o"/>
      <w:lvlJc w:val="left"/>
      <w:pPr>
        <w:ind w:left="1440" w:hanging="360"/>
      </w:pPr>
      <w:rPr>
        <w:rFonts w:ascii="Courier New" w:hAnsi="Courier New" w:hint="default"/>
      </w:rPr>
    </w:lvl>
    <w:lvl w:ilvl="2" w:tplc="FAB6B0C8">
      <w:start w:val="1"/>
      <w:numFmt w:val="bullet"/>
      <w:lvlText w:val=""/>
      <w:lvlJc w:val="left"/>
      <w:pPr>
        <w:ind w:left="2160" w:hanging="360"/>
      </w:pPr>
      <w:rPr>
        <w:rFonts w:ascii="Wingdings" w:hAnsi="Wingdings" w:hint="default"/>
      </w:rPr>
    </w:lvl>
    <w:lvl w:ilvl="3" w:tplc="63203F2C">
      <w:start w:val="1"/>
      <w:numFmt w:val="bullet"/>
      <w:lvlText w:val=""/>
      <w:lvlJc w:val="left"/>
      <w:pPr>
        <w:ind w:left="2880" w:hanging="360"/>
      </w:pPr>
      <w:rPr>
        <w:rFonts w:ascii="Symbol" w:hAnsi="Symbol" w:hint="default"/>
      </w:rPr>
    </w:lvl>
    <w:lvl w:ilvl="4" w:tplc="CB68CBC6">
      <w:start w:val="1"/>
      <w:numFmt w:val="bullet"/>
      <w:lvlText w:val="o"/>
      <w:lvlJc w:val="left"/>
      <w:pPr>
        <w:ind w:left="3600" w:hanging="360"/>
      </w:pPr>
      <w:rPr>
        <w:rFonts w:ascii="Courier New" w:hAnsi="Courier New" w:hint="default"/>
      </w:rPr>
    </w:lvl>
    <w:lvl w:ilvl="5" w:tplc="1602B98A">
      <w:start w:val="1"/>
      <w:numFmt w:val="bullet"/>
      <w:lvlText w:val=""/>
      <w:lvlJc w:val="left"/>
      <w:pPr>
        <w:ind w:left="4320" w:hanging="360"/>
      </w:pPr>
      <w:rPr>
        <w:rFonts w:ascii="Wingdings" w:hAnsi="Wingdings" w:hint="default"/>
      </w:rPr>
    </w:lvl>
    <w:lvl w:ilvl="6" w:tplc="66A89732">
      <w:start w:val="1"/>
      <w:numFmt w:val="bullet"/>
      <w:lvlText w:val=""/>
      <w:lvlJc w:val="left"/>
      <w:pPr>
        <w:ind w:left="5040" w:hanging="360"/>
      </w:pPr>
      <w:rPr>
        <w:rFonts w:ascii="Symbol" w:hAnsi="Symbol" w:hint="default"/>
      </w:rPr>
    </w:lvl>
    <w:lvl w:ilvl="7" w:tplc="D3C4A786">
      <w:start w:val="1"/>
      <w:numFmt w:val="bullet"/>
      <w:lvlText w:val="o"/>
      <w:lvlJc w:val="left"/>
      <w:pPr>
        <w:ind w:left="5760" w:hanging="360"/>
      </w:pPr>
      <w:rPr>
        <w:rFonts w:ascii="Courier New" w:hAnsi="Courier New" w:hint="default"/>
      </w:rPr>
    </w:lvl>
    <w:lvl w:ilvl="8" w:tplc="4FD6533E">
      <w:start w:val="1"/>
      <w:numFmt w:val="bullet"/>
      <w:lvlText w:val=""/>
      <w:lvlJc w:val="left"/>
      <w:pPr>
        <w:ind w:left="6480" w:hanging="360"/>
      </w:pPr>
      <w:rPr>
        <w:rFonts w:ascii="Wingdings" w:hAnsi="Wingdings" w:hint="default"/>
      </w:rPr>
    </w:lvl>
  </w:abstractNum>
  <w:abstractNum w:abstractNumId="3" w15:restartNumberingAfterBreak="0">
    <w:nsid w:val="37660E55"/>
    <w:multiLevelType w:val="hybridMultilevel"/>
    <w:tmpl w:val="5EA2E7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8B0037B"/>
    <w:multiLevelType w:val="hybridMultilevel"/>
    <w:tmpl w:val="488448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1C0759A"/>
    <w:multiLevelType w:val="hybridMultilevel"/>
    <w:tmpl w:val="C0A63934"/>
    <w:lvl w:ilvl="0" w:tplc="04CEB172">
      <w:start w:val="1"/>
      <w:numFmt w:val="bullet"/>
      <w:lvlText w:val=""/>
      <w:lvlJc w:val="left"/>
      <w:pPr>
        <w:ind w:left="720" w:hanging="360"/>
      </w:pPr>
      <w:rPr>
        <w:rFonts w:ascii="Symbol" w:hAnsi="Symbol" w:hint="default"/>
      </w:rPr>
    </w:lvl>
    <w:lvl w:ilvl="1" w:tplc="14160CDA">
      <w:start w:val="1"/>
      <w:numFmt w:val="bullet"/>
      <w:lvlText w:val="o"/>
      <w:lvlJc w:val="left"/>
      <w:pPr>
        <w:ind w:left="1440" w:hanging="360"/>
      </w:pPr>
      <w:rPr>
        <w:rFonts w:ascii="Courier New" w:hAnsi="Courier New" w:hint="default"/>
      </w:rPr>
    </w:lvl>
    <w:lvl w:ilvl="2" w:tplc="66F42810">
      <w:start w:val="1"/>
      <w:numFmt w:val="bullet"/>
      <w:lvlText w:val=""/>
      <w:lvlJc w:val="left"/>
      <w:pPr>
        <w:ind w:left="2160" w:hanging="360"/>
      </w:pPr>
      <w:rPr>
        <w:rFonts w:ascii="Wingdings" w:hAnsi="Wingdings" w:hint="default"/>
      </w:rPr>
    </w:lvl>
    <w:lvl w:ilvl="3" w:tplc="78CA83C0">
      <w:start w:val="1"/>
      <w:numFmt w:val="bullet"/>
      <w:lvlText w:val=""/>
      <w:lvlJc w:val="left"/>
      <w:pPr>
        <w:ind w:left="2880" w:hanging="360"/>
      </w:pPr>
      <w:rPr>
        <w:rFonts w:ascii="Symbol" w:hAnsi="Symbol" w:hint="default"/>
      </w:rPr>
    </w:lvl>
    <w:lvl w:ilvl="4" w:tplc="DF80E142">
      <w:start w:val="1"/>
      <w:numFmt w:val="bullet"/>
      <w:lvlText w:val="o"/>
      <w:lvlJc w:val="left"/>
      <w:pPr>
        <w:ind w:left="3600" w:hanging="360"/>
      </w:pPr>
      <w:rPr>
        <w:rFonts w:ascii="Courier New" w:hAnsi="Courier New" w:hint="default"/>
      </w:rPr>
    </w:lvl>
    <w:lvl w:ilvl="5" w:tplc="24A41106">
      <w:start w:val="1"/>
      <w:numFmt w:val="bullet"/>
      <w:lvlText w:val=""/>
      <w:lvlJc w:val="left"/>
      <w:pPr>
        <w:ind w:left="4320" w:hanging="360"/>
      </w:pPr>
      <w:rPr>
        <w:rFonts w:ascii="Wingdings" w:hAnsi="Wingdings" w:hint="default"/>
      </w:rPr>
    </w:lvl>
    <w:lvl w:ilvl="6" w:tplc="5E80CF34">
      <w:start w:val="1"/>
      <w:numFmt w:val="bullet"/>
      <w:lvlText w:val=""/>
      <w:lvlJc w:val="left"/>
      <w:pPr>
        <w:ind w:left="5040" w:hanging="360"/>
      </w:pPr>
      <w:rPr>
        <w:rFonts w:ascii="Symbol" w:hAnsi="Symbol" w:hint="default"/>
      </w:rPr>
    </w:lvl>
    <w:lvl w:ilvl="7" w:tplc="785E2636">
      <w:start w:val="1"/>
      <w:numFmt w:val="bullet"/>
      <w:lvlText w:val="o"/>
      <w:lvlJc w:val="left"/>
      <w:pPr>
        <w:ind w:left="5760" w:hanging="360"/>
      </w:pPr>
      <w:rPr>
        <w:rFonts w:ascii="Courier New" w:hAnsi="Courier New" w:hint="default"/>
      </w:rPr>
    </w:lvl>
    <w:lvl w:ilvl="8" w:tplc="4936F9EA">
      <w:start w:val="1"/>
      <w:numFmt w:val="bullet"/>
      <w:lvlText w:val=""/>
      <w:lvlJc w:val="left"/>
      <w:pPr>
        <w:ind w:left="6480" w:hanging="360"/>
      </w:pPr>
      <w:rPr>
        <w:rFonts w:ascii="Wingdings" w:hAnsi="Wingdings" w:hint="default"/>
      </w:rPr>
    </w:lvl>
  </w:abstractNum>
  <w:abstractNum w:abstractNumId="6"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7" w15:restartNumberingAfterBreak="0">
    <w:nsid w:val="4A154B64"/>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8" w15:restartNumberingAfterBreak="0">
    <w:nsid w:val="4F984744"/>
    <w:multiLevelType w:val="hybridMultilevel"/>
    <w:tmpl w:val="E6ACDFD4"/>
    <w:lvl w:ilvl="0" w:tplc="8040BE96">
      <w:start w:val="1"/>
      <w:numFmt w:val="decimal"/>
      <w:pStyle w:val="slovanodstavec"/>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E956613"/>
    <w:multiLevelType w:val="hybridMultilevel"/>
    <w:tmpl w:val="26640C34"/>
    <w:lvl w:ilvl="0" w:tplc="99085916">
      <w:start w:val="1"/>
      <w:numFmt w:val="bullet"/>
      <w:lvlText w:val=""/>
      <w:lvlJc w:val="left"/>
      <w:pPr>
        <w:ind w:left="720" w:hanging="360"/>
      </w:pPr>
      <w:rPr>
        <w:rFonts w:ascii="Symbol" w:hAnsi="Symbol" w:hint="default"/>
      </w:rPr>
    </w:lvl>
    <w:lvl w:ilvl="1" w:tplc="1D4ADFFA">
      <w:start w:val="1"/>
      <w:numFmt w:val="bullet"/>
      <w:lvlText w:val="o"/>
      <w:lvlJc w:val="left"/>
      <w:pPr>
        <w:ind w:left="1440" w:hanging="360"/>
      </w:pPr>
      <w:rPr>
        <w:rFonts w:ascii="Courier New" w:hAnsi="Courier New" w:hint="default"/>
      </w:rPr>
    </w:lvl>
    <w:lvl w:ilvl="2" w:tplc="31F61188">
      <w:start w:val="1"/>
      <w:numFmt w:val="bullet"/>
      <w:lvlText w:val=""/>
      <w:lvlJc w:val="left"/>
      <w:pPr>
        <w:ind w:left="2160" w:hanging="360"/>
      </w:pPr>
      <w:rPr>
        <w:rFonts w:ascii="Wingdings" w:hAnsi="Wingdings" w:hint="default"/>
      </w:rPr>
    </w:lvl>
    <w:lvl w:ilvl="3" w:tplc="E676ED96">
      <w:start w:val="1"/>
      <w:numFmt w:val="bullet"/>
      <w:lvlText w:val=""/>
      <w:lvlJc w:val="left"/>
      <w:pPr>
        <w:ind w:left="2880" w:hanging="360"/>
      </w:pPr>
      <w:rPr>
        <w:rFonts w:ascii="Symbol" w:hAnsi="Symbol" w:hint="default"/>
      </w:rPr>
    </w:lvl>
    <w:lvl w:ilvl="4" w:tplc="2D9E6BCC">
      <w:start w:val="1"/>
      <w:numFmt w:val="bullet"/>
      <w:lvlText w:val="o"/>
      <w:lvlJc w:val="left"/>
      <w:pPr>
        <w:ind w:left="3600" w:hanging="360"/>
      </w:pPr>
      <w:rPr>
        <w:rFonts w:ascii="Courier New" w:hAnsi="Courier New" w:hint="default"/>
      </w:rPr>
    </w:lvl>
    <w:lvl w:ilvl="5" w:tplc="EACC4A14">
      <w:start w:val="1"/>
      <w:numFmt w:val="bullet"/>
      <w:lvlText w:val=""/>
      <w:lvlJc w:val="left"/>
      <w:pPr>
        <w:ind w:left="4320" w:hanging="360"/>
      </w:pPr>
      <w:rPr>
        <w:rFonts w:ascii="Wingdings" w:hAnsi="Wingdings" w:hint="default"/>
      </w:rPr>
    </w:lvl>
    <w:lvl w:ilvl="6" w:tplc="3FB69FAC">
      <w:start w:val="1"/>
      <w:numFmt w:val="bullet"/>
      <w:lvlText w:val=""/>
      <w:lvlJc w:val="left"/>
      <w:pPr>
        <w:ind w:left="5040" w:hanging="360"/>
      </w:pPr>
      <w:rPr>
        <w:rFonts w:ascii="Symbol" w:hAnsi="Symbol" w:hint="default"/>
      </w:rPr>
    </w:lvl>
    <w:lvl w:ilvl="7" w:tplc="15BE9070">
      <w:start w:val="1"/>
      <w:numFmt w:val="bullet"/>
      <w:lvlText w:val="o"/>
      <w:lvlJc w:val="left"/>
      <w:pPr>
        <w:ind w:left="5760" w:hanging="360"/>
      </w:pPr>
      <w:rPr>
        <w:rFonts w:ascii="Courier New" w:hAnsi="Courier New" w:hint="default"/>
      </w:rPr>
    </w:lvl>
    <w:lvl w:ilvl="8" w:tplc="7FDCC35C">
      <w:start w:val="1"/>
      <w:numFmt w:val="bullet"/>
      <w:lvlText w:val=""/>
      <w:lvlJc w:val="left"/>
      <w:pPr>
        <w:ind w:left="6480" w:hanging="360"/>
      </w:pPr>
      <w:rPr>
        <w:rFonts w:ascii="Wingdings" w:hAnsi="Wingdings" w:hint="default"/>
      </w:rPr>
    </w:lvl>
  </w:abstractNum>
  <w:abstractNum w:abstractNumId="10" w15:restartNumberingAfterBreak="0">
    <w:nsid w:val="6D3D1B10"/>
    <w:multiLevelType w:val="hybridMultilevel"/>
    <w:tmpl w:val="B5761476"/>
    <w:lvl w:ilvl="0" w:tplc="128CDA80">
      <w:start w:val="1"/>
      <w:numFmt w:val="bullet"/>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EDF3059"/>
    <w:multiLevelType w:val="hybridMultilevel"/>
    <w:tmpl w:val="007A8A1A"/>
    <w:lvl w:ilvl="0" w:tplc="128CDA80">
      <w:start w:val="1"/>
      <w:numFmt w:val="bullet"/>
      <w:lvlText w:val="□"/>
      <w:lvlJc w:val="left"/>
      <w:pPr>
        <w:ind w:left="720" w:hanging="360"/>
      </w:pPr>
      <w:rPr>
        <w:rFonts w:ascii="Arial" w:hAnsi="Arial" w:hint="default"/>
      </w:rPr>
    </w:lvl>
    <w:lvl w:ilvl="1" w:tplc="128CDA80">
      <w:start w:val="1"/>
      <w:numFmt w:val="bullet"/>
      <w:lvlText w:val="□"/>
      <w:lvlJc w:val="left"/>
      <w:pPr>
        <w:ind w:left="1440" w:hanging="360"/>
      </w:pPr>
      <w:rPr>
        <w:rFonts w:ascii="Arial" w:hAnsi="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398590C"/>
    <w:multiLevelType w:val="hybridMultilevel"/>
    <w:tmpl w:val="B4F82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7DA60E40"/>
    <w:multiLevelType w:val="hybridMultilevel"/>
    <w:tmpl w:val="E4F64A74"/>
    <w:lvl w:ilvl="0" w:tplc="CDC20E38">
      <w:start w:val="1"/>
      <w:numFmt w:val="bullet"/>
      <w:lvlText w:val="•"/>
      <w:lvlJc w:val="left"/>
      <w:pPr>
        <w:tabs>
          <w:tab w:val="num" w:pos="720"/>
        </w:tabs>
        <w:ind w:left="720" w:hanging="360"/>
      </w:pPr>
      <w:rPr>
        <w:rFonts w:ascii="Arial" w:hAnsi="Arial" w:hint="default"/>
      </w:rPr>
    </w:lvl>
    <w:lvl w:ilvl="1" w:tplc="D6B67C6A" w:tentative="1">
      <w:start w:val="1"/>
      <w:numFmt w:val="bullet"/>
      <w:lvlText w:val="•"/>
      <w:lvlJc w:val="left"/>
      <w:pPr>
        <w:tabs>
          <w:tab w:val="num" w:pos="1440"/>
        </w:tabs>
        <w:ind w:left="1440" w:hanging="360"/>
      </w:pPr>
      <w:rPr>
        <w:rFonts w:ascii="Arial" w:hAnsi="Arial" w:hint="default"/>
      </w:rPr>
    </w:lvl>
    <w:lvl w:ilvl="2" w:tplc="93BE466A" w:tentative="1">
      <w:start w:val="1"/>
      <w:numFmt w:val="bullet"/>
      <w:lvlText w:val="•"/>
      <w:lvlJc w:val="left"/>
      <w:pPr>
        <w:tabs>
          <w:tab w:val="num" w:pos="2160"/>
        </w:tabs>
        <w:ind w:left="2160" w:hanging="360"/>
      </w:pPr>
      <w:rPr>
        <w:rFonts w:ascii="Arial" w:hAnsi="Arial" w:hint="default"/>
      </w:rPr>
    </w:lvl>
    <w:lvl w:ilvl="3" w:tplc="E5F814CE" w:tentative="1">
      <w:start w:val="1"/>
      <w:numFmt w:val="bullet"/>
      <w:lvlText w:val="•"/>
      <w:lvlJc w:val="left"/>
      <w:pPr>
        <w:tabs>
          <w:tab w:val="num" w:pos="2880"/>
        </w:tabs>
        <w:ind w:left="2880" w:hanging="360"/>
      </w:pPr>
      <w:rPr>
        <w:rFonts w:ascii="Arial" w:hAnsi="Arial" w:hint="default"/>
      </w:rPr>
    </w:lvl>
    <w:lvl w:ilvl="4" w:tplc="9E3CFE88" w:tentative="1">
      <w:start w:val="1"/>
      <w:numFmt w:val="bullet"/>
      <w:lvlText w:val="•"/>
      <w:lvlJc w:val="left"/>
      <w:pPr>
        <w:tabs>
          <w:tab w:val="num" w:pos="3600"/>
        </w:tabs>
        <w:ind w:left="3600" w:hanging="360"/>
      </w:pPr>
      <w:rPr>
        <w:rFonts w:ascii="Arial" w:hAnsi="Arial" w:hint="default"/>
      </w:rPr>
    </w:lvl>
    <w:lvl w:ilvl="5" w:tplc="3EFA7F9A" w:tentative="1">
      <w:start w:val="1"/>
      <w:numFmt w:val="bullet"/>
      <w:lvlText w:val="•"/>
      <w:lvlJc w:val="left"/>
      <w:pPr>
        <w:tabs>
          <w:tab w:val="num" w:pos="4320"/>
        </w:tabs>
        <w:ind w:left="4320" w:hanging="360"/>
      </w:pPr>
      <w:rPr>
        <w:rFonts w:ascii="Arial" w:hAnsi="Arial" w:hint="default"/>
      </w:rPr>
    </w:lvl>
    <w:lvl w:ilvl="6" w:tplc="9CA840D4" w:tentative="1">
      <w:start w:val="1"/>
      <w:numFmt w:val="bullet"/>
      <w:lvlText w:val="•"/>
      <w:lvlJc w:val="left"/>
      <w:pPr>
        <w:tabs>
          <w:tab w:val="num" w:pos="5040"/>
        </w:tabs>
        <w:ind w:left="5040" w:hanging="360"/>
      </w:pPr>
      <w:rPr>
        <w:rFonts w:ascii="Arial" w:hAnsi="Arial" w:hint="default"/>
      </w:rPr>
    </w:lvl>
    <w:lvl w:ilvl="7" w:tplc="6D526006" w:tentative="1">
      <w:start w:val="1"/>
      <w:numFmt w:val="bullet"/>
      <w:lvlText w:val="•"/>
      <w:lvlJc w:val="left"/>
      <w:pPr>
        <w:tabs>
          <w:tab w:val="num" w:pos="5760"/>
        </w:tabs>
        <w:ind w:left="5760" w:hanging="360"/>
      </w:pPr>
      <w:rPr>
        <w:rFonts w:ascii="Arial" w:hAnsi="Arial" w:hint="default"/>
      </w:rPr>
    </w:lvl>
    <w:lvl w:ilvl="8" w:tplc="40B02D3C" w:tentative="1">
      <w:start w:val="1"/>
      <w:numFmt w:val="bullet"/>
      <w:lvlText w:val="•"/>
      <w:lvlJc w:val="left"/>
      <w:pPr>
        <w:tabs>
          <w:tab w:val="num" w:pos="6480"/>
        </w:tabs>
        <w:ind w:left="6480" w:hanging="360"/>
      </w:pPr>
      <w:rPr>
        <w:rFonts w:ascii="Arial" w:hAnsi="Arial" w:hint="default"/>
      </w:rPr>
    </w:lvl>
  </w:abstractNum>
  <w:num w:numId="1" w16cid:durableId="1527404787">
    <w:abstractNumId w:val="1"/>
  </w:num>
  <w:num w:numId="2" w16cid:durableId="1489789039">
    <w:abstractNumId w:val="7"/>
  </w:num>
  <w:num w:numId="3" w16cid:durableId="1257247559">
    <w:abstractNumId w:val="8"/>
  </w:num>
  <w:num w:numId="4" w16cid:durableId="126969298">
    <w:abstractNumId w:val="0"/>
  </w:num>
  <w:num w:numId="5" w16cid:durableId="1209535023">
    <w:abstractNumId w:val="6"/>
  </w:num>
  <w:num w:numId="6" w16cid:durableId="2068720345">
    <w:abstractNumId w:val="2"/>
  </w:num>
  <w:num w:numId="7" w16cid:durableId="629825970">
    <w:abstractNumId w:val="5"/>
  </w:num>
  <w:num w:numId="8" w16cid:durableId="1555896465">
    <w:abstractNumId w:val="9"/>
  </w:num>
  <w:num w:numId="9" w16cid:durableId="1730690328">
    <w:abstractNumId w:val="12"/>
  </w:num>
  <w:num w:numId="10" w16cid:durableId="600727476">
    <w:abstractNumId w:val="4"/>
  </w:num>
  <w:num w:numId="11" w16cid:durableId="1385249768">
    <w:abstractNumId w:val="10"/>
  </w:num>
  <w:num w:numId="12" w16cid:durableId="1494296933">
    <w:abstractNumId w:val="11"/>
  </w:num>
  <w:num w:numId="13" w16cid:durableId="291719375">
    <w:abstractNumId w:val="13"/>
  </w:num>
  <w:num w:numId="14" w16cid:durableId="392627791">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cwMLAwNjGwNDM0tzRW0lEKTi0uzszPAykwqwUAZDnQfywAAAA="/>
  </w:docVars>
  <w:rsids>
    <w:rsidRoot w:val="00892EFE"/>
    <w:rsid w:val="00001D36"/>
    <w:rsid w:val="000053C3"/>
    <w:rsid w:val="00013351"/>
    <w:rsid w:val="00014680"/>
    <w:rsid w:val="00025F5D"/>
    <w:rsid w:val="000262BF"/>
    <w:rsid w:val="00026A17"/>
    <w:rsid w:val="00026D27"/>
    <w:rsid w:val="00031AEF"/>
    <w:rsid w:val="000335EC"/>
    <w:rsid w:val="0003365E"/>
    <w:rsid w:val="000355B6"/>
    <w:rsid w:val="0003733D"/>
    <w:rsid w:val="00037FBA"/>
    <w:rsid w:val="0004051A"/>
    <w:rsid w:val="00046363"/>
    <w:rsid w:val="0006116B"/>
    <w:rsid w:val="0006461D"/>
    <w:rsid w:val="000768FE"/>
    <w:rsid w:val="00080ECA"/>
    <w:rsid w:val="00092EBE"/>
    <w:rsid w:val="000A0B51"/>
    <w:rsid w:val="000A7E1B"/>
    <w:rsid w:val="000B4976"/>
    <w:rsid w:val="000B6CE6"/>
    <w:rsid w:val="000C13E1"/>
    <w:rsid w:val="000E1D4B"/>
    <w:rsid w:val="000E4599"/>
    <w:rsid w:val="000F16F6"/>
    <w:rsid w:val="000F33DC"/>
    <w:rsid w:val="00124613"/>
    <w:rsid w:val="001251C2"/>
    <w:rsid w:val="00130A5E"/>
    <w:rsid w:val="00135DCD"/>
    <w:rsid w:val="00140BCC"/>
    <w:rsid w:val="00141AE9"/>
    <w:rsid w:val="0014388F"/>
    <w:rsid w:val="00157414"/>
    <w:rsid w:val="00160A0D"/>
    <w:rsid w:val="00160C15"/>
    <w:rsid w:val="001865B4"/>
    <w:rsid w:val="001A7E79"/>
    <w:rsid w:val="001B7B51"/>
    <w:rsid w:val="001C412A"/>
    <w:rsid w:val="001C6EE3"/>
    <w:rsid w:val="001D2DC0"/>
    <w:rsid w:val="001F2149"/>
    <w:rsid w:val="00200E6E"/>
    <w:rsid w:val="002016EA"/>
    <w:rsid w:val="00201B2D"/>
    <w:rsid w:val="00202E2A"/>
    <w:rsid w:val="002030E0"/>
    <w:rsid w:val="00212943"/>
    <w:rsid w:val="00213514"/>
    <w:rsid w:val="00213CE5"/>
    <w:rsid w:val="00225193"/>
    <w:rsid w:val="002322EA"/>
    <w:rsid w:val="002351A3"/>
    <w:rsid w:val="002437C9"/>
    <w:rsid w:val="0026270D"/>
    <w:rsid w:val="00270164"/>
    <w:rsid w:val="002713E0"/>
    <w:rsid w:val="00271C7E"/>
    <w:rsid w:val="00297994"/>
    <w:rsid w:val="002A12FD"/>
    <w:rsid w:val="002B186E"/>
    <w:rsid w:val="002C2DAC"/>
    <w:rsid w:val="002C45CE"/>
    <w:rsid w:val="002D1D85"/>
    <w:rsid w:val="002D6AF8"/>
    <w:rsid w:val="002F1CBE"/>
    <w:rsid w:val="002F5168"/>
    <w:rsid w:val="003024E9"/>
    <w:rsid w:val="00303FA7"/>
    <w:rsid w:val="00304190"/>
    <w:rsid w:val="003071CF"/>
    <w:rsid w:val="0032104A"/>
    <w:rsid w:val="00321870"/>
    <w:rsid w:val="003352ED"/>
    <w:rsid w:val="00336DF1"/>
    <w:rsid w:val="003448AC"/>
    <w:rsid w:val="00344A5B"/>
    <w:rsid w:val="003554FA"/>
    <w:rsid w:val="00360095"/>
    <w:rsid w:val="0036235F"/>
    <w:rsid w:val="00362E6B"/>
    <w:rsid w:val="00367E62"/>
    <w:rsid w:val="00370D99"/>
    <w:rsid w:val="003864CE"/>
    <w:rsid w:val="00387A6D"/>
    <w:rsid w:val="00387EAA"/>
    <w:rsid w:val="003947F3"/>
    <w:rsid w:val="003A7EA6"/>
    <w:rsid w:val="003B33B2"/>
    <w:rsid w:val="003B3EDF"/>
    <w:rsid w:val="003F3ACD"/>
    <w:rsid w:val="003F5B87"/>
    <w:rsid w:val="00407817"/>
    <w:rsid w:val="00407D39"/>
    <w:rsid w:val="004234AF"/>
    <w:rsid w:val="004253A7"/>
    <w:rsid w:val="0042669A"/>
    <w:rsid w:val="004331ED"/>
    <w:rsid w:val="004454E8"/>
    <w:rsid w:val="00447F76"/>
    <w:rsid w:val="00450EDD"/>
    <w:rsid w:val="00457D8C"/>
    <w:rsid w:val="00485323"/>
    <w:rsid w:val="00492ADA"/>
    <w:rsid w:val="004A052F"/>
    <w:rsid w:val="004A5C80"/>
    <w:rsid w:val="004C3093"/>
    <w:rsid w:val="004D11E8"/>
    <w:rsid w:val="004D6E0A"/>
    <w:rsid w:val="004E4F3D"/>
    <w:rsid w:val="00504D40"/>
    <w:rsid w:val="00512DC9"/>
    <w:rsid w:val="005178CC"/>
    <w:rsid w:val="00523E65"/>
    <w:rsid w:val="00525836"/>
    <w:rsid w:val="00531F3A"/>
    <w:rsid w:val="00532373"/>
    <w:rsid w:val="00534EB0"/>
    <w:rsid w:val="00537111"/>
    <w:rsid w:val="00542F20"/>
    <w:rsid w:val="00554A70"/>
    <w:rsid w:val="005570E7"/>
    <w:rsid w:val="005619E7"/>
    <w:rsid w:val="00565D8B"/>
    <w:rsid w:val="00575899"/>
    <w:rsid w:val="005807B0"/>
    <w:rsid w:val="005979A0"/>
    <w:rsid w:val="005A0215"/>
    <w:rsid w:val="005A3727"/>
    <w:rsid w:val="005A7BEF"/>
    <w:rsid w:val="005C7B19"/>
    <w:rsid w:val="005D164E"/>
    <w:rsid w:val="005D38FC"/>
    <w:rsid w:val="005E1EE2"/>
    <w:rsid w:val="005F08B6"/>
    <w:rsid w:val="005F234E"/>
    <w:rsid w:val="005F2C12"/>
    <w:rsid w:val="005F7A97"/>
    <w:rsid w:val="006019EB"/>
    <w:rsid w:val="00602318"/>
    <w:rsid w:val="0061528A"/>
    <w:rsid w:val="0063158B"/>
    <w:rsid w:val="00632760"/>
    <w:rsid w:val="00645DB9"/>
    <w:rsid w:val="006468AC"/>
    <w:rsid w:val="00650623"/>
    <w:rsid w:val="0066116E"/>
    <w:rsid w:val="006644F0"/>
    <w:rsid w:val="00671717"/>
    <w:rsid w:val="0068647B"/>
    <w:rsid w:val="006A4E81"/>
    <w:rsid w:val="006A7333"/>
    <w:rsid w:val="006A77AA"/>
    <w:rsid w:val="006B1800"/>
    <w:rsid w:val="006C255D"/>
    <w:rsid w:val="006C3E80"/>
    <w:rsid w:val="00703C3F"/>
    <w:rsid w:val="00710D6B"/>
    <w:rsid w:val="0071746D"/>
    <w:rsid w:val="00720558"/>
    <w:rsid w:val="00721A5D"/>
    <w:rsid w:val="00723168"/>
    <w:rsid w:val="0073366B"/>
    <w:rsid w:val="00734E2D"/>
    <w:rsid w:val="00744EC9"/>
    <w:rsid w:val="007508A5"/>
    <w:rsid w:val="00765FA3"/>
    <w:rsid w:val="007727C1"/>
    <w:rsid w:val="007C3C9A"/>
    <w:rsid w:val="007D256F"/>
    <w:rsid w:val="007D31D9"/>
    <w:rsid w:val="007D4B49"/>
    <w:rsid w:val="007E1706"/>
    <w:rsid w:val="007E402C"/>
    <w:rsid w:val="007E64B5"/>
    <w:rsid w:val="007F0176"/>
    <w:rsid w:val="007F157A"/>
    <w:rsid w:val="00800CD0"/>
    <w:rsid w:val="008024C2"/>
    <w:rsid w:val="00805A16"/>
    <w:rsid w:val="00823530"/>
    <w:rsid w:val="0082634B"/>
    <w:rsid w:val="0083245F"/>
    <w:rsid w:val="00833C6E"/>
    <w:rsid w:val="00847EAA"/>
    <w:rsid w:val="008613DA"/>
    <w:rsid w:val="00865A2A"/>
    <w:rsid w:val="0087174E"/>
    <w:rsid w:val="0088449E"/>
    <w:rsid w:val="008854A5"/>
    <w:rsid w:val="00886605"/>
    <w:rsid w:val="00892612"/>
    <w:rsid w:val="00892EFE"/>
    <w:rsid w:val="008C03D0"/>
    <w:rsid w:val="008C23E5"/>
    <w:rsid w:val="008C7DF1"/>
    <w:rsid w:val="008D0F71"/>
    <w:rsid w:val="008F6847"/>
    <w:rsid w:val="008F68F0"/>
    <w:rsid w:val="0091238C"/>
    <w:rsid w:val="00913516"/>
    <w:rsid w:val="00916E3B"/>
    <w:rsid w:val="009211E0"/>
    <w:rsid w:val="00925960"/>
    <w:rsid w:val="00927097"/>
    <w:rsid w:val="00943BE2"/>
    <w:rsid w:val="0094412D"/>
    <w:rsid w:val="00945B7A"/>
    <w:rsid w:val="009650D5"/>
    <w:rsid w:val="009754C4"/>
    <w:rsid w:val="0098321D"/>
    <w:rsid w:val="00985978"/>
    <w:rsid w:val="0098793B"/>
    <w:rsid w:val="00997CB9"/>
    <w:rsid w:val="009A1B9F"/>
    <w:rsid w:val="009B5BA3"/>
    <w:rsid w:val="009B7D9B"/>
    <w:rsid w:val="009E616D"/>
    <w:rsid w:val="009F0339"/>
    <w:rsid w:val="009F261B"/>
    <w:rsid w:val="00A00D96"/>
    <w:rsid w:val="00A10FB6"/>
    <w:rsid w:val="00A11485"/>
    <w:rsid w:val="00A22FF2"/>
    <w:rsid w:val="00A260EB"/>
    <w:rsid w:val="00A40B90"/>
    <w:rsid w:val="00A47ED8"/>
    <w:rsid w:val="00A52117"/>
    <w:rsid w:val="00A647C1"/>
    <w:rsid w:val="00A85C8E"/>
    <w:rsid w:val="00A86AB4"/>
    <w:rsid w:val="00A955B2"/>
    <w:rsid w:val="00A95B39"/>
    <w:rsid w:val="00A968B4"/>
    <w:rsid w:val="00AD3650"/>
    <w:rsid w:val="00AD4F52"/>
    <w:rsid w:val="00AE02D0"/>
    <w:rsid w:val="00B004BF"/>
    <w:rsid w:val="00B11AED"/>
    <w:rsid w:val="00B13555"/>
    <w:rsid w:val="00B1482F"/>
    <w:rsid w:val="00B21C90"/>
    <w:rsid w:val="00B3016D"/>
    <w:rsid w:val="00B467EE"/>
    <w:rsid w:val="00B46A5E"/>
    <w:rsid w:val="00B50B46"/>
    <w:rsid w:val="00B5607A"/>
    <w:rsid w:val="00B608BA"/>
    <w:rsid w:val="00B63FE0"/>
    <w:rsid w:val="00B92C4A"/>
    <w:rsid w:val="00B95153"/>
    <w:rsid w:val="00BB0BCA"/>
    <w:rsid w:val="00BC00B4"/>
    <w:rsid w:val="00BC6844"/>
    <w:rsid w:val="00BC78A2"/>
    <w:rsid w:val="00BD7789"/>
    <w:rsid w:val="00BE23D2"/>
    <w:rsid w:val="00C2310C"/>
    <w:rsid w:val="00C25444"/>
    <w:rsid w:val="00C25F56"/>
    <w:rsid w:val="00C34CB1"/>
    <w:rsid w:val="00C34DB8"/>
    <w:rsid w:val="00C4459B"/>
    <w:rsid w:val="00C471D1"/>
    <w:rsid w:val="00C5682D"/>
    <w:rsid w:val="00C649E8"/>
    <w:rsid w:val="00C64D5C"/>
    <w:rsid w:val="00C74786"/>
    <w:rsid w:val="00C76761"/>
    <w:rsid w:val="00C83230"/>
    <w:rsid w:val="00C8711C"/>
    <w:rsid w:val="00CA0B1A"/>
    <w:rsid w:val="00CA50B5"/>
    <w:rsid w:val="00CB7784"/>
    <w:rsid w:val="00CC47C4"/>
    <w:rsid w:val="00CD3C8C"/>
    <w:rsid w:val="00CD6A20"/>
    <w:rsid w:val="00CE7662"/>
    <w:rsid w:val="00CF4273"/>
    <w:rsid w:val="00CF7BBD"/>
    <w:rsid w:val="00D10284"/>
    <w:rsid w:val="00D11488"/>
    <w:rsid w:val="00D350CA"/>
    <w:rsid w:val="00D4154C"/>
    <w:rsid w:val="00D51663"/>
    <w:rsid w:val="00D866AB"/>
    <w:rsid w:val="00D912D5"/>
    <w:rsid w:val="00DA012F"/>
    <w:rsid w:val="00DA7797"/>
    <w:rsid w:val="00DB4D26"/>
    <w:rsid w:val="00DC109F"/>
    <w:rsid w:val="00DC1115"/>
    <w:rsid w:val="00DC6964"/>
    <w:rsid w:val="00DE14F7"/>
    <w:rsid w:val="00DE31B8"/>
    <w:rsid w:val="00E04114"/>
    <w:rsid w:val="00E052ED"/>
    <w:rsid w:val="00E133AA"/>
    <w:rsid w:val="00E14470"/>
    <w:rsid w:val="00E3476A"/>
    <w:rsid w:val="00E50829"/>
    <w:rsid w:val="00E72D0B"/>
    <w:rsid w:val="00E90B4A"/>
    <w:rsid w:val="00E94C9C"/>
    <w:rsid w:val="00EA2B9B"/>
    <w:rsid w:val="00EA7195"/>
    <w:rsid w:val="00EB4D9A"/>
    <w:rsid w:val="00EC0343"/>
    <w:rsid w:val="00EC2D69"/>
    <w:rsid w:val="00EC30E9"/>
    <w:rsid w:val="00EC4835"/>
    <w:rsid w:val="00ED0FBE"/>
    <w:rsid w:val="00ED22C8"/>
    <w:rsid w:val="00ED2623"/>
    <w:rsid w:val="00ED3590"/>
    <w:rsid w:val="00ED413A"/>
    <w:rsid w:val="00ED4A6E"/>
    <w:rsid w:val="00EF58EF"/>
    <w:rsid w:val="00F2209B"/>
    <w:rsid w:val="00F24521"/>
    <w:rsid w:val="00F25E33"/>
    <w:rsid w:val="00F41565"/>
    <w:rsid w:val="00F41AED"/>
    <w:rsid w:val="00F44CAA"/>
    <w:rsid w:val="00F711AA"/>
    <w:rsid w:val="00F71406"/>
    <w:rsid w:val="00F73561"/>
    <w:rsid w:val="00F74107"/>
    <w:rsid w:val="00F9155A"/>
    <w:rsid w:val="00F95759"/>
    <w:rsid w:val="00FD544A"/>
    <w:rsid w:val="00FE2FC2"/>
    <w:rsid w:val="00FE5C32"/>
    <w:rsid w:val="00FF5E5B"/>
    <w:rsid w:val="00FF63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1F8336"/>
  <w15:docId w15:val="{B4EAF9B9-CB78-7543-99F8-C20A41EF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19E7"/>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213514"/>
    <w:pPr>
      <w:keepNext/>
      <w:keepLines/>
      <w:spacing w:before="360"/>
      <w:outlineLvl w:val="0"/>
    </w:pPr>
    <w:rPr>
      <w:rFonts w:eastAsiaTheme="majorEastAsia" w:cstheme="majorBidi"/>
      <w:b/>
      <w:bCs/>
      <w:color w:val="0000DC"/>
      <w:sz w:val="32"/>
      <w:szCs w:val="28"/>
    </w:rPr>
  </w:style>
  <w:style w:type="paragraph" w:styleId="Nadpis2">
    <w:name w:val="heading 2"/>
    <w:basedOn w:val="Normln"/>
    <w:next w:val="Normln"/>
    <w:link w:val="Nadpis2Char"/>
    <w:uiPriority w:val="9"/>
    <w:unhideWhenUsed/>
    <w:qFormat/>
    <w:rsid w:val="00213514"/>
    <w:pPr>
      <w:keepNext/>
      <w:keepLines/>
      <w:spacing w:before="240"/>
      <w:outlineLvl w:val="1"/>
    </w:pPr>
    <w:rPr>
      <w:rFonts w:eastAsiaTheme="majorEastAsia" w:cstheme="majorBidi"/>
      <w:b/>
      <w:bCs/>
      <w:color w:val="0000DC"/>
      <w:sz w:val="28"/>
      <w:szCs w:val="26"/>
    </w:rPr>
  </w:style>
  <w:style w:type="paragraph" w:styleId="Nadpis3">
    <w:name w:val="heading 3"/>
    <w:basedOn w:val="Normln"/>
    <w:next w:val="Normln"/>
    <w:link w:val="Nadpis3Char"/>
    <w:uiPriority w:val="9"/>
    <w:unhideWhenUsed/>
    <w:qFormat/>
    <w:rsid w:val="00213514"/>
    <w:pPr>
      <w:keepNext/>
      <w:keepLines/>
      <w:spacing w:before="240"/>
      <w:outlineLvl w:val="2"/>
    </w:pPr>
    <w:rPr>
      <w:rFonts w:eastAsiaTheme="majorEastAsia" w:cstheme="majorBidi"/>
      <w:b/>
      <w:bCs/>
      <w:color w:val="0000DC"/>
    </w:rPr>
  </w:style>
  <w:style w:type="paragraph" w:styleId="Nadpis4">
    <w:name w:val="heading 4"/>
    <w:basedOn w:val="Normln"/>
    <w:next w:val="Normln"/>
    <w:link w:val="Nadpis4Char"/>
    <w:uiPriority w:val="9"/>
    <w:semiHidden/>
    <w:unhideWhenUsed/>
    <w:rsid w:val="003947F3"/>
    <w:pPr>
      <w:keepNext/>
      <w:keepLines/>
      <w:numPr>
        <w:ilvl w:val="3"/>
        <w:numId w:val="2"/>
      </w:numPr>
      <w:spacing w:before="40"/>
      <w:outlineLvl w:val="3"/>
    </w:pPr>
    <w:rPr>
      <w:rFonts w:eastAsiaTheme="majorEastAsia" w:cstheme="majorBidi"/>
      <w:iCs/>
      <w:color w:val="0000DC"/>
    </w:rPr>
  </w:style>
  <w:style w:type="paragraph" w:styleId="Nadpis5">
    <w:name w:val="heading 5"/>
    <w:basedOn w:val="Normln"/>
    <w:next w:val="Normln"/>
    <w:link w:val="Nadpis5Char"/>
    <w:uiPriority w:val="9"/>
    <w:semiHidden/>
    <w:unhideWhenUsed/>
    <w:qFormat/>
    <w:rsid w:val="00BC00B4"/>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BC00B4"/>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BC00B4"/>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BC00B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C00B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Název dokumentu"/>
    <w:next w:val="Normln"/>
    <w:link w:val="NzevChar"/>
    <w:uiPriority w:val="10"/>
    <w:qFormat/>
    <w:rsid w:val="00645DB9"/>
    <w:pPr>
      <w:spacing w:before="3000"/>
      <w:contextualSpacing/>
      <w:jc w:val="center"/>
    </w:pPr>
    <w:rPr>
      <w:rFonts w:ascii="Arial" w:eastAsiaTheme="majorEastAsia" w:hAnsi="Arial" w:cstheme="majorBidi"/>
      <w:b/>
      <w:color w:val="0000DC"/>
      <w:spacing w:val="5"/>
      <w:kern w:val="28"/>
      <w:sz w:val="52"/>
      <w:szCs w:val="52"/>
    </w:rPr>
  </w:style>
  <w:style w:type="character" w:customStyle="1" w:styleId="NzevChar">
    <w:name w:val="Název Char"/>
    <w:aliases w:val="Název dokumentu Char"/>
    <w:basedOn w:val="Standardnpsmoodstavce"/>
    <w:link w:val="Nzev"/>
    <w:uiPriority w:val="10"/>
    <w:rsid w:val="00645DB9"/>
    <w:rPr>
      <w:rFonts w:ascii="Arial" w:eastAsiaTheme="majorEastAsia" w:hAnsi="Arial" w:cstheme="majorBidi"/>
      <w:b/>
      <w:color w:val="0000DC"/>
      <w:spacing w:val="5"/>
      <w:kern w:val="28"/>
      <w:sz w:val="52"/>
      <w:szCs w:val="52"/>
    </w:rPr>
  </w:style>
  <w:style w:type="paragraph" w:styleId="Podnadpis">
    <w:name w:val="Subtitle"/>
    <w:next w:val="Normln"/>
    <w:link w:val="PodnadpisChar"/>
    <w:uiPriority w:val="11"/>
    <w:qFormat/>
    <w:rsid w:val="00E94C9C"/>
    <w:pPr>
      <w:numPr>
        <w:ilvl w:val="1"/>
      </w:numPr>
      <w:spacing w:after="0"/>
      <w:jc w:val="center"/>
    </w:pPr>
    <w:rPr>
      <w:rFonts w:ascii="Arial" w:eastAsiaTheme="majorEastAsia" w:hAnsi="Arial" w:cstheme="majorBidi"/>
      <w:iCs/>
      <w:sz w:val="32"/>
      <w:szCs w:val="24"/>
    </w:rPr>
  </w:style>
  <w:style w:type="character" w:customStyle="1" w:styleId="PodnadpisChar">
    <w:name w:val="Podnadpis Char"/>
    <w:basedOn w:val="Standardnpsmoodstavce"/>
    <w:link w:val="Podnadpis"/>
    <w:uiPriority w:val="11"/>
    <w:rsid w:val="00E94C9C"/>
    <w:rPr>
      <w:rFonts w:ascii="Arial" w:eastAsiaTheme="majorEastAsia" w:hAnsi="Arial" w:cstheme="majorBidi"/>
      <w:iCs/>
      <w:sz w:val="32"/>
      <w:szCs w:val="24"/>
    </w:rPr>
  </w:style>
  <w:style w:type="paragraph" w:customStyle="1" w:styleId="slovanodstavec">
    <w:name w:val="Číslovaný odstavec"/>
    <w:basedOn w:val="Odstavecseseznamem"/>
    <w:rsid w:val="00BC00B4"/>
    <w:pPr>
      <w:numPr>
        <w:numId w:val="3"/>
      </w:numPr>
      <w:ind w:left="568" w:hanging="284"/>
    </w:pPr>
  </w:style>
  <w:style w:type="paragraph" w:styleId="Zhlav">
    <w:name w:val="header"/>
    <w:link w:val="ZhlavChar"/>
    <w:uiPriority w:val="99"/>
    <w:unhideWhenUsed/>
    <w:qFormat/>
    <w:rsid w:val="008F68F0"/>
    <w:pPr>
      <w:tabs>
        <w:tab w:val="center" w:pos="4536"/>
        <w:tab w:val="right" w:pos="9072"/>
      </w:tabs>
      <w:spacing w:after="240"/>
    </w:pPr>
    <w:rPr>
      <w:rFonts w:ascii="Arial" w:hAnsi="Arial"/>
      <w:i/>
      <w:sz w:val="20"/>
    </w:rPr>
  </w:style>
  <w:style w:type="paragraph" w:styleId="Zpat">
    <w:name w:val="footer"/>
    <w:basedOn w:val="Normln"/>
    <w:link w:val="ZpatChar"/>
    <w:uiPriority w:val="99"/>
    <w:unhideWhenUsed/>
    <w:rsid w:val="00A47ED8"/>
    <w:pPr>
      <w:tabs>
        <w:tab w:val="center" w:pos="4536"/>
        <w:tab w:val="right" w:pos="9072"/>
      </w:tabs>
    </w:pPr>
  </w:style>
  <w:style w:type="character" w:customStyle="1" w:styleId="ZpatChar">
    <w:name w:val="Zápatí Char"/>
    <w:basedOn w:val="Standardnpsmoodstavce"/>
    <w:link w:val="Zpat"/>
    <w:uiPriority w:val="99"/>
    <w:rsid w:val="00A47ED8"/>
    <w:rPr>
      <w:rFonts w:ascii="Arial" w:hAnsi="Arial"/>
      <w:sz w:val="20"/>
    </w:rPr>
  </w:style>
  <w:style w:type="character" w:styleId="Hypertextovodkaz">
    <w:name w:val="Hyperlink"/>
    <w:basedOn w:val="Standardnpsmoodstavce"/>
    <w:uiPriority w:val="99"/>
    <w:unhideWhenUsed/>
    <w:rsid w:val="00886605"/>
    <w:rPr>
      <w:color w:val="0000FF" w:themeColor="hyperlink"/>
      <w:u w:val="single"/>
    </w:rPr>
  </w:style>
  <w:style w:type="character" w:styleId="Odkazintenzivn">
    <w:name w:val="Intense Reference"/>
    <w:basedOn w:val="Standardnpsmoodstavce"/>
    <w:uiPriority w:val="32"/>
    <w:rsid w:val="00886605"/>
    <w:rPr>
      <w:b/>
      <w:bCs/>
      <w:smallCaps/>
      <w:color w:val="4F81BD" w:themeColor="accent1"/>
      <w:spacing w:val="5"/>
    </w:rPr>
  </w:style>
  <w:style w:type="paragraph" w:customStyle="1" w:styleId="Zpat1">
    <w:name w:val="Zápatí1"/>
    <w:link w:val="FooterChar"/>
    <w:qFormat/>
    <w:rsid w:val="00734E2D"/>
    <w:pPr>
      <w:spacing w:before="120" w:after="120"/>
    </w:pPr>
    <w:rPr>
      <w:rFonts w:ascii="Arial" w:hAnsi="Arial"/>
      <w:color w:val="0000DC"/>
      <w:sz w:val="16"/>
      <w:szCs w:val="18"/>
    </w:rPr>
  </w:style>
  <w:style w:type="table" w:styleId="Mkatabulky">
    <w:name w:val="Table Grid"/>
    <w:basedOn w:val="Normlntabulka"/>
    <w:uiPriority w:val="59"/>
    <w:rsid w:val="00492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Standardnpsmoodstavce"/>
    <w:link w:val="Zpat1"/>
    <w:rsid w:val="00734E2D"/>
    <w:rPr>
      <w:rFonts w:ascii="Arial" w:hAnsi="Arial"/>
      <w:color w:val="0000DC"/>
      <w:sz w:val="16"/>
      <w:szCs w:val="18"/>
    </w:rPr>
  </w:style>
  <w:style w:type="paragraph" w:styleId="Textbubliny">
    <w:name w:val="Balloon Text"/>
    <w:basedOn w:val="Normln"/>
    <w:link w:val="TextbublinyChar"/>
    <w:uiPriority w:val="99"/>
    <w:semiHidden/>
    <w:unhideWhenUsed/>
    <w:rsid w:val="00492ADA"/>
    <w:rPr>
      <w:rFonts w:ascii="Tahoma" w:hAnsi="Tahoma" w:cs="Tahoma"/>
      <w:sz w:val="16"/>
      <w:szCs w:val="16"/>
    </w:rPr>
  </w:style>
  <w:style w:type="character" w:customStyle="1" w:styleId="TextbublinyChar">
    <w:name w:val="Text bubliny Char"/>
    <w:basedOn w:val="Standardnpsmoodstavce"/>
    <w:link w:val="Textbubliny"/>
    <w:uiPriority w:val="99"/>
    <w:semiHidden/>
    <w:rsid w:val="00492ADA"/>
    <w:rPr>
      <w:rFonts w:ascii="Tahoma" w:hAnsi="Tahoma" w:cs="Tahoma"/>
      <w:sz w:val="16"/>
      <w:szCs w:val="16"/>
    </w:rPr>
  </w:style>
  <w:style w:type="paragraph" w:customStyle="1" w:styleId="Autoi">
    <w:name w:val="Autoři"/>
    <w:link w:val="AutoiChar"/>
    <w:qFormat/>
    <w:rsid w:val="000262BF"/>
    <w:pPr>
      <w:spacing w:after="0"/>
    </w:pPr>
    <w:rPr>
      <w:rFonts w:ascii="Arial" w:hAnsi="Arial"/>
      <w:sz w:val="20"/>
    </w:rPr>
  </w:style>
  <w:style w:type="character" w:customStyle="1" w:styleId="Nadpis1Char">
    <w:name w:val="Nadpis 1 Char"/>
    <w:basedOn w:val="Standardnpsmoodstavce"/>
    <w:link w:val="Nadpis1"/>
    <w:uiPriority w:val="9"/>
    <w:rsid w:val="00213514"/>
    <w:rPr>
      <w:rFonts w:ascii="Arial" w:eastAsiaTheme="majorEastAsia" w:hAnsi="Arial" w:cstheme="majorBidi"/>
      <w:b/>
      <w:bCs/>
      <w:color w:val="0000DC"/>
      <w:sz w:val="32"/>
      <w:szCs w:val="28"/>
    </w:rPr>
  </w:style>
  <w:style w:type="character" w:customStyle="1" w:styleId="AutoiChar">
    <w:name w:val="Autoři Char"/>
    <w:basedOn w:val="Standardnpsmoodstavce"/>
    <w:link w:val="Autoi"/>
    <w:rsid w:val="000262BF"/>
    <w:rPr>
      <w:rFonts w:ascii="Arial" w:hAnsi="Arial"/>
      <w:sz w:val="20"/>
    </w:rPr>
  </w:style>
  <w:style w:type="paragraph" w:customStyle="1" w:styleId="Obsah">
    <w:name w:val="Obsah"/>
    <w:basedOn w:val="Podnadpis"/>
    <w:link w:val="ObsahChar"/>
    <w:rsid w:val="00805A16"/>
    <w:rPr>
      <w:rFonts w:asciiTheme="minorHAnsi" w:hAnsiTheme="minorHAnsi"/>
      <w:b/>
      <w:sz w:val="36"/>
    </w:rPr>
  </w:style>
  <w:style w:type="paragraph" w:styleId="Nadpisobsahu">
    <w:name w:val="TOC Heading"/>
    <w:basedOn w:val="Nadpis1"/>
    <w:next w:val="Normln"/>
    <w:uiPriority w:val="39"/>
    <w:semiHidden/>
    <w:unhideWhenUsed/>
    <w:qFormat/>
    <w:rsid w:val="000C13E1"/>
    <w:pPr>
      <w:spacing w:before="480"/>
      <w:outlineLvl w:val="9"/>
    </w:pPr>
    <w:rPr>
      <w:rFonts w:asciiTheme="majorHAnsi" w:hAnsiTheme="majorHAnsi"/>
      <w:sz w:val="28"/>
    </w:rPr>
  </w:style>
  <w:style w:type="character" w:customStyle="1" w:styleId="ObsahChar">
    <w:name w:val="Obsah Char"/>
    <w:basedOn w:val="PodnadpisChar"/>
    <w:link w:val="Obsah"/>
    <w:rsid w:val="00805A16"/>
    <w:rPr>
      <w:rFonts w:ascii="Calibri Light" w:eastAsiaTheme="majorEastAsia" w:hAnsi="Calibri Light" w:cstheme="majorBidi"/>
      <w:b/>
      <w:iCs/>
      <w:color w:val="365F91" w:themeColor="accent1" w:themeShade="BF"/>
      <w:sz w:val="36"/>
      <w:szCs w:val="24"/>
    </w:rPr>
  </w:style>
  <w:style w:type="paragraph" w:styleId="Obsah1">
    <w:name w:val="toc 1"/>
    <w:basedOn w:val="Normln"/>
    <w:next w:val="Normln"/>
    <w:autoRedefine/>
    <w:uiPriority w:val="39"/>
    <w:unhideWhenUsed/>
    <w:rsid w:val="000C13E1"/>
    <w:pPr>
      <w:spacing w:after="100"/>
    </w:pPr>
  </w:style>
  <w:style w:type="paragraph" w:styleId="Odstavecseseznamem">
    <w:name w:val="List Paragraph"/>
    <w:aliases w:val="Odrážkový seznam"/>
    <w:basedOn w:val="Normln"/>
    <w:uiPriority w:val="34"/>
    <w:qFormat/>
    <w:rsid w:val="00BC00B4"/>
    <w:pPr>
      <w:numPr>
        <w:numId w:val="1"/>
      </w:numPr>
      <w:ind w:left="568" w:hanging="284"/>
      <w:contextualSpacing/>
    </w:pPr>
    <w:rPr>
      <w:lang w:val="en-GB"/>
    </w:rPr>
  </w:style>
  <w:style w:type="character" w:customStyle="1" w:styleId="Nadpis2Char">
    <w:name w:val="Nadpis 2 Char"/>
    <w:basedOn w:val="Standardnpsmoodstavce"/>
    <w:link w:val="Nadpis2"/>
    <w:uiPriority w:val="9"/>
    <w:rsid w:val="00650623"/>
    <w:rPr>
      <w:rFonts w:ascii="Arial" w:eastAsiaTheme="majorEastAsia" w:hAnsi="Arial" w:cstheme="majorBidi"/>
      <w:b/>
      <w:bCs/>
      <w:color w:val="0000DC"/>
      <w:sz w:val="28"/>
      <w:szCs w:val="26"/>
    </w:rPr>
  </w:style>
  <w:style w:type="character" w:customStyle="1" w:styleId="Nadpis3Char">
    <w:name w:val="Nadpis 3 Char"/>
    <w:basedOn w:val="Standardnpsmoodstavce"/>
    <w:link w:val="Nadpis3"/>
    <w:uiPriority w:val="9"/>
    <w:rsid w:val="005D164E"/>
    <w:rPr>
      <w:rFonts w:ascii="Arial" w:eastAsiaTheme="majorEastAsia" w:hAnsi="Arial" w:cstheme="majorBidi"/>
      <w:b/>
      <w:bCs/>
      <w:color w:val="0000DC"/>
      <w:sz w:val="24"/>
    </w:rPr>
  </w:style>
  <w:style w:type="paragraph" w:styleId="Obsah2">
    <w:name w:val="toc 2"/>
    <w:basedOn w:val="Normln"/>
    <w:next w:val="Normln"/>
    <w:autoRedefine/>
    <w:uiPriority w:val="39"/>
    <w:unhideWhenUsed/>
    <w:rsid w:val="000E4599"/>
    <w:pPr>
      <w:spacing w:after="100"/>
      <w:ind w:left="220"/>
    </w:pPr>
  </w:style>
  <w:style w:type="paragraph" w:styleId="Obsah3">
    <w:name w:val="toc 3"/>
    <w:basedOn w:val="Normln"/>
    <w:next w:val="Normln"/>
    <w:autoRedefine/>
    <w:uiPriority w:val="39"/>
    <w:unhideWhenUsed/>
    <w:rsid w:val="000E4599"/>
    <w:pPr>
      <w:spacing w:after="100"/>
      <w:ind w:left="440"/>
    </w:pPr>
  </w:style>
  <w:style w:type="paragraph" w:customStyle="1" w:styleId="Popisekobrzku">
    <w:name w:val="Popisek obrázku"/>
    <w:basedOn w:val="Normln"/>
    <w:link w:val="PopisekobrzkuChar"/>
    <w:qFormat/>
    <w:rsid w:val="00B92C4A"/>
    <w:pPr>
      <w:spacing w:after="360"/>
    </w:pPr>
    <w:rPr>
      <w:color w:val="0000DC"/>
    </w:rPr>
  </w:style>
  <w:style w:type="paragraph" w:customStyle="1" w:styleId="Popisektabulky">
    <w:name w:val="Popisek tabulky"/>
    <w:basedOn w:val="Popisekobrzku"/>
    <w:link w:val="PopisektabulkyChar"/>
    <w:qFormat/>
    <w:rsid w:val="006A77AA"/>
    <w:pPr>
      <w:spacing w:before="360" w:after="120"/>
    </w:pPr>
  </w:style>
  <w:style w:type="character" w:customStyle="1" w:styleId="PopisekobrzkuChar">
    <w:name w:val="Popisek obrázku Char"/>
    <w:basedOn w:val="Standardnpsmoodstavce"/>
    <w:link w:val="Popisekobrzku"/>
    <w:rsid w:val="00B92C4A"/>
    <w:rPr>
      <w:rFonts w:ascii="Arial" w:hAnsi="Arial"/>
      <w:color w:val="0000DC"/>
      <w:sz w:val="20"/>
    </w:rPr>
  </w:style>
  <w:style w:type="table" w:styleId="Svtlstnovn">
    <w:name w:val="Light Shading"/>
    <w:basedOn w:val="Normlntabulka"/>
    <w:uiPriority w:val="60"/>
    <w:rsid w:val="00200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opisektabulkyChar">
    <w:name w:val="Popisek tabulky Char"/>
    <w:basedOn w:val="PopisekobrzkuChar"/>
    <w:link w:val="Popisektabulky"/>
    <w:rsid w:val="006A77AA"/>
    <w:rPr>
      <w:rFonts w:ascii="Arial" w:hAnsi="Arial"/>
      <w:color w:val="2A4387"/>
      <w:sz w:val="20"/>
    </w:rPr>
  </w:style>
  <w:style w:type="paragraph" w:customStyle="1" w:styleId="Obsahtabulky">
    <w:name w:val="Obsah tabulky"/>
    <w:basedOn w:val="Normln"/>
    <w:link w:val="ObsahtabulkyChar"/>
    <w:qFormat/>
    <w:rsid w:val="00F25E33"/>
    <w:rPr>
      <w:bCs/>
    </w:rPr>
  </w:style>
  <w:style w:type="table" w:styleId="Svtlstnovnzvraznn1">
    <w:name w:val="Light Shading Accent 1"/>
    <w:basedOn w:val="Normlntabulka"/>
    <w:uiPriority w:val="60"/>
    <w:rsid w:val="0026270D"/>
    <w:pPr>
      <w:spacing w:after="0" w:line="240" w:lineRule="auto"/>
    </w:pPr>
    <w:rPr>
      <w:color w:val="29609C"/>
    </w:rPr>
    <w:tblPr>
      <w:tblStyleRowBandSize w:val="1"/>
      <w:tblStyleColBandSize w:val="1"/>
      <w:tblBorders>
        <w:top w:val="single" w:sz="4" w:space="0" w:color="2A4387"/>
        <w:bottom w:val="single" w:sz="4" w:space="0" w:color="2A4387"/>
      </w:tblBorders>
    </w:tblPr>
    <w:tcPr>
      <w:shd w:val="clear" w:color="auto" w:fill="auto"/>
      <w:vAlign w:val="center"/>
    </w:tcPr>
    <w:tblStylePr w:type="firstRow">
      <w:pPr>
        <w:spacing w:before="0" w:after="0" w:line="240" w:lineRule="auto"/>
      </w:pPr>
      <w:rPr>
        <w:b/>
        <w:bCs/>
      </w:rPr>
      <w:tblPr/>
      <w:tcPr>
        <w:tcBorders>
          <w:top w:val="single" w:sz="8" w:space="0" w:color="2A4387"/>
          <w:left w:val="nil"/>
          <w:bottom w:val="single" w:sz="8" w:space="0" w:color="2A4387"/>
          <w:right w:val="nil"/>
          <w:insideH w:val="nil"/>
          <w:insideV w:val="nil"/>
        </w:tcBorders>
        <w:shd w:val="clear" w:color="auto" w:fill="auto"/>
      </w:tcPr>
    </w:tblStylePr>
    <w:tblStylePr w:type="lastRow">
      <w:pPr>
        <w:spacing w:before="0" w:after="0" w:line="240" w:lineRule="auto"/>
      </w:pPr>
      <w:rPr>
        <w:b/>
        <w:bCs/>
      </w:rPr>
      <w:tblPr/>
      <w:tcPr>
        <w:tcBorders>
          <w:top w:val="single" w:sz="8" w:space="0" w:color="2A4387"/>
          <w:left w:val="nil"/>
          <w:bottom w:val="single" w:sz="8" w:space="0" w:color="2A4387"/>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bsahtabulkyChar">
    <w:name w:val="Obsah tabulky Char"/>
    <w:basedOn w:val="Standardnpsmoodstavce"/>
    <w:link w:val="Obsahtabulky"/>
    <w:rsid w:val="00F25E33"/>
    <w:rPr>
      <w:rFonts w:ascii="Arial" w:hAnsi="Arial"/>
      <w:bCs/>
      <w:sz w:val="20"/>
    </w:rPr>
  </w:style>
  <w:style w:type="character" w:styleId="Zstupntext">
    <w:name w:val="Placeholder Text"/>
    <w:basedOn w:val="Standardnpsmoodstavce"/>
    <w:uiPriority w:val="99"/>
    <w:semiHidden/>
    <w:rsid w:val="00EA2B9B"/>
    <w:rPr>
      <w:color w:val="808080"/>
    </w:rPr>
  </w:style>
  <w:style w:type="table" w:styleId="Svtlmkatabulky">
    <w:name w:val="Grid Table Light"/>
    <w:basedOn w:val="Normlntabulka"/>
    <w:uiPriority w:val="40"/>
    <w:rsid w:val="00EA2B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dpis4Char">
    <w:name w:val="Nadpis 4 Char"/>
    <w:basedOn w:val="Standardnpsmoodstavce"/>
    <w:link w:val="Nadpis4"/>
    <w:uiPriority w:val="9"/>
    <w:semiHidden/>
    <w:rsid w:val="003947F3"/>
    <w:rPr>
      <w:rFonts w:ascii="Times New Roman" w:eastAsiaTheme="majorEastAsia" w:hAnsi="Times New Roman" w:cstheme="majorBidi"/>
      <w:iCs/>
      <w:color w:val="0000DC"/>
      <w:sz w:val="24"/>
      <w:szCs w:val="24"/>
      <w:lang w:eastAsia="cs-CZ"/>
    </w:rPr>
  </w:style>
  <w:style w:type="character" w:customStyle="1" w:styleId="Nadpis5Char">
    <w:name w:val="Nadpis 5 Char"/>
    <w:basedOn w:val="Standardnpsmoodstavce"/>
    <w:link w:val="Nadpis5"/>
    <w:uiPriority w:val="9"/>
    <w:semiHidden/>
    <w:rsid w:val="00BC00B4"/>
    <w:rPr>
      <w:rFonts w:asciiTheme="majorHAnsi" w:eastAsiaTheme="majorEastAsia" w:hAnsiTheme="majorHAnsi" w:cstheme="majorBidi"/>
      <w:color w:val="365F91" w:themeColor="accent1" w:themeShade="BF"/>
      <w:sz w:val="24"/>
      <w:szCs w:val="24"/>
      <w:lang w:eastAsia="cs-CZ"/>
    </w:rPr>
  </w:style>
  <w:style w:type="character" w:customStyle="1" w:styleId="Nadpis6Char">
    <w:name w:val="Nadpis 6 Char"/>
    <w:basedOn w:val="Standardnpsmoodstavce"/>
    <w:link w:val="Nadpis6"/>
    <w:uiPriority w:val="9"/>
    <w:semiHidden/>
    <w:rsid w:val="00BC00B4"/>
    <w:rPr>
      <w:rFonts w:asciiTheme="majorHAnsi" w:eastAsiaTheme="majorEastAsia" w:hAnsiTheme="majorHAnsi" w:cstheme="majorBidi"/>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BC00B4"/>
    <w:rPr>
      <w:rFonts w:asciiTheme="majorHAnsi" w:eastAsiaTheme="majorEastAsia" w:hAnsiTheme="majorHAnsi" w:cstheme="majorBidi"/>
      <w:i/>
      <w:iCs/>
      <w:color w:val="243F60" w:themeColor="accent1" w:themeShade="7F"/>
      <w:sz w:val="24"/>
      <w:szCs w:val="24"/>
      <w:lang w:eastAsia="cs-CZ"/>
    </w:rPr>
  </w:style>
  <w:style w:type="character" w:customStyle="1" w:styleId="Nadpis8Char">
    <w:name w:val="Nadpis 8 Char"/>
    <w:basedOn w:val="Standardnpsmoodstavce"/>
    <w:link w:val="Nadpis8"/>
    <w:uiPriority w:val="9"/>
    <w:semiHidden/>
    <w:rsid w:val="00BC00B4"/>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BC00B4"/>
    <w:rPr>
      <w:rFonts w:asciiTheme="majorHAnsi" w:eastAsiaTheme="majorEastAsia" w:hAnsiTheme="majorHAnsi" w:cstheme="majorBidi"/>
      <w:i/>
      <w:iCs/>
      <w:color w:val="272727" w:themeColor="text1" w:themeTint="D8"/>
      <w:sz w:val="21"/>
      <w:szCs w:val="21"/>
      <w:lang w:eastAsia="cs-CZ"/>
    </w:rPr>
  </w:style>
  <w:style w:type="character" w:customStyle="1" w:styleId="ZhlavChar">
    <w:name w:val="Záhlaví Char"/>
    <w:basedOn w:val="Standardnpsmoodstavce"/>
    <w:link w:val="Zhlav"/>
    <w:uiPriority w:val="99"/>
    <w:rsid w:val="008F68F0"/>
    <w:rPr>
      <w:rFonts w:ascii="Arial" w:hAnsi="Arial"/>
      <w:i/>
      <w:sz w:val="20"/>
    </w:rPr>
  </w:style>
  <w:style w:type="table" w:styleId="Prosttabulka1">
    <w:name w:val="Plain Table 1"/>
    <w:basedOn w:val="Normlntabulka"/>
    <w:uiPriority w:val="41"/>
    <w:rsid w:val="00F25E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lkaseznamu3">
    <w:name w:val="List Table 3"/>
    <w:basedOn w:val="Normlntabulka"/>
    <w:uiPriority w:val="48"/>
    <w:rsid w:val="00F25E3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Barevntabulkaseznamu7">
    <w:name w:val="List Table 7 Colorful"/>
    <w:basedOn w:val="Normlntabulka"/>
    <w:uiPriority w:val="52"/>
    <w:rsid w:val="00F25E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eznamu1">
    <w:name w:val="List Table 1 Light"/>
    <w:basedOn w:val="Normlntabulka"/>
    <w:uiPriority w:val="46"/>
    <w:rsid w:val="00F25E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evyeenzmnka">
    <w:name w:val="Unresolved Mention"/>
    <w:basedOn w:val="Standardnpsmoodstavce"/>
    <w:uiPriority w:val="99"/>
    <w:semiHidden/>
    <w:unhideWhenUsed/>
    <w:rsid w:val="009754C4"/>
    <w:rPr>
      <w:color w:val="605E5C"/>
      <w:shd w:val="clear" w:color="auto" w:fill="E1DFDD"/>
    </w:rPr>
  </w:style>
  <w:style w:type="character" w:styleId="Siln">
    <w:name w:val="Strong"/>
    <w:basedOn w:val="Standardnpsmoodstavce"/>
    <w:uiPriority w:val="22"/>
    <w:qFormat/>
    <w:rsid w:val="00360095"/>
    <w:rPr>
      <w:b/>
      <w:bCs/>
    </w:rPr>
  </w:style>
  <w:style w:type="paragraph" w:customStyle="1" w:styleId="Odrka">
    <w:name w:val="Odrážka"/>
    <w:qFormat/>
    <w:rsid w:val="00ED4A6E"/>
    <w:pPr>
      <w:numPr>
        <w:numId w:val="4"/>
      </w:numPr>
      <w:spacing w:before="120" w:after="120"/>
      <w:ind w:left="454" w:hanging="454"/>
      <w:contextualSpacing/>
    </w:pPr>
    <w:rPr>
      <w:rFonts w:ascii="Arial" w:hAnsi="Arial"/>
      <w:bCs/>
      <w:sz w:val="20"/>
    </w:rPr>
  </w:style>
  <w:style w:type="paragraph" w:customStyle="1" w:styleId="slovanodrka">
    <w:name w:val="Číslovaná odrážka"/>
    <w:basedOn w:val="Odrka"/>
    <w:qFormat/>
    <w:rsid w:val="00DA012F"/>
    <w:pPr>
      <w:numPr>
        <w:numId w:val="5"/>
      </w:numPr>
    </w:pPr>
    <w:rPr>
      <w:bCs w:val="0"/>
    </w:rPr>
  </w:style>
  <w:style w:type="paragraph" w:styleId="Normlnweb">
    <w:name w:val="Normal (Web)"/>
    <w:basedOn w:val="Normln"/>
    <w:uiPriority w:val="99"/>
    <w:unhideWhenUsed/>
    <w:rsid w:val="0082634B"/>
    <w:pPr>
      <w:spacing w:before="100" w:beforeAutospacing="1" w:after="100" w:afterAutospacing="1"/>
    </w:pPr>
  </w:style>
  <w:style w:type="paragraph" w:styleId="Bezmezer">
    <w:name w:val="No Spacing"/>
    <w:uiPriority w:val="1"/>
    <w:qFormat/>
    <w:rsid w:val="003B33B2"/>
    <w:pPr>
      <w:spacing w:after="0" w:line="240" w:lineRule="auto"/>
    </w:pPr>
  </w:style>
  <w:style w:type="paragraph" w:customStyle="1" w:styleId="zduraznene">
    <w:name w:val="zduraznene"/>
    <w:basedOn w:val="Normln"/>
    <w:rsid w:val="00913516"/>
    <w:pPr>
      <w:spacing w:before="100" w:beforeAutospacing="1" w:after="100" w:afterAutospacing="1"/>
    </w:pPr>
  </w:style>
  <w:style w:type="character" w:styleId="Sledovanodkaz">
    <w:name w:val="FollowedHyperlink"/>
    <w:basedOn w:val="Standardnpsmoodstavce"/>
    <w:uiPriority w:val="99"/>
    <w:semiHidden/>
    <w:unhideWhenUsed/>
    <w:rsid w:val="00A40B90"/>
    <w:rPr>
      <w:color w:val="800080" w:themeColor="followedHyperlink"/>
      <w:u w:val="single"/>
    </w:rPr>
  </w:style>
  <w:style w:type="character" w:styleId="Odkaznakoment">
    <w:name w:val="annotation reference"/>
    <w:basedOn w:val="Standardnpsmoodstavce"/>
    <w:uiPriority w:val="99"/>
    <w:semiHidden/>
    <w:unhideWhenUsed/>
    <w:rsid w:val="00201B2D"/>
    <w:rPr>
      <w:sz w:val="16"/>
      <w:szCs w:val="16"/>
    </w:rPr>
  </w:style>
  <w:style w:type="paragraph" w:styleId="Textkomente">
    <w:name w:val="annotation text"/>
    <w:basedOn w:val="Normln"/>
    <w:link w:val="TextkomenteChar"/>
    <w:uiPriority w:val="99"/>
    <w:semiHidden/>
    <w:unhideWhenUsed/>
    <w:rsid w:val="00201B2D"/>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201B2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3925">
      <w:bodyDiv w:val="1"/>
      <w:marLeft w:val="0"/>
      <w:marRight w:val="0"/>
      <w:marTop w:val="0"/>
      <w:marBottom w:val="0"/>
      <w:divBdr>
        <w:top w:val="none" w:sz="0" w:space="0" w:color="auto"/>
        <w:left w:val="none" w:sz="0" w:space="0" w:color="auto"/>
        <w:bottom w:val="none" w:sz="0" w:space="0" w:color="auto"/>
        <w:right w:val="none" w:sz="0" w:space="0" w:color="auto"/>
      </w:divBdr>
    </w:div>
    <w:div w:id="155076719">
      <w:bodyDiv w:val="1"/>
      <w:marLeft w:val="0"/>
      <w:marRight w:val="0"/>
      <w:marTop w:val="0"/>
      <w:marBottom w:val="0"/>
      <w:divBdr>
        <w:top w:val="none" w:sz="0" w:space="0" w:color="auto"/>
        <w:left w:val="none" w:sz="0" w:space="0" w:color="auto"/>
        <w:bottom w:val="none" w:sz="0" w:space="0" w:color="auto"/>
        <w:right w:val="none" w:sz="0" w:space="0" w:color="auto"/>
      </w:divBdr>
    </w:div>
    <w:div w:id="168375784">
      <w:bodyDiv w:val="1"/>
      <w:marLeft w:val="0"/>
      <w:marRight w:val="0"/>
      <w:marTop w:val="0"/>
      <w:marBottom w:val="0"/>
      <w:divBdr>
        <w:top w:val="none" w:sz="0" w:space="0" w:color="auto"/>
        <w:left w:val="none" w:sz="0" w:space="0" w:color="auto"/>
        <w:bottom w:val="none" w:sz="0" w:space="0" w:color="auto"/>
        <w:right w:val="none" w:sz="0" w:space="0" w:color="auto"/>
      </w:divBdr>
    </w:div>
    <w:div w:id="186717351">
      <w:bodyDiv w:val="1"/>
      <w:marLeft w:val="0"/>
      <w:marRight w:val="0"/>
      <w:marTop w:val="0"/>
      <w:marBottom w:val="0"/>
      <w:divBdr>
        <w:top w:val="none" w:sz="0" w:space="0" w:color="auto"/>
        <w:left w:val="none" w:sz="0" w:space="0" w:color="auto"/>
        <w:bottom w:val="none" w:sz="0" w:space="0" w:color="auto"/>
        <w:right w:val="none" w:sz="0" w:space="0" w:color="auto"/>
      </w:divBdr>
    </w:div>
    <w:div w:id="196049278">
      <w:bodyDiv w:val="1"/>
      <w:marLeft w:val="0"/>
      <w:marRight w:val="0"/>
      <w:marTop w:val="0"/>
      <w:marBottom w:val="0"/>
      <w:divBdr>
        <w:top w:val="none" w:sz="0" w:space="0" w:color="auto"/>
        <w:left w:val="none" w:sz="0" w:space="0" w:color="auto"/>
        <w:bottom w:val="none" w:sz="0" w:space="0" w:color="auto"/>
        <w:right w:val="none" w:sz="0" w:space="0" w:color="auto"/>
      </w:divBdr>
    </w:div>
    <w:div w:id="236983256">
      <w:bodyDiv w:val="1"/>
      <w:marLeft w:val="0"/>
      <w:marRight w:val="0"/>
      <w:marTop w:val="0"/>
      <w:marBottom w:val="0"/>
      <w:divBdr>
        <w:top w:val="none" w:sz="0" w:space="0" w:color="auto"/>
        <w:left w:val="none" w:sz="0" w:space="0" w:color="auto"/>
        <w:bottom w:val="none" w:sz="0" w:space="0" w:color="auto"/>
        <w:right w:val="none" w:sz="0" w:space="0" w:color="auto"/>
      </w:divBdr>
    </w:div>
    <w:div w:id="345130982">
      <w:bodyDiv w:val="1"/>
      <w:marLeft w:val="0"/>
      <w:marRight w:val="0"/>
      <w:marTop w:val="0"/>
      <w:marBottom w:val="0"/>
      <w:divBdr>
        <w:top w:val="none" w:sz="0" w:space="0" w:color="auto"/>
        <w:left w:val="none" w:sz="0" w:space="0" w:color="auto"/>
        <w:bottom w:val="none" w:sz="0" w:space="0" w:color="auto"/>
        <w:right w:val="none" w:sz="0" w:space="0" w:color="auto"/>
      </w:divBdr>
    </w:div>
    <w:div w:id="360908733">
      <w:bodyDiv w:val="1"/>
      <w:marLeft w:val="0"/>
      <w:marRight w:val="0"/>
      <w:marTop w:val="0"/>
      <w:marBottom w:val="0"/>
      <w:divBdr>
        <w:top w:val="none" w:sz="0" w:space="0" w:color="auto"/>
        <w:left w:val="none" w:sz="0" w:space="0" w:color="auto"/>
        <w:bottom w:val="none" w:sz="0" w:space="0" w:color="auto"/>
        <w:right w:val="none" w:sz="0" w:space="0" w:color="auto"/>
      </w:divBdr>
    </w:div>
    <w:div w:id="364136420">
      <w:bodyDiv w:val="1"/>
      <w:marLeft w:val="0"/>
      <w:marRight w:val="0"/>
      <w:marTop w:val="0"/>
      <w:marBottom w:val="0"/>
      <w:divBdr>
        <w:top w:val="none" w:sz="0" w:space="0" w:color="auto"/>
        <w:left w:val="none" w:sz="0" w:space="0" w:color="auto"/>
        <w:bottom w:val="none" w:sz="0" w:space="0" w:color="auto"/>
        <w:right w:val="none" w:sz="0" w:space="0" w:color="auto"/>
      </w:divBdr>
    </w:div>
    <w:div w:id="422068512">
      <w:bodyDiv w:val="1"/>
      <w:marLeft w:val="0"/>
      <w:marRight w:val="0"/>
      <w:marTop w:val="0"/>
      <w:marBottom w:val="0"/>
      <w:divBdr>
        <w:top w:val="none" w:sz="0" w:space="0" w:color="auto"/>
        <w:left w:val="none" w:sz="0" w:space="0" w:color="auto"/>
        <w:bottom w:val="none" w:sz="0" w:space="0" w:color="auto"/>
        <w:right w:val="none" w:sz="0" w:space="0" w:color="auto"/>
      </w:divBdr>
    </w:div>
    <w:div w:id="424769162">
      <w:bodyDiv w:val="1"/>
      <w:marLeft w:val="0"/>
      <w:marRight w:val="0"/>
      <w:marTop w:val="0"/>
      <w:marBottom w:val="0"/>
      <w:divBdr>
        <w:top w:val="none" w:sz="0" w:space="0" w:color="auto"/>
        <w:left w:val="none" w:sz="0" w:space="0" w:color="auto"/>
        <w:bottom w:val="none" w:sz="0" w:space="0" w:color="auto"/>
        <w:right w:val="none" w:sz="0" w:space="0" w:color="auto"/>
      </w:divBdr>
    </w:div>
    <w:div w:id="512379761">
      <w:bodyDiv w:val="1"/>
      <w:marLeft w:val="0"/>
      <w:marRight w:val="0"/>
      <w:marTop w:val="0"/>
      <w:marBottom w:val="0"/>
      <w:divBdr>
        <w:top w:val="none" w:sz="0" w:space="0" w:color="auto"/>
        <w:left w:val="none" w:sz="0" w:space="0" w:color="auto"/>
        <w:bottom w:val="none" w:sz="0" w:space="0" w:color="auto"/>
        <w:right w:val="none" w:sz="0" w:space="0" w:color="auto"/>
      </w:divBdr>
    </w:div>
    <w:div w:id="604196984">
      <w:bodyDiv w:val="1"/>
      <w:marLeft w:val="0"/>
      <w:marRight w:val="0"/>
      <w:marTop w:val="0"/>
      <w:marBottom w:val="0"/>
      <w:divBdr>
        <w:top w:val="none" w:sz="0" w:space="0" w:color="auto"/>
        <w:left w:val="none" w:sz="0" w:space="0" w:color="auto"/>
        <w:bottom w:val="none" w:sz="0" w:space="0" w:color="auto"/>
        <w:right w:val="none" w:sz="0" w:space="0" w:color="auto"/>
      </w:divBdr>
    </w:div>
    <w:div w:id="730232494">
      <w:bodyDiv w:val="1"/>
      <w:marLeft w:val="0"/>
      <w:marRight w:val="0"/>
      <w:marTop w:val="0"/>
      <w:marBottom w:val="0"/>
      <w:divBdr>
        <w:top w:val="none" w:sz="0" w:space="0" w:color="auto"/>
        <w:left w:val="none" w:sz="0" w:space="0" w:color="auto"/>
        <w:bottom w:val="none" w:sz="0" w:space="0" w:color="auto"/>
        <w:right w:val="none" w:sz="0" w:space="0" w:color="auto"/>
      </w:divBdr>
    </w:div>
    <w:div w:id="951933644">
      <w:bodyDiv w:val="1"/>
      <w:marLeft w:val="0"/>
      <w:marRight w:val="0"/>
      <w:marTop w:val="0"/>
      <w:marBottom w:val="0"/>
      <w:divBdr>
        <w:top w:val="none" w:sz="0" w:space="0" w:color="auto"/>
        <w:left w:val="none" w:sz="0" w:space="0" w:color="auto"/>
        <w:bottom w:val="none" w:sz="0" w:space="0" w:color="auto"/>
        <w:right w:val="none" w:sz="0" w:space="0" w:color="auto"/>
      </w:divBdr>
    </w:div>
    <w:div w:id="992490487">
      <w:bodyDiv w:val="1"/>
      <w:marLeft w:val="0"/>
      <w:marRight w:val="0"/>
      <w:marTop w:val="0"/>
      <w:marBottom w:val="0"/>
      <w:divBdr>
        <w:top w:val="none" w:sz="0" w:space="0" w:color="auto"/>
        <w:left w:val="none" w:sz="0" w:space="0" w:color="auto"/>
        <w:bottom w:val="none" w:sz="0" w:space="0" w:color="auto"/>
        <w:right w:val="none" w:sz="0" w:space="0" w:color="auto"/>
      </w:divBdr>
    </w:div>
    <w:div w:id="1146775120">
      <w:bodyDiv w:val="1"/>
      <w:marLeft w:val="0"/>
      <w:marRight w:val="0"/>
      <w:marTop w:val="0"/>
      <w:marBottom w:val="0"/>
      <w:divBdr>
        <w:top w:val="none" w:sz="0" w:space="0" w:color="auto"/>
        <w:left w:val="none" w:sz="0" w:space="0" w:color="auto"/>
        <w:bottom w:val="none" w:sz="0" w:space="0" w:color="auto"/>
        <w:right w:val="none" w:sz="0" w:space="0" w:color="auto"/>
      </w:divBdr>
    </w:div>
    <w:div w:id="1160582692">
      <w:bodyDiv w:val="1"/>
      <w:marLeft w:val="0"/>
      <w:marRight w:val="0"/>
      <w:marTop w:val="0"/>
      <w:marBottom w:val="0"/>
      <w:divBdr>
        <w:top w:val="none" w:sz="0" w:space="0" w:color="auto"/>
        <w:left w:val="none" w:sz="0" w:space="0" w:color="auto"/>
        <w:bottom w:val="none" w:sz="0" w:space="0" w:color="auto"/>
        <w:right w:val="none" w:sz="0" w:space="0" w:color="auto"/>
      </w:divBdr>
    </w:div>
    <w:div w:id="1178813666">
      <w:bodyDiv w:val="1"/>
      <w:marLeft w:val="0"/>
      <w:marRight w:val="0"/>
      <w:marTop w:val="0"/>
      <w:marBottom w:val="0"/>
      <w:divBdr>
        <w:top w:val="none" w:sz="0" w:space="0" w:color="auto"/>
        <w:left w:val="none" w:sz="0" w:space="0" w:color="auto"/>
        <w:bottom w:val="none" w:sz="0" w:space="0" w:color="auto"/>
        <w:right w:val="none" w:sz="0" w:space="0" w:color="auto"/>
      </w:divBdr>
    </w:div>
    <w:div w:id="1491411790">
      <w:bodyDiv w:val="1"/>
      <w:marLeft w:val="0"/>
      <w:marRight w:val="0"/>
      <w:marTop w:val="0"/>
      <w:marBottom w:val="0"/>
      <w:divBdr>
        <w:top w:val="none" w:sz="0" w:space="0" w:color="auto"/>
        <w:left w:val="none" w:sz="0" w:space="0" w:color="auto"/>
        <w:bottom w:val="none" w:sz="0" w:space="0" w:color="auto"/>
        <w:right w:val="none" w:sz="0" w:space="0" w:color="auto"/>
      </w:divBdr>
    </w:div>
    <w:div w:id="1552233055">
      <w:bodyDiv w:val="1"/>
      <w:marLeft w:val="0"/>
      <w:marRight w:val="0"/>
      <w:marTop w:val="0"/>
      <w:marBottom w:val="0"/>
      <w:divBdr>
        <w:top w:val="none" w:sz="0" w:space="0" w:color="auto"/>
        <w:left w:val="none" w:sz="0" w:space="0" w:color="auto"/>
        <w:bottom w:val="none" w:sz="0" w:space="0" w:color="auto"/>
        <w:right w:val="none" w:sz="0" w:space="0" w:color="auto"/>
      </w:divBdr>
    </w:div>
    <w:div w:id="1595435933">
      <w:bodyDiv w:val="1"/>
      <w:marLeft w:val="0"/>
      <w:marRight w:val="0"/>
      <w:marTop w:val="0"/>
      <w:marBottom w:val="0"/>
      <w:divBdr>
        <w:top w:val="none" w:sz="0" w:space="0" w:color="auto"/>
        <w:left w:val="none" w:sz="0" w:space="0" w:color="auto"/>
        <w:bottom w:val="none" w:sz="0" w:space="0" w:color="auto"/>
        <w:right w:val="none" w:sz="0" w:space="0" w:color="auto"/>
      </w:divBdr>
    </w:div>
    <w:div w:id="1604066563">
      <w:bodyDiv w:val="1"/>
      <w:marLeft w:val="0"/>
      <w:marRight w:val="0"/>
      <w:marTop w:val="0"/>
      <w:marBottom w:val="0"/>
      <w:divBdr>
        <w:top w:val="none" w:sz="0" w:space="0" w:color="auto"/>
        <w:left w:val="none" w:sz="0" w:space="0" w:color="auto"/>
        <w:bottom w:val="none" w:sz="0" w:space="0" w:color="auto"/>
        <w:right w:val="none" w:sz="0" w:space="0" w:color="auto"/>
      </w:divBdr>
    </w:div>
    <w:div w:id="1735346635">
      <w:bodyDiv w:val="1"/>
      <w:marLeft w:val="0"/>
      <w:marRight w:val="0"/>
      <w:marTop w:val="0"/>
      <w:marBottom w:val="0"/>
      <w:divBdr>
        <w:top w:val="none" w:sz="0" w:space="0" w:color="auto"/>
        <w:left w:val="none" w:sz="0" w:space="0" w:color="auto"/>
        <w:bottom w:val="none" w:sz="0" w:space="0" w:color="auto"/>
        <w:right w:val="none" w:sz="0" w:space="0" w:color="auto"/>
      </w:divBdr>
    </w:div>
    <w:div w:id="1738287599">
      <w:bodyDiv w:val="1"/>
      <w:marLeft w:val="0"/>
      <w:marRight w:val="0"/>
      <w:marTop w:val="0"/>
      <w:marBottom w:val="0"/>
      <w:divBdr>
        <w:top w:val="none" w:sz="0" w:space="0" w:color="auto"/>
        <w:left w:val="none" w:sz="0" w:space="0" w:color="auto"/>
        <w:bottom w:val="none" w:sz="0" w:space="0" w:color="auto"/>
        <w:right w:val="none" w:sz="0" w:space="0" w:color="auto"/>
      </w:divBdr>
    </w:div>
    <w:div w:id="1793941537">
      <w:bodyDiv w:val="1"/>
      <w:marLeft w:val="0"/>
      <w:marRight w:val="0"/>
      <w:marTop w:val="0"/>
      <w:marBottom w:val="0"/>
      <w:divBdr>
        <w:top w:val="none" w:sz="0" w:space="0" w:color="auto"/>
        <w:left w:val="none" w:sz="0" w:space="0" w:color="auto"/>
        <w:bottom w:val="none" w:sz="0" w:space="0" w:color="auto"/>
        <w:right w:val="none" w:sz="0" w:space="0" w:color="auto"/>
      </w:divBdr>
    </w:div>
    <w:div w:id="1847478873">
      <w:bodyDiv w:val="1"/>
      <w:marLeft w:val="0"/>
      <w:marRight w:val="0"/>
      <w:marTop w:val="0"/>
      <w:marBottom w:val="0"/>
      <w:divBdr>
        <w:top w:val="none" w:sz="0" w:space="0" w:color="auto"/>
        <w:left w:val="none" w:sz="0" w:space="0" w:color="auto"/>
        <w:bottom w:val="none" w:sz="0" w:space="0" w:color="auto"/>
        <w:right w:val="none" w:sz="0" w:space="0" w:color="auto"/>
      </w:divBdr>
      <w:divsChild>
        <w:div w:id="288702343">
          <w:marLeft w:val="0"/>
          <w:marRight w:val="0"/>
          <w:marTop w:val="0"/>
          <w:marBottom w:val="0"/>
          <w:divBdr>
            <w:top w:val="none" w:sz="0" w:space="0" w:color="auto"/>
            <w:left w:val="none" w:sz="0" w:space="0" w:color="auto"/>
            <w:bottom w:val="none" w:sz="0" w:space="0" w:color="auto"/>
            <w:right w:val="none" w:sz="0" w:space="0" w:color="auto"/>
          </w:divBdr>
          <w:divsChild>
            <w:div w:id="814419492">
              <w:marLeft w:val="0"/>
              <w:marRight w:val="0"/>
              <w:marTop w:val="0"/>
              <w:marBottom w:val="0"/>
              <w:divBdr>
                <w:top w:val="none" w:sz="0" w:space="0" w:color="auto"/>
                <w:left w:val="none" w:sz="0" w:space="0" w:color="auto"/>
                <w:bottom w:val="none" w:sz="0" w:space="0" w:color="auto"/>
                <w:right w:val="none" w:sz="0" w:space="0" w:color="auto"/>
              </w:divBdr>
              <w:divsChild>
                <w:div w:id="1087845000">
                  <w:marLeft w:val="0"/>
                  <w:marRight w:val="0"/>
                  <w:marTop w:val="0"/>
                  <w:marBottom w:val="0"/>
                  <w:divBdr>
                    <w:top w:val="none" w:sz="0" w:space="0" w:color="auto"/>
                    <w:left w:val="none" w:sz="0" w:space="0" w:color="auto"/>
                    <w:bottom w:val="none" w:sz="0" w:space="0" w:color="auto"/>
                    <w:right w:val="none" w:sz="0" w:space="0" w:color="auto"/>
                  </w:divBdr>
                  <w:divsChild>
                    <w:div w:id="1710641212">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 w:id="1969966745">
          <w:marLeft w:val="0"/>
          <w:marRight w:val="0"/>
          <w:marTop w:val="0"/>
          <w:marBottom w:val="0"/>
          <w:divBdr>
            <w:top w:val="none" w:sz="0" w:space="0" w:color="auto"/>
            <w:left w:val="none" w:sz="0" w:space="0" w:color="auto"/>
            <w:bottom w:val="none" w:sz="0" w:space="0" w:color="auto"/>
            <w:right w:val="none" w:sz="0" w:space="0" w:color="auto"/>
          </w:divBdr>
          <w:divsChild>
            <w:div w:id="7724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6934">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
    <w:div w:id="1931428630">
      <w:bodyDiv w:val="1"/>
      <w:marLeft w:val="0"/>
      <w:marRight w:val="0"/>
      <w:marTop w:val="0"/>
      <w:marBottom w:val="0"/>
      <w:divBdr>
        <w:top w:val="none" w:sz="0" w:space="0" w:color="auto"/>
        <w:left w:val="none" w:sz="0" w:space="0" w:color="auto"/>
        <w:bottom w:val="none" w:sz="0" w:space="0" w:color="auto"/>
        <w:right w:val="none" w:sz="0" w:space="0" w:color="auto"/>
      </w:divBdr>
    </w:div>
    <w:div w:id="2048405875">
      <w:bodyDiv w:val="1"/>
      <w:marLeft w:val="0"/>
      <w:marRight w:val="0"/>
      <w:marTop w:val="0"/>
      <w:marBottom w:val="0"/>
      <w:divBdr>
        <w:top w:val="none" w:sz="0" w:space="0" w:color="auto"/>
        <w:left w:val="none" w:sz="0" w:space="0" w:color="auto"/>
        <w:bottom w:val="none" w:sz="0" w:space="0" w:color="auto"/>
        <w:right w:val="none" w:sz="0" w:space="0" w:color="auto"/>
      </w:divBdr>
    </w:div>
    <w:div w:id="20664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b532933-a4fb-45cc-8178-51f59ba659a6" xsi:nil="true"/>
    <lcf76f155ced4ddcb4097134ff3c332f xmlns="055a24c2-c2c4-4270-ad0c-c7b1082f23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kument" ma:contentTypeID="0x01010028D412CBD294364DAF5C61991D4BF6B3" ma:contentTypeVersion="13" ma:contentTypeDescription="Vytvoří nový dokument" ma:contentTypeScope="" ma:versionID="7c360b9dfc849463c66933b91142353e">
  <xsd:schema xmlns:xsd="http://www.w3.org/2001/XMLSchema" xmlns:xs="http://www.w3.org/2001/XMLSchema" xmlns:p="http://schemas.microsoft.com/office/2006/metadata/properties" xmlns:ns2="055a24c2-c2c4-4270-ad0c-c7b1082f2393" xmlns:ns3="9b532933-a4fb-45cc-8178-51f59ba659a6" targetNamespace="http://schemas.microsoft.com/office/2006/metadata/properties" ma:root="true" ma:fieldsID="1f2c0a2b436f0b8a41ea29eda99db2f1" ns2:_="" ns3:_="">
    <xsd:import namespace="055a24c2-c2c4-4270-ad0c-c7b1082f2393"/>
    <xsd:import namespace="9b532933-a4fb-45cc-8178-51f59ba659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a24c2-c2c4-4270-ad0c-c7b1082f2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532933-a4fb-45cc-8178-51f59ba659a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5e8114b5-ebf8-4a0e-9f81-fc60b32c8262}" ma:internalName="TaxCatchAll" ma:showField="CatchAllData" ma:web="9b532933-a4fb-45cc-8178-51f59ba659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D0C715-2F44-45B7-AE70-B61936FFF677}">
  <ds:schemaRefs>
    <ds:schemaRef ds:uri="http://schemas.microsoft.com/office/2006/metadata/properties"/>
    <ds:schemaRef ds:uri="http://schemas.microsoft.com/office/infopath/2007/PartnerControls"/>
    <ds:schemaRef ds:uri="9b532933-a4fb-45cc-8178-51f59ba659a6"/>
    <ds:schemaRef ds:uri="055a24c2-c2c4-4270-ad0c-c7b1082f2393"/>
  </ds:schemaRefs>
</ds:datastoreItem>
</file>

<file path=customXml/itemProps2.xml><?xml version="1.0" encoding="utf-8"?>
<ds:datastoreItem xmlns:ds="http://schemas.openxmlformats.org/officeDocument/2006/customXml" ds:itemID="{A639FB10-D91B-4745-98D6-430FF62D0CE2}">
  <ds:schemaRefs>
    <ds:schemaRef ds:uri="http://schemas.microsoft.com/sharepoint/v3/contenttype/forms"/>
  </ds:schemaRefs>
</ds:datastoreItem>
</file>

<file path=customXml/itemProps3.xml><?xml version="1.0" encoding="utf-8"?>
<ds:datastoreItem xmlns:ds="http://schemas.openxmlformats.org/officeDocument/2006/customXml" ds:itemID="{4D83099A-D894-4A21-99C2-8D4ADF01BF85}">
  <ds:schemaRefs>
    <ds:schemaRef ds:uri="http://schemas.openxmlformats.org/officeDocument/2006/bibliography"/>
  </ds:schemaRefs>
</ds:datastoreItem>
</file>

<file path=customXml/itemProps4.xml><?xml version="1.0" encoding="utf-8"?>
<ds:datastoreItem xmlns:ds="http://schemas.openxmlformats.org/officeDocument/2006/customXml" ds:itemID="{5561BA32-5158-4FC1-A84C-27F5E74B33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a24c2-c2c4-4270-ad0c-c7b1082f2393"/>
    <ds:schemaRef ds:uri="9b532933-a4fb-45cc-8178-51f59ba659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1299</Words>
  <Characters>7669</Characters>
  <Application>Microsoft Office Word</Application>
  <DocSecurity>0</DocSecurity>
  <Lines>63</Lines>
  <Paragraphs>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Tereza Ondráčková</dc:creator>
  <cp:lastModifiedBy>Daniel Schwarz</cp:lastModifiedBy>
  <cp:revision>5</cp:revision>
  <cp:lastPrinted>2020-10-22T05:21:00Z</cp:lastPrinted>
  <dcterms:created xsi:type="dcterms:W3CDTF">2023-12-15T08:03:00Z</dcterms:created>
  <dcterms:modified xsi:type="dcterms:W3CDTF">2023-12-15T09:10:00Z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0x01010028D412CBD294364DAF5C61991D4BF6B3</vt:lpwstr>
  </property>
</Properties>
</file>