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DC" w:rsidRDefault="00C33CDC" w:rsidP="00C33C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instrText xml:space="preserve"> HYPERLINK "</w:instrText>
      </w:r>
      <w:r w:rsidRPr="00C33C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instrText>http://forschool.ru/work/277/</w:instrTex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fldChar w:fldCharType="separate"/>
      </w:r>
      <w:r w:rsidRPr="005724D5">
        <w:rPr>
          <w:rStyle w:val="Hypertextovodkaz"/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http://forschool.ru/work/277/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fldChar w:fldCharType="end"/>
      </w:r>
    </w:p>
    <w:p w:rsidR="00C33CDC" w:rsidRDefault="00C33CDC" w:rsidP="00C33C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bookmarkEnd w:id="0"/>
    </w:p>
    <w:p w:rsidR="00C33CDC" w:rsidRPr="00C33CDC" w:rsidRDefault="00C33CDC" w:rsidP="00C33C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C33C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Сатира</w:t>
      </w:r>
      <w:proofErr w:type="spellEnd"/>
      <w:r w:rsidRPr="00C33C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C33C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Маяковского</w:t>
      </w:r>
      <w:proofErr w:type="spellEnd"/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"/>
      </w:tblGrid>
      <w:tr w:rsidR="00C33CDC" w:rsidRPr="00C33CDC" w:rsidTr="00C33CD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33CDC" w:rsidRPr="00C33CDC" w:rsidRDefault="00C33CDC" w:rsidP="00C3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33CDC" w:rsidRPr="00C33CDC" w:rsidRDefault="00C33CDC" w:rsidP="00C33CD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0"/>
      </w:tblGrid>
      <w:tr w:rsidR="00C33CDC" w:rsidRPr="00C33CDC" w:rsidTr="00C33CD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33CDC" w:rsidRPr="00C33CDC" w:rsidRDefault="00C33CDC" w:rsidP="00C33CDC">
            <w:pPr>
              <w:suppressAutoHyphens/>
              <w:adjustRightInd w:val="0"/>
              <w:spacing w:before="444" w:after="0" w:line="240" w:lineRule="auto"/>
              <w:ind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НАПРАВЛЕННОСТЬ САТИРИЧЕСКИХ ПРОИЗВЕДЕНИЙ В.МАЯКОВСКОГО.</w:t>
            </w:r>
          </w:p>
          <w:p w:rsidR="00C33CDC" w:rsidRPr="00C33CDC" w:rsidRDefault="00C33CDC" w:rsidP="00C33CDC">
            <w:pPr>
              <w:suppressAutoHyphens/>
              <w:adjustRightInd w:val="0"/>
              <w:spacing w:after="222" w:line="240" w:lineRule="auto"/>
              <w:ind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ОСНОВНЫЕ ТЕМЫ, ИДЕИ И ОБРАЗЫ.</w:t>
            </w:r>
          </w:p>
          <w:p w:rsidR="00C33CDC" w:rsidRPr="00C33CDC" w:rsidRDefault="00C33CDC" w:rsidP="00C33CDC">
            <w:pPr>
              <w:suppressAutoHyphens/>
              <w:adjustRightInd w:val="0"/>
              <w:spacing w:before="222" w:after="0" w:line="240" w:lineRule="auto"/>
              <w:ind w:right="264"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Стихотворение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"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Прозаседавшиеся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"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появилось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в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газете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"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Известия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" 5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марта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1922 г.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Тема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разоблачения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бюрократизма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была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подсказана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самой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действительностью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.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Молодое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государство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становилось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на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ноги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училось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управлять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.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Появившиеся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чиновничье-бюрократические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структуры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казались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враждебными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всему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новому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.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Революционная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романтика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как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казалось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поэту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начинает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уступать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бюрократическому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омертвлению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.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Сатирическая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сила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стихотворения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рождается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из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таких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поэтических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приемов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и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фигур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как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гипербола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гротеск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фантасмаго</w:t>
            </w:r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softHyphen/>
              <w:t>рия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.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Служащие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приходят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в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учреждения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, и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на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них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с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утра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обрушивается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дождь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бумаг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из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которых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выбирают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"с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полсотни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-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самые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важные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!".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Одно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за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другим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следующие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заседания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-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совершенно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нелепые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театральный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отдел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заседает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с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главным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управлением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по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коннозаводству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цель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другого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заседания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-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решение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вопросов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о "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покупке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чернил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Губкооперативом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".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Наконец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на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очередном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заседании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он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видит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только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"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половины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людей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",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которым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пришлось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"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разорваться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"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на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две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части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чтобы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поспеть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на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два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происходящих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одновременно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заседания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. "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Люди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которым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пришлось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"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разорваться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на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две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части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" —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воплощение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реализованной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метафоры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.</w:t>
            </w:r>
          </w:p>
          <w:p w:rsidR="00C33CDC" w:rsidRPr="00C33CDC" w:rsidRDefault="00C33CDC" w:rsidP="00C33CDC">
            <w:pPr>
              <w:suppressAutoHyphens/>
              <w:adjustRightInd w:val="0"/>
              <w:spacing w:after="0" w:line="240" w:lineRule="auto"/>
              <w:ind w:right="264"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Обычно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в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ряду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сатирических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произведений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поэта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рассматривают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стихотворение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"О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дряни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" (1920-1921), в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центре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которого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-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образ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мещанина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устроившегося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в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советское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учреждение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.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Герой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революционной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поэзии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сменяется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антигероем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.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Сатирические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произведения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у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Маяковского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заканчиваются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поэтическим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"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выводом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" -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аналогом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морали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в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басне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.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Здесь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—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сам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Маркс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с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портрета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возмущенно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призывает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свернуть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головы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канарейкам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-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символу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мещанского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быта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.</w:t>
            </w:r>
          </w:p>
          <w:p w:rsidR="00C33CDC" w:rsidRPr="00C33CDC" w:rsidRDefault="00C33CDC" w:rsidP="00C33CDC">
            <w:pPr>
              <w:suppressAutoHyphens/>
              <w:adjustRightInd w:val="0"/>
              <w:spacing w:after="0" w:line="240" w:lineRule="auto"/>
              <w:ind w:right="264"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Конечно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время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изменяет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акценты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, и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сегодня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многие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сатирические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произведения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поэта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кажутся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слишком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прямолинейными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но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борьба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его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с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такими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пороками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как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двоедушие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lastRenderedPageBreak/>
              <w:t>сплетни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обывательщина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взяточничество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остается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актуальной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.</w:t>
            </w:r>
          </w:p>
          <w:p w:rsidR="00C33CDC" w:rsidRPr="00C33CDC" w:rsidRDefault="00C33CDC" w:rsidP="00C33CDC">
            <w:pPr>
              <w:suppressAutoHyphens/>
              <w:adjustRightInd w:val="0"/>
              <w:spacing w:after="0" w:line="240" w:lineRule="auto"/>
              <w:ind w:right="264"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Ответ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можно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удачно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дополнить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примерами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из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стихотворений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"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Помпадур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", "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Подлиза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", "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Служака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", "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Нагрузка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по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макушку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".</w:t>
            </w:r>
          </w:p>
          <w:p w:rsidR="00C33CDC" w:rsidRPr="00C33CDC" w:rsidRDefault="00C33CDC" w:rsidP="00C33CDC">
            <w:pPr>
              <w:suppressAutoHyphens/>
              <w:adjustRightInd w:val="0"/>
              <w:spacing w:before="222" w:after="0" w:line="240" w:lineRule="auto"/>
              <w:ind w:right="264"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Маяковский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создал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сатирические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комедии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"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Клоп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" (1929) и "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Баня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" (1930),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исходя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из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того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что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"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театр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не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отображающее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зеркало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, а —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увеличивающее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стекло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".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Главные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герои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"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Клопа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" -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Присыпкин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именующий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себя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Пьером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Скрипкиным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, и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Олег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Баян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-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показывают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многоли</w:t>
            </w:r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softHyphen/>
              <w:t>кость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обывательщины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и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мещанства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. В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них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продолжается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бичевание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тех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же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пороков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, с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которыми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поэт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боролся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в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сатирических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стихах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.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Мая</w:t>
            </w:r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softHyphen/>
              <w:t>ковский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также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попытался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в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своих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комедиях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противопоставить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сатире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"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положительный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идеал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"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будущего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пусть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схематичный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неконкретный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но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по-своему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привлекательный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для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читателя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тех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лет</w:t>
            </w:r>
            <w:proofErr w:type="spellEnd"/>
            <w:r w:rsidRPr="00C3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.</w:t>
            </w:r>
          </w:p>
        </w:tc>
      </w:tr>
    </w:tbl>
    <w:p w:rsidR="00680D0D" w:rsidRDefault="00680D0D"/>
    <w:sectPr w:rsidR="0068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DC"/>
    <w:rsid w:val="00680D0D"/>
    <w:rsid w:val="00C3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33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3CD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33C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33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3CD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33C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2225</Characters>
  <Application>Microsoft Office Word</Application>
  <DocSecurity>0</DocSecurity>
  <Lines>18</Lines>
  <Paragraphs>5</Paragraphs>
  <ScaleCrop>false</ScaleCrop>
  <Company>ATC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dcterms:created xsi:type="dcterms:W3CDTF">2012-03-15T15:27:00Z</dcterms:created>
  <dcterms:modified xsi:type="dcterms:W3CDTF">2012-03-15T15:29:00Z</dcterms:modified>
</cp:coreProperties>
</file>