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4A" w:rsidRPr="00C04B4A" w:rsidRDefault="00C04B4A" w:rsidP="00C04B4A">
      <w:pPr>
        <w:jc w:val="center"/>
        <w:rPr>
          <w:rFonts w:ascii="Arial" w:hAnsi="Arial" w:cs="Arial"/>
          <w:b/>
          <w:sz w:val="24"/>
          <w:szCs w:val="24"/>
        </w:rPr>
      </w:pPr>
      <w:r w:rsidRPr="00C04B4A">
        <w:rPr>
          <w:rFonts w:ascii="Arial" w:hAnsi="Arial" w:cs="Arial"/>
          <w:b/>
          <w:sz w:val="24"/>
          <w:szCs w:val="24"/>
        </w:rPr>
        <w:t>Masarykova Univerzita Brno</w:t>
      </w:r>
    </w:p>
    <w:p w:rsidR="00C04B4A" w:rsidRPr="00C04B4A" w:rsidRDefault="00C04B4A" w:rsidP="00C04B4A">
      <w:pPr>
        <w:jc w:val="center"/>
        <w:rPr>
          <w:rFonts w:ascii="Arial" w:hAnsi="Arial" w:cs="Arial"/>
          <w:b/>
          <w:sz w:val="24"/>
          <w:szCs w:val="24"/>
        </w:rPr>
      </w:pPr>
      <w:r w:rsidRPr="00C04B4A">
        <w:rPr>
          <w:rFonts w:ascii="Arial" w:hAnsi="Arial" w:cs="Arial"/>
          <w:b/>
          <w:sz w:val="24"/>
          <w:szCs w:val="24"/>
        </w:rPr>
        <w:t>Pedagogická fakulta</w:t>
      </w:r>
    </w:p>
    <w:p w:rsidR="00C04B4A" w:rsidRPr="00C04B4A" w:rsidRDefault="00C04B4A" w:rsidP="00C04B4A">
      <w:pPr>
        <w:jc w:val="center"/>
        <w:rPr>
          <w:rFonts w:ascii="Arial" w:hAnsi="Arial" w:cs="Arial"/>
          <w:b/>
          <w:sz w:val="24"/>
          <w:szCs w:val="24"/>
        </w:rPr>
      </w:pPr>
    </w:p>
    <w:p w:rsidR="00C04B4A" w:rsidRPr="00D97420" w:rsidRDefault="00C04B4A" w:rsidP="00C04B4A">
      <w:pPr>
        <w:rPr>
          <w:rFonts w:ascii="Arial" w:hAnsi="Arial" w:cs="Arial"/>
        </w:rPr>
      </w:pPr>
    </w:p>
    <w:p w:rsidR="00C04B4A" w:rsidRPr="00D97420" w:rsidRDefault="00C04B4A" w:rsidP="00C04B4A">
      <w:pPr>
        <w:jc w:val="center"/>
        <w:rPr>
          <w:rFonts w:ascii="Arial" w:hAnsi="Arial" w:cs="Arial"/>
        </w:rPr>
      </w:pPr>
    </w:p>
    <w:p w:rsidR="00C04B4A" w:rsidRPr="00D97420" w:rsidRDefault="00C04B4A" w:rsidP="00C04B4A">
      <w:pPr>
        <w:jc w:val="center"/>
        <w:rPr>
          <w:rFonts w:ascii="Arial" w:hAnsi="Arial" w:cs="Arial"/>
        </w:rPr>
      </w:pPr>
    </w:p>
    <w:p w:rsidR="00C04B4A" w:rsidRPr="00D97420" w:rsidRDefault="00C04B4A" w:rsidP="00C04B4A">
      <w:pPr>
        <w:jc w:val="center"/>
        <w:rPr>
          <w:rFonts w:ascii="Arial" w:hAnsi="Arial" w:cs="Arial"/>
        </w:rPr>
      </w:pPr>
    </w:p>
    <w:p w:rsidR="00C04B4A" w:rsidRPr="00D97420" w:rsidRDefault="00C04B4A" w:rsidP="00C04B4A">
      <w:pPr>
        <w:jc w:val="center"/>
        <w:rPr>
          <w:rFonts w:ascii="Arial" w:hAnsi="Arial" w:cs="Arial"/>
        </w:rPr>
      </w:pPr>
    </w:p>
    <w:p w:rsidR="00C04B4A" w:rsidRPr="00D97420" w:rsidRDefault="00C04B4A" w:rsidP="00C04B4A">
      <w:pPr>
        <w:jc w:val="center"/>
        <w:rPr>
          <w:rFonts w:ascii="Arial" w:hAnsi="Arial" w:cs="Arial"/>
        </w:rPr>
      </w:pPr>
    </w:p>
    <w:p w:rsidR="00C04B4A" w:rsidRPr="00C04B4A" w:rsidRDefault="00C04B4A" w:rsidP="00C04B4A">
      <w:pPr>
        <w:jc w:val="center"/>
        <w:rPr>
          <w:rFonts w:ascii="Arial" w:hAnsi="Arial" w:cs="Arial"/>
          <w:sz w:val="44"/>
          <w:szCs w:val="44"/>
          <w:u w:val="single"/>
        </w:rPr>
      </w:pPr>
      <w:r w:rsidRPr="00C04B4A">
        <w:rPr>
          <w:rFonts w:ascii="Arial" w:hAnsi="Arial" w:cs="Arial"/>
          <w:sz w:val="44"/>
          <w:szCs w:val="44"/>
          <w:u w:val="single"/>
        </w:rPr>
        <w:t>Seminární práce</w:t>
      </w:r>
    </w:p>
    <w:p w:rsidR="00C04B4A" w:rsidRPr="00C04B4A" w:rsidRDefault="00C04B4A" w:rsidP="00C04B4A">
      <w:pPr>
        <w:jc w:val="center"/>
        <w:rPr>
          <w:rFonts w:ascii="Arial" w:hAnsi="Arial" w:cs="Arial"/>
          <w:sz w:val="44"/>
          <w:szCs w:val="44"/>
          <w:u w:val="single"/>
        </w:rPr>
      </w:pPr>
    </w:p>
    <w:p w:rsidR="00C04B4A" w:rsidRPr="00C04B4A" w:rsidRDefault="00C22EBC" w:rsidP="00C04B4A">
      <w:pPr>
        <w:rPr>
          <w:rFonts w:ascii="Arial" w:hAnsi="Arial" w:cs="Arial"/>
          <w:sz w:val="44"/>
          <w:szCs w:val="44"/>
        </w:rPr>
      </w:pPr>
      <w:r>
        <w:rPr>
          <w:rFonts w:ascii="Arial" w:hAnsi="Arial" w:cs="Arial"/>
          <w:sz w:val="44"/>
          <w:szCs w:val="44"/>
        </w:rPr>
        <w:t xml:space="preserve">                             Anotace</w:t>
      </w:r>
    </w:p>
    <w:p w:rsidR="00C04B4A" w:rsidRPr="00D6113E" w:rsidRDefault="00D6113E" w:rsidP="00C04B4A">
      <w:pPr>
        <w:rPr>
          <w:rFonts w:ascii="Arial" w:hAnsi="Arial" w:cs="Arial"/>
          <w:sz w:val="28"/>
          <w:szCs w:val="28"/>
        </w:rPr>
      </w:pPr>
      <w:r>
        <w:rPr>
          <w:rFonts w:ascii="Arial" w:hAnsi="Arial" w:cs="Arial"/>
          <w:sz w:val="28"/>
          <w:szCs w:val="28"/>
        </w:rPr>
        <w:t xml:space="preserve">                   z předmětu Specifické poruchy učení SP3MK_SSP3</w:t>
      </w:r>
    </w:p>
    <w:p w:rsidR="00C04B4A" w:rsidRPr="00D97420" w:rsidRDefault="00C04B4A" w:rsidP="00C04B4A">
      <w:pPr>
        <w:jc w:val="center"/>
        <w:rPr>
          <w:rFonts w:ascii="Arial" w:hAnsi="Arial" w:cs="Arial"/>
        </w:rPr>
      </w:pPr>
    </w:p>
    <w:p w:rsidR="00C04B4A" w:rsidRPr="00D97420" w:rsidRDefault="00C04B4A" w:rsidP="00C04B4A">
      <w:pPr>
        <w:jc w:val="center"/>
        <w:rPr>
          <w:rFonts w:ascii="Arial" w:hAnsi="Arial" w:cs="Arial"/>
        </w:rPr>
      </w:pPr>
    </w:p>
    <w:p w:rsidR="00C04B4A" w:rsidRDefault="00C22EBC" w:rsidP="00C04B4A">
      <w:pPr>
        <w:jc w:val="right"/>
        <w:rPr>
          <w:rFonts w:ascii="Arial" w:hAnsi="Arial" w:cs="Arial"/>
        </w:rPr>
      </w:pPr>
      <w:r>
        <w:rPr>
          <w:rFonts w:ascii="Arial" w:hAnsi="Arial" w:cs="Arial"/>
        </w:rPr>
        <w:t xml:space="preserve"> </w:t>
      </w:r>
    </w:p>
    <w:p w:rsidR="00C22EBC" w:rsidRDefault="00C22EBC" w:rsidP="00C04B4A">
      <w:pPr>
        <w:jc w:val="right"/>
        <w:rPr>
          <w:rFonts w:ascii="Arial" w:hAnsi="Arial" w:cs="Arial"/>
        </w:rPr>
      </w:pPr>
    </w:p>
    <w:p w:rsidR="00C22EBC" w:rsidRDefault="00C22EBC" w:rsidP="00C04B4A">
      <w:pPr>
        <w:jc w:val="right"/>
        <w:rPr>
          <w:rFonts w:ascii="Arial" w:hAnsi="Arial" w:cs="Arial"/>
        </w:rPr>
      </w:pPr>
    </w:p>
    <w:p w:rsidR="00C22EBC" w:rsidRPr="00D97420" w:rsidRDefault="00C22EBC" w:rsidP="00C04B4A">
      <w:pPr>
        <w:jc w:val="right"/>
        <w:rPr>
          <w:rFonts w:ascii="Arial" w:hAnsi="Arial" w:cs="Arial"/>
        </w:rPr>
      </w:pPr>
    </w:p>
    <w:p w:rsidR="00C04B4A" w:rsidRPr="00D97420" w:rsidRDefault="00C04B4A" w:rsidP="00C04B4A">
      <w:pPr>
        <w:rPr>
          <w:rFonts w:ascii="Arial" w:hAnsi="Arial" w:cs="Arial"/>
          <w:b/>
          <w:sz w:val="32"/>
          <w:szCs w:val="32"/>
        </w:rPr>
      </w:pPr>
    </w:p>
    <w:p w:rsidR="00C04B4A" w:rsidRPr="00C22EBC" w:rsidRDefault="00C04B4A" w:rsidP="00C04B4A">
      <w:pPr>
        <w:rPr>
          <w:rFonts w:ascii="Arial" w:hAnsi="Arial" w:cs="Arial"/>
        </w:rPr>
      </w:pPr>
      <w:r w:rsidRPr="00C22EBC">
        <w:rPr>
          <w:rFonts w:ascii="Arial" w:hAnsi="Arial" w:cs="Arial"/>
        </w:rPr>
        <w:t xml:space="preserve">Bc. Rostislav </w:t>
      </w:r>
      <w:proofErr w:type="spellStart"/>
      <w:r w:rsidRPr="00C22EBC">
        <w:rPr>
          <w:rFonts w:ascii="Arial" w:hAnsi="Arial" w:cs="Arial"/>
        </w:rPr>
        <w:t>Kukol</w:t>
      </w:r>
      <w:proofErr w:type="spellEnd"/>
    </w:p>
    <w:p w:rsidR="00C04B4A" w:rsidRPr="00C22EBC" w:rsidRDefault="00C04B4A" w:rsidP="00C04B4A">
      <w:pPr>
        <w:rPr>
          <w:rFonts w:ascii="Arial" w:hAnsi="Arial" w:cs="Arial"/>
        </w:rPr>
      </w:pPr>
      <w:r w:rsidRPr="00C22EBC">
        <w:rPr>
          <w:rFonts w:ascii="Arial" w:hAnsi="Arial" w:cs="Arial"/>
        </w:rPr>
        <w:t>UČO 322243</w:t>
      </w:r>
    </w:p>
    <w:p w:rsidR="00C04B4A" w:rsidRPr="00C22EBC" w:rsidRDefault="00C04B4A" w:rsidP="00C04B4A">
      <w:pPr>
        <w:rPr>
          <w:rFonts w:ascii="Arial" w:hAnsi="Arial" w:cs="Arial"/>
        </w:rPr>
      </w:pPr>
      <w:r w:rsidRPr="00C22EBC">
        <w:rPr>
          <w:rFonts w:ascii="Arial" w:hAnsi="Arial" w:cs="Arial"/>
        </w:rPr>
        <w:t xml:space="preserve">Email: </w:t>
      </w:r>
      <w:hyperlink r:id="rId4" w:history="1">
        <w:r w:rsidRPr="00C22EBC">
          <w:rPr>
            <w:rStyle w:val="Hypertextovodkaz"/>
            <w:rFonts w:ascii="Arial" w:hAnsi="Arial" w:cs="Arial"/>
          </w:rPr>
          <w:t>rokuko@centrum.cz</w:t>
        </w:r>
      </w:hyperlink>
    </w:p>
    <w:p w:rsidR="00C04B4A" w:rsidRPr="00C22EBC" w:rsidRDefault="00C04B4A" w:rsidP="00C04B4A">
      <w:pPr>
        <w:rPr>
          <w:rFonts w:ascii="Arial" w:hAnsi="Arial" w:cs="Arial"/>
        </w:rPr>
      </w:pPr>
      <w:r w:rsidRPr="00C22EBC">
        <w:rPr>
          <w:rFonts w:ascii="Arial" w:hAnsi="Arial" w:cs="Arial"/>
        </w:rPr>
        <w:t>DT3MK_UOD</w:t>
      </w:r>
    </w:p>
    <w:p w:rsidR="00E24D12" w:rsidRDefault="00E24D12">
      <w:pPr>
        <w:rPr>
          <w:rFonts w:ascii="Arial" w:hAnsi="Arial" w:cs="Arial"/>
          <w:sz w:val="32"/>
          <w:szCs w:val="32"/>
          <w:u w:val="single"/>
        </w:rPr>
      </w:pPr>
    </w:p>
    <w:p w:rsidR="00D6113E" w:rsidRDefault="00D6113E">
      <w:pPr>
        <w:rPr>
          <w:b/>
          <w:sz w:val="28"/>
          <w:szCs w:val="28"/>
        </w:rPr>
      </w:pPr>
    </w:p>
    <w:p w:rsidR="00E2244D" w:rsidRPr="0024661C" w:rsidRDefault="00EC6F33">
      <w:pPr>
        <w:rPr>
          <w:b/>
          <w:sz w:val="28"/>
          <w:szCs w:val="28"/>
        </w:rPr>
      </w:pPr>
      <w:r w:rsidRPr="0024661C">
        <w:rPr>
          <w:b/>
          <w:sz w:val="28"/>
          <w:szCs w:val="28"/>
        </w:rPr>
        <w:lastRenderedPageBreak/>
        <w:t>Matějček, Z.: Po dobrém, n</w:t>
      </w:r>
      <w:r w:rsidR="00596445" w:rsidRPr="0024661C">
        <w:rPr>
          <w:b/>
          <w:sz w:val="28"/>
          <w:szCs w:val="28"/>
        </w:rPr>
        <w:t xml:space="preserve">ebo po zlém? </w:t>
      </w:r>
      <w:r w:rsidR="00756D23">
        <w:rPr>
          <w:b/>
          <w:sz w:val="28"/>
          <w:szCs w:val="28"/>
        </w:rPr>
        <w:t xml:space="preserve">6. </w:t>
      </w:r>
      <w:proofErr w:type="spellStart"/>
      <w:r w:rsidR="00756D23">
        <w:rPr>
          <w:b/>
          <w:sz w:val="28"/>
          <w:szCs w:val="28"/>
        </w:rPr>
        <w:t>vyd</w:t>
      </w:r>
      <w:proofErr w:type="spellEnd"/>
      <w:r w:rsidR="00756D23">
        <w:rPr>
          <w:b/>
          <w:sz w:val="28"/>
          <w:szCs w:val="28"/>
        </w:rPr>
        <w:t xml:space="preserve">. </w:t>
      </w:r>
      <w:r w:rsidR="00596445" w:rsidRPr="0024661C">
        <w:rPr>
          <w:b/>
          <w:sz w:val="28"/>
          <w:szCs w:val="28"/>
        </w:rPr>
        <w:t>Praha: Portál</w:t>
      </w:r>
      <w:r w:rsidR="00EA471E">
        <w:rPr>
          <w:b/>
          <w:sz w:val="28"/>
          <w:szCs w:val="28"/>
        </w:rPr>
        <w:t>,</w:t>
      </w:r>
      <w:r w:rsidR="00596445" w:rsidRPr="0024661C">
        <w:rPr>
          <w:b/>
          <w:sz w:val="28"/>
          <w:szCs w:val="28"/>
        </w:rPr>
        <w:t xml:space="preserve"> 2007.</w:t>
      </w:r>
      <w:r w:rsidRPr="0024661C">
        <w:rPr>
          <w:b/>
          <w:sz w:val="28"/>
          <w:szCs w:val="28"/>
        </w:rPr>
        <w:t xml:space="preserve"> 109 s.</w:t>
      </w:r>
    </w:p>
    <w:p w:rsidR="00596445" w:rsidRDefault="00596445">
      <w:pPr>
        <w:rPr>
          <w:b/>
          <w:sz w:val="28"/>
          <w:szCs w:val="28"/>
        </w:rPr>
      </w:pPr>
    </w:p>
    <w:p w:rsidR="00D4563D" w:rsidRDefault="00D4563D" w:rsidP="00596445">
      <w:pPr>
        <w:jc w:val="both"/>
        <w:rPr>
          <w:sz w:val="24"/>
          <w:szCs w:val="24"/>
        </w:rPr>
      </w:pPr>
      <w:r>
        <w:rPr>
          <w:sz w:val="24"/>
          <w:szCs w:val="24"/>
        </w:rPr>
        <w:t xml:space="preserve">   </w:t>
      </w:r>
      <w:r w:rsidR="00596445">
        <w:rPr>
          <w:sz w:val="24"/>
          <w:szCs w:val="24"/>
        </w:rPr>
        <w:t xml:space="preserve">Kniha se zabývá významem trestů a odměn ve výchově dětí. Autor nezavrhuje občasný styl výchovy po zlém, ale zdůrazňuje jeho účelnost, </w:t>
      </w:r>
      <w:r w:rsidR="00002D68">
        <w:rPr>
          <w:sz w:val="24"/>
          <w:szCs w:val="24"/>
        </w:rPr>
        <w:t xml:space="preserve">vhodnost v dané situaci, </w:t>
      </w:r>
      <w:r w:rsidR="00596445">
        <w:rPr>
          <w:sz w:val="24"/>
          <w:szCs w:val="24"/>
        </w:rPr>
        <w:t xml:space="preserve">srozumitelnost pro dítě </w:t>
      </w:r>
      <w:r w:rsidR="00B86A66">
        <w:rPr>
          <w:sz w:val="24"/>
          <w:szCs w:val="24"/>
        </w:rPr>
        <w:t xml:space="preserve">a především </w:t>
      </w:r>
      <w:r w:rsidR="00596445">
        <w:rPr>
          <w:sz w:val="24"/>
          <w:szCs w:val="24"/>
        </w:rPr>
        <w:t>lásku, která je v trestání nutná. Jedině ten, který dítě miluje, může trestat.</w:t>
      </w:r>
      <w:r w:rsidR="00B86A66">
        <w:rPr>
          <w:sz w:val="24"/>
          <w:szCs w:val="24"/>
        </w:rPr>
        <w:t xml:space="preserve"> Autor připomíná, že výchovný proces je oboustranný – vychováváno je dítě, které pak zpětně</w:t>
      </w:r>
      <w:r w:rsidR="00425F5F">
        <w:rPr>
          <w:sz w:val="24"/>
          <w:szCs w:val="24"/>
        </w:rPr>
        <w:t xml:space="preserve"> působí na osobnost vychovatele, vychovávají se navzájem.</w:t>
      </w:r>
      <w:r w:rsidR="00514E50">
        <w:rPr>
          <w:sz w:val="24"/>
          <w:szCs w:val="24"/>
        </w:rPr>
        <w:t xml:space="preserve"> </w:t>
      </w:r>
    </w:p>
    <w:p w:rsidR="00596445" w:rsidRDefault="00D4563D" w:rsidP="00596445">
      <w:pPr>
        <w:jc w:val="both"/>
        <w:rPr>
          <w:sz w:val="24"/>
          <w:szCs w:val="24"/>
        </w:rPr>
      </w:pPr>
      <w:r>
        <w:rPr>
          <w:sz w:val="24"/>
          <w:szCs w:val="24"/>
        </w:rPr>
        <w:t xml:space="preserve">   </w:t>
      </w:r>
      <w:r w:rsidR="00514E50">
        <w:rPr>
          <w:sz w:val="24"/>
          <w:szCs w:val="24"/>
        </w:rPr>
        <w:t>V knize jsou pro lepší názornost uvedeny případy z autorovy praxe; (</w:t>
      </w:r>
      <w:r w:rsidR="00EB361B">
        <w:rPr>
          <w:sz w:val="24"/>
          <w:szCs w:val="24"/>
        </w:rPr>
        <w:t xml:space="preserve">např. </w:t>
      </w:r>
      <w:r w:rsidR="00514E50">
        <w:rPr>
          <w:sz w:val="24"/>
          <w:szCs w:val="24"/>
        </w:rPr>
        <w:t xml:space="preserve">dítě s konkrétním výchovným problémem, jaké volili </w:t>
      </w:r>
      <w:r w:rsidR="00EB361B">
        <w:rPr>
          <w:sz w:val="24"/>
          <w:szCs w:val="24"/>
        </w:rPr>
        <w:t xml:space="preserve">rodiče </w:t>
      </w:r>
      <w:r w:rsidR="00514E50">
        <w:rPr>
          <w:sz w:val="24"/>
          <w:szCs w:val="24"/>
        </w:rPr>
        <w:t xml:space="preserve">způsoby komunikace, postupy, jakých se dopustili chyb, a jak by měli </w:t>
      </w:r>
      <w:r>
        <w:rPr>
          <w:sz w:val="24"/>
          <w:szCs w:val="24"/>
        </w:rPr>
        <w:t xml:space="preserve">či mohli </w:t>
      </w:r>
      <w:r w:rsidR="00514E50">
        <w:rPr>
          <w:sz w:val="24"/>
          <w:szCs w:val="24"/>
        </w:rPr>
        <w:t>postupovat dále).</w:t>
      </w:r>
      <w:r w:rsidR="00EB361B">
        <w:rPr>
          <w:sz w:val="24"/>
          <w:szCs w:val="24"/>
        </w:rPr>
        <w:t xml:space="preserve"> </w:t>
      </w:r>
      <w:r>
        <w:rPr>
          <w:sz w:val="24"/>
          <w:szCs w:val="24"/>
        </w:rPr>
        <w:t>V knize je mnohokrát připomínáno, že běžné výchovné postupy nelze uplatnit u dětí s nějakým hendikepem, omezením; vychovatel může trestat pouze za něco, co dítě skutečně udělat mohlo, bylo to v jeho silách, ale neudělalo. Stejně tak autor doporučuje chválit za něco, za co se dítě opravdu samo přičinilo, tedy ne např. za pěkný vzhled. Vychovatel má umět ocenit snahu, neočekávat výborné výsledky hned, ale pochválit i drobná zlepšení.</w:t>
      </w:r>
      <w:r w:rsidR="004C2195">
        <w:rPr>
          <w:sz w:val="24"/>
          <w:szCs w:val="24"/>
        </w:rPr>
        <w:t xml:space="preserve"> Autor rovněž zdůrazňuje zásah vychovatele bezprostředně; vychovávat se má stále, ne odměny či trest odkládat (např. nevhodné je, když dítě zlobí a bude potrestáno, až přijde otec z práce)</w:t>
      </w:r>
      <w:r w:rsidR="0024661C">
        <w:rPr>
          <w:sz w:val="24"/>
          <w:szCs w:val="24"/>
        </w:rPr>
        <w:t>, nebo dokonce na ně zapomenout, už se ke slibům nevrátit.</w:t>
      </w:r>
      <w:r w:rsidR="009E5155">
        <w:rPr>
          <w:sz w:val="24"/>
          <w:szCs w:val="24"/>
        </w:rPr>
        <w:t xml:space="preserve"> Důležité je být v roli vychovatele důsledný a sliby plnit. Na druhou stranu by rodiče neměli zapomínat na odpuštění, jako na osvobození od napětí z očekávaného trestu – „jen odpuštění prožité viny je mocným výchovným prostředkem“. Dítě si musí být své viny vědomo</w:t>
      </w:r>
      <w:r w:rsidR="00D26EA5">
        <w:rPr>
          <w:sz w:val="24"/>
          <w:szCs w:val="24"/>
        </w:rPr>
        <w:t>, trest pak nevnímá jako nespravedlnost.</w:t>
      </w:r>
    </w:p>
    <w:p w:rsidR="0024661C" w:rsidRDefault="0024661C" w:rsidP="00596445">
      <w:pPr>
        <w:jc w:val="both"/>
        <w:rPr>
          <w:sz w:val="24"/>
          <w:szCs w:val="24"/>
        </w:rPr>
      </w:pPr>
      <w:r>
        <w:rPr>
          <w:sz w:val="24"/>
          <w:szCs w:val="24"/>
        </w:rPr>
        <w:t xml:space="preserve">   Zaujala mě autorova myšlenka o výchovných postupech, když je v rodině více dětí. </w:t>
      </w:r>
      <w:r w:rsidR="00037DB0">
        <w:rPr>
          <w:sz w:val="24"/>
          <w:szCs w:val="24"/>
        </w:rPr>
        <w:t>(Sám m</w:t>
      </w:r>
      <w:r w:rsidR="007B5189">
        <w:rPr>
          <w:sz w:val="24"/>
          <w:szCs w:val="24"/>
        </w:rPr>
        <w:t>ám tři dcery</w:t>
      </w:r>
      <w:r w:rsidR="00037DB0">
        <w:rPr>
          <w:sz w:val="24"/>
          <w:szCs w:val="24"/>
        </w:rPr>
        <w:t xml:space="preserve">.) </w:t>
      </w:r>
      <w:r>
        <w:rPr>
          <w:sz w:val="24"/>
          <w:szCs w:val="24"/>
        </w:rPr>
        <w:t>Rodiče ve snaze být spravedliví chtějí „měřit svým dětem stejně“, jednat s každým dítětem stejným způsobem, se ale podle autora dopouštějí chyb. Každé dítě se narodilo do jiné rodinné situace, s každým dalším dítětem mají rodiče nové zkušenosti, a především pak každé dítě je jiné</w:t>
      </w:r>
      <w:r w:rsidR="000A6C2C">
        <w:rPr>
          <w:sz w:val="24"/>
          <w:szCs w:val="24"/>
        </w:rPr>
        <w:t>, má v určitém věku</w:t>
      </w:r>
      <w:r>
        <w:rPr>
          <w:sz w:val="24"/>
          <w:szCs w:val="24"/>
        </w:rPr>
        <w:t xml:space="preserve"> jiné potřeby. Každému dítěti se má proto měřit trochu jinak, vychovatel má být citlivý k potřebám dítěte</w:t>
      </w:r>
      <w:r w:rsidR="007B5189">
        <w:rPr>
          <w:sz w:val="24"/>
          <w:szCs w:val="24"/>
        </w:rPr>
        <w:t>, co platí u dítěte jednoho, může selhat u druhého; je to normální</w:t>
      </w:r>
      <w:r>
        <w:rPr>
          <w:sz w:val="24"/>
          <w:szCs w:val="24"/>
        </w:rPr>
        <w:t>.</w:t>
      </w:r>
    </w:p>
    <w:p w:rsidR="00681A3C" w:rsidRDefault="00681A3C" w:rsidP="00596445">
      <w:pPr>
        <w:jc w:val="both"/>
        <w:rPr>
          <w:sz w:val="24"/>
          <w:szCs w:val="24"/>
        </w:rPr>
      </w:pPr>
    </w:p>
    <w:p w:rsidR="00681A3C" w:rsidRDefault="00681A3C" w:rsidP="00596445">
      <w:pPr>
        <w:jc w:val="both"/>
        <w:rPr>
          <w:b/>
          <w:sz w:val="28"/>
          <w:szCs w:val="28"/>
        </w:rPr>
      </w:pPr>
      <w:r w:rsidRPr="00681A3C">
        <w:rPr>
          <w:b/>
          <w:sz w:val="28"/>
          <w:szCs w:val="28"/>
        </w:rPr>
        <w:t xml:space="preserve">Matějček, Z.: Dyslexie. Specifické poruchy učení. 3. </w:t>
      </w:r>
      <w:proofErr w:type="spellStart"/>
      <w:r w:rsidRPr="00681A3C">
        <w:rPr>
          <w:b/>
          <w:sz w:val="28"/>
          <w:szCs w:val="28"/>
        </w:rPr>
        <w:t>vyd</w:t>
      </w:r>
      <w:proofErr w:type="spellEnd"/>
      <w:r w:rsidRPr="00681A3C">
        <w:rPr>
          <w:b/>
          <w:sz w:val="28"/>
          <w:szCs w:val="28"/>
        </w:rPr>
        <w:t xml:space="preserve">. </w:t>
      </w:r>
      <w:proofErr w:type="spellStart"/>
      <w:r w:rsidRPr="00681A3C">
        <w:rPr>
          <w:b/>
          <w:sz w:val="28"/>
          <w:szCs w:val="28"/>
        </w:rPr>
        <w:t>Jinočany</w:t>
      </w:r>
      <w:proofErr w:type="spellEnd"/>
      <w:r w:rsidRPr="00681A3C">
        <w:rPr>
          <w:b/>
          <w:sz w:val="28"/>
          <w:szCs w:val="28"/>
        </w:rPr>
        <w:t>: H&amp;H, 1995. 270 s.</w:t>
      </w:r>
    </w:p>
    <w:p w:rsidR="00124F72" w:rsidRDefault="00124F72" w:rsidP="00596445">
      <w:pPr>
        <w:jc w:val="both"/>
        <w:rPr>
          <w:sz w:val="24"/>
          <w:szCs w:val="24"/>
        </w:rPr>
      </w:pPr>
      <w:r>
        <w:rPr>
          <w:b/>
          <w:sz w:val="28"/>
          <w:szCs w:val="28"/>
        </w:rPr>
        <w:t xml:space="preserve">   </w:t>
      </w:r>
      <w:r>
        <w:rPr>
          <w:sz w:val="24"/>
          <w:szCs w:val="24"/>
        </w:rPr>
        <w:t>Publikace je uceleným pojednáním o problematice specifických poruch učení – jak z hlediska neuropsychologie, tak i z hlediska praktické diagnostiky a metodiky nápravy.</w:t>
      </w:r>
      <w:r w:rsidR="0064147A">
        <w:rPr>
          <w:sz w:val="24"/>
          <w:szCs w:val="24"/>
        </w:rPr>
        <w:t xml:space="preserve"> Autor nejprve problematiku pojmově vymezuje, poté se věnuje jednotlivým poruchám učení, příčinám dyslexie, příbuznými poruchami a nápadnostmi</w:t>
      </w:r>
      <w:r w:rsidR="000B4E83">
        <w:rPr>
          <w:sz w:val="24"/>
          <w:szCs w:val="24"/>
        </w:rPr>
        <w:t xml:space="preserve"> (dysortografie, dysgrafie, </w:t>
      </w:r>
      <w:proofErr w:type="spellStart"/>
      <w:r w:rsidR="000B4E83">
        <w:rPr>
          <w:sz w:val="24"/>
          <w:szCs w:val="24"/>
        </w:rPr>
        <w:t>dyspinxie</w:t>
      </w:r>
      <w:proofErr w:type="spellEnd"/>
      <w:r w:rsidR="000B4E83">
        <w:rPr>
          <w:sz w:val="24"/>
          <w:szCs w:val="24"/>
        </w:rPr>
        <w:t xml:space="preserve">, dyskalkulie, nepravé dyslexie a </w:t>
      </w:r>
      <w:proofErr w:type="spellStart"/>
      <w:r w:rsidR="000B4E83">
        <w:rPr>
          <w:sz w:val="24"/>
          <w:szCs w:val="24"/>
        </w:rPr>
        <w:t>hyperlexie</w:t>
      </w:r>
      <w:proofErr w:type="spellEnd"/>
      <w:r w:rsidR="000B4E83">
        <w:rPr>
          <w:sz w:val="24"/>
          <w:szCs w:val="24"/>
        </w:rPr>
        <w:t>)</w:t>
      </w:r>
      <w:r w:rsidR="0064147A">
        <w:rPr>
          <w:sz w:val="24"/>
          <w:szCs w:val="24"/>
        </w:rPr>
        <w:t xml:space="preserve">, řečí a smyslovými funkcemi. Velice názorná je </w:t>
      </w:r>
      <w:r w:rsidR="0064147A">
        <w:rPr>
          <w:sz w:val="24"/>
          <w:szCs w:val="24"/>
        </w:rPr>
        <w:lastRenderedPageBreak/>
        <w:t xml:space="preserve">diagnostika poruch učení – jak se má správně diagnosticky postupovat, </w:t>
      </w:r>
      <w:r w:rsidR="00BF7CDA">
        <w:rPr>
          <w:sz w:val="24"/>
          <w:szCs w:val="24"/>
        </w:rPr>
        <w:t xml:space="preserve">jak dyslektické dítě rozpoznat, </w:t>
      </w:r>
      <w:r w:rsidR="0064147A">
        <w:rPr>
          <w:sz w:val="24"/>
          <w:szCs w:val="24"/>
        </w:rPr>
        <w:t>jak dítě odborně vyšetřit a jak s ním pak dále pracovat. Autor uvádí a vysvětluje různé druhy nápravy dyslexií.</w:t>
      </w:r>
      <w:r w:rsidR="00EB51E0">
        <w:rPr>
          <w:sz w:val="24"/>
          <w:szCs w:val="24"/>
        </w:rPr>
        <w:t xml:space="preserve"> Kniha je srozumitelná, s množstvím obrazových příloh, ukázek z autorovy praxe (např. typů písma apod.)</w:t>
      </w:r>
      <w:r w:rsidR="009B6EAC">
        <w:rPr>
          <w:sz w:val="24"/>
          <w:szCs w:val="24"/>
        </w:rPr>
        <w:t>, dobře se čte</w:t>
      </w:r>
      <w:r w:rsidR="00EB51E0">
        <w:rPr>
          <w:sz w:val="24"/>
          <w:szCs w:val="24"/>
        </w:rPr>
        <w:t xml:space="preserve">. </w:t>
      </w:r>
    </w:p>
    <w:p w:rsidR="007A321B" w:rsidRPr="00124F72" w:rsidRDefault="007A321B" w:rsidP="00596445">
      <w:pPr>
        <w:jc w:val="both"/>
        <w:rPr>
          <w:sz w:val="24"/>
          <w:szCs w:val="24"/>
        </w:rPr>
      </w:pPr>
      <w:r>
        <w:rPr>
          <w:sz w:val="24"/>
          <w:szCs w:val="24"/>
        </w:rPr>
        <w:t xml:space="preserve">   Zaujaly mě především ty pasáže kn</w:t>
      </w:r>
      <w:r w:rsidR="000B4E83">
        <w:rPr>
          <w:sz w:val="24"/>
          <w:szCs w:val="24"/>
        </w:rPr>
        <w:t>ihy, které se zabývají funkcemi jednotlivých hemisfér, činnostmi</w:t>
      </w:r>
      <w:r>
        <w:rPr>
          <w:sz w:val="24"/>
          <w:szCs w:val="24"/>
        </w:rPr>
        <w:t>, které jsou přednostně ovládány pravou či levou mozkovou hemisférou</w:t>
      </w:r>
      <w:r w:rsidR="000B4E83">
        <w:rPr>
          <w:sz w:val="24"/>
          <w:szCs w:val="24"/>
        </w:rPr>
        <w:t>.</w:t>
      </w:r>
    </w:p>
    <w:p w:rsidR="003F13AF" w:rsidRPr="00596445" w:rsidRDefault="003F13AF" w:rsidP="00596445">
      <w:pPr>
        <w:jc w:val="both"/>
        <w:rPr>
          <w:sz w:val="24"/>
          <w:szCs w:val="24"/>
        </w:rPr>
      </w:pPr>
      <w:r>
        <w:rPr>
          <w:sz w:val="24"/>
          <w:szCs w:val="24"/>
        </w:rPr>
        <w:t xml:space="preserve">   </w:t>
      </w:r>
    </w:p>
    <w:p w:rsidR="000A440E" w:rsidRDefault="000A440E">
      <w:pPr>
        <w:rPr>
          <w:b/>
          <w:sz w:val="28"/>
          <w:szCs w:val="28"/>
        </w:rPr>
      </w:pPr>
    </w:p>
    <w:p w:rsidR="000A440E" w:rsidRPr="000A440E" w:rsidRDefault="000A440E" w:rsidP="000A440E">
      <w:pPr>
        <w:jc w:val="both"/>
        <w:rPr>
          <w:sz w:val="24"/>
          <w:szCs w:val="24"/>
        </w:rPr>
      </w:pPr>
      <w:r>
        <w:rPr>
          <w:sz w:val="24"/>
          <w:szCs w:val="24"/>
        </w:rPr>
        <w:t xml:space="preserve">   </w:t>
      </w:r>
    </w:p>
    <w:sectPr w:rsidR="000A440E" w:rsidRPr="000A440E" w:rsidSect="00E224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36DA"/>
    <w:rsid w:val="00002D68"/>
    <w:rsid w:val="00037DB0"/>
    <w:rsid w:val="000A440E"/>
    <w:rsid w:val="000A6C2C"/>
    <w:rsid w:val="000B4E83"/>
    <w:rsid w:val="00124F72"/>
    <w:rsid w:val="001D5950"/>
    <w:rsid w:val="0024661C"/>
    <w:rsid w:val="002A4DB7"/>
    <w:rsid w:val="0035327B"/>
    <w:rsid w:val="003F13AF"/>
    <w:rsid w:val="00401824"/>
    <w:rsid w:val="00425F5F"/>
    <w:rsid w:val="004C2195"/>
    <w:rsid w:val="00514E50"/>
    <w:rsid w:val="00596445"/>
    <w:rsid w:val="005E2FE2"/>
    <w:rsid w:val="0064147A"/>
    <w:rsid w:val="00666F4E"/>
    <w:rsid w:val="00681A3C"/>
    <w:rsid w:val="006F02CE"/>
    <w:rsid w:val="00756D23"/>
    <w:rsid w:val="007A321B"/>
    <w:rsid w:val="007B5189"/>
    <w:rsid w:val="009B6EAC"/>
    <w:rsid w:val="009E5155"/>
    <w:rsid w:val="00B86A66"/>
    <w:rsid w:val="00BF7CDA"/>
    <w:rsid w:val="00C04B4A"/>
    <w:rsid w:val="00C22EBC"/>
    <w:rsid w:val="00C636DA"/>
    <w:rsid w:val="00D26EA5"/>
    <w:rsid w:val="00D4563D"/>
    <w:rsid w:val="00D6113E"/>
    <w:rsid w:val="00E2244D"/>
    <w:rsid w:val="00E24D12"/>
    <w:rsid w:val="00EA0CC5"/>
    <w:rsid w:val="00EA471E"/>
    <w:rsid w:val="00EB361B"/>
    <w:rsid w:val="00EB51E0"/>
    <w:rsid w:val="00EC6F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244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04B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kuko@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525</Words>
  <Characters>3104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Rosťa Kukol</dc:creator>
  <cp:keywords/>
  <dc:description/>
  <cp:lastModifiedBy>Rosťa Kukol</cp:lastModifiedBy>
  <cp:revision>32</cp:revision>
  <dcterms:created xsi:type="dcterms:W3CDTF">2012-04-10T18:40:00Z</dcterms:created>
  <dcterms:modified xsi:type="dcterms:W3CDTF">2012-04-23T16:37:00Z</dcterms:modified>
</cp:coreProperties>
</file>