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AE" w:rsidRPr="005620AE" w:rsidRDefault="005620AE" w:rsidP="00B0163C">
      <w:pPr>
        <w:spacing w:line="240" w:lineRule="auto"/>
        <w:rPr>
          <w:b/>
          <w:sz w:val="28"/>
          <w:szCs w:val="28"/>
        </w:rPr>
      </w:pPr>
      <w:r w:rsidRPr="005620AE">
        <w:rPr>
          <w:b/>
          <w:sz w:val="28"/>
          <w:szCs w:val="28"/>
        </w:rPr>
        <w:t xml:space="preserve">Specifika rehabilitace u seniorů </w:t>
      </w:r>
    </w:p>
    <w:p w:rsidR="000561C2" w:rsidRPr="005620AE" w:rsidRDefault="005620AE" w:rsidP="00B0163C">
      <w:pPr>
        <w:spacing w:line="240" w:lineRule="auto"/>
        <w:rPr>
          <w:b/>
        </w:rPr>
      </w:pPr>
      <w:r w:rsidRPr="005620AE">
        <w:rPr>
          <w:b/>
        </w:rPr>
        <w:t>Získané postižení mozku:</w:t>
      </w:r>
    </w:p>
    <w:p w:rsidR="00AF1C15" w:rsidRPr="005620AE" w:rsidRDefault="00306F66" w:rsidP="00B0163C">
      <w:pPr>
        <w:numPr>
          <w:ilvl w:val="0"/>
          <w:numId w:val="1"/>
        </w:numPr>
        <w:spacing w:line="240" w:lineRule="auto"/>
      </w:pPr>
      <w:r w:rsidRPr="005620AE">
        <w:t>V různých věkových skupinách</w:t>
      </w:r>
    </w:p>
    <w:p w:rsidR="00AF1C15" w:rsidRPr="005620AE" w:rsidRDefault="00306F66" w:rsidP="00B0163C">
      <w:pPr>
        <w:numPr>
          <w:ilvl w:val="0"/>
          <w:numId w:val="1"/>
        </w:numPr>
        <w:spacing w:line="240" w:lineRule="auto"/>
      </w:pPr>
      <w:r w:rsidRPr="005620AE">
        <w:t>Příčinou jsou:</w:t>
      </w:r>
    </w:p>
    <w:p w:rsidR="00AF1C15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úrazy: traumatické obrny a obrny míchy</w:t>
      </w:r>
    </w:p>
    <w:p w:rsidR="00AF1C15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záněty</w:t>
      </w:r>
    </w:p>
    <w:p w:rsidR="00AF1C15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nádory</w:t>
      </w:r>
    </w:p>
    <w:p w:rsidR="00AF1C15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příhody</w:t>
      </w:r>
    </w:p>
    <w:p w:rsidR="00AF1C15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embolie</w:t>
      </w:r>
    </w:p>
    <w:p w:rsidR="00AF1C15" w:rsidRPr="005620AE" w:rsidRDefault="00306F66" w:rsidP="00B0163C">
      <w:pPr>
        <w:spacing w:line="240" w:lineRule="auto"/>
        <w:rPr>
          <w:b/>
        </w:rPr>
      </w:pPr>
      <w:r w:rsidRPr="005620AE">
        <w:rPr>
          <w:b/>
        </w:rPr>
        <w:t>Degenerativní onemocnění mozku a míchy:</w:t>
      </w:r>
    </w:p>
    <w:p w:rsidR="00AF1C15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 xml:space="preserve">Mozečková </w:t>
      </w:r>
      <w:proofErr w:type="spellStart"/>
      <w:r w:rsidRPr="005620AE">
        <w:t>heredoataxie</w:t>
      </w:r>
      <w:proofErr w:type="spellEnd"/>
      <w:r w:rsidRPr="005620AE">
        <w:t xml:space="preserve"> </w:t>
      </w:r>
    </w:p>
    <w:p w:rsidR="00AF1C15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>Roztroušená skleróza mozkomíšní</w:t>
      </w:r>
    </w:p>
    <w:p w:rsidR="00AF1C15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 xml:space="preserve">Friedrichova </w:t>
      </w:r>
      <w:proofErr w:type="spellStart"/>
      <w:r w:rsidRPr="005620AE">
        <w:t>heredoataxie</w:t>
      </w:r>
      <w:proofErr w:type="spellEnd"/>
      <w:r w:rsidRPr="005620AE">
        <w:t xml:space="preserve"> </w:t>
      </w:r>
    </w:p>
    <w:p w:rsidR="00AF1C15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>Alzheimerova choroba (spojena s demencí)</w:t>
      </w:r>
    </w:p>
    <w:p w:rsidR="00AF1C15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>Parkinsonova choroba ad.</w:t>
      </w:r>
    </w:p>
    <w:p w:rsidR="005620AE" w:rsidRPr="005620AE" w:rsidRDefault="005620AE" w:rsidP="00B0163C">
      <w:pPr>
        <w:spacing w:line="240" w:lineRule="auto"/>
        <w:rPr>
          <w:b/>
        </w:rPr>
      </w:pPr>
      <w:r w:rsidRPr="005620AE">
        <w:rPr>
          <w:b/>
        </w:rPr>
        <w:t>Specifika poúrazových postižení:</w:t>
      </w:r>
    </w:p>
    <w:p w:rsidR="005620AE" w:rsidRPr="005620AE" w:rsidRDefault="005620AE" w:rsidP="00B0163C">
      <w:pPr>
        <w:spacing w:line="240" w:lineRule="auto"/>
      </w:pPr>
      <w:r w:rsidRPr="005620AE">
        <w:t>V závislosti na věku mají: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uzavřený psychický vývoj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často disponují všeobecnými znalostmi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pamatují si stav před úrazem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jsou si vědomi svého deficitu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snesou zpočátku jen malou fyzickou i psychickou zátěž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problémy s pamětí (mohou se časem upravit)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často poruchy řeči</w:t>
      </w:r>
    </w:p>
    <w:p w:rsidR="00AF1C15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může dojít k narušení sociálních vztahů i osobnosti</w:t>
      </w:r>
    </w:p>
    <w:p w:rsidR="005620AE" w:rsidRDefault="005620AE" w:rsidP="00B0163C">
      <w:pPr>
        <w:spacing w:line="240" w:lineRule="auto"/>
        <w:rPr>
          <w:b/>
        </w:rPr>
      </w:pPr>
      <w:r w:rsidRPr="005620AE">
        <w:rPr>
          <w:b/>
        </w:rPr>
        <w:t>Narušení kvality života: dvě fáze</w:t>
      </w:r>
    </w:p>
    <w:p w:rsidR="005620AE" w:rsidRPr="005620AE" w:rsidRDefault="005620AE" w:rsidP="00B0163C">
      <w:pPr>
        <w:spacing w:line="240" w:lineRule="auto"/>
        <w:rPr>
          <w:b/>
        </w:rPr>
      </w:pPr>
      <w:r w:rsidRPr="005620AE">
        <w:rPr>
          <w:b/>
          <w:bCs/>
        </w:rPr>
        <w:t>Akutní fáze:</w:t>
      </w:r>
    </w:p>
    <w:p w:rsidR="00AF1C15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vyrovnávání se s vadou</w:t>
      </w:r>
    </w:p>
    <w:p w:rsidR="00AF1C15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přestavba schopností, hodnot, vlastností</w:t>
      </w:r>
    </w:p>
    <w:p w:rsidR="00AF1C15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vrůstání do společnosti postižených</w:t>
      </w:r>
    </w:p>
    <w:p w:rsidR="00AF1C15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lastRenderedPageBreak/>
        <w:t>snaha o zbavení partnera, rodičů, pečovatelských úkolů</w:t>
      </w:r>
    </w:p>
    <w:p w:rsidR="00AF1C15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odbourávání soustředění se na sebe sama</w:t>
      </w:r>
    </w:p>
    <w:p w:rsidR="005620AE" w:rsidRPr="005620AE" w:rsidRDefault="005620AE" w:rsidP="00B0163C">
      <w:pPr>
        <w:spacing w:line="240" w:lineRule="auto"/>
        <w:rPr>
          <w:b/>
        </w:rPr>
      </w:pPr>
      <w:proofErr w:type="spellStart"/>
      <w:r w:rsidRPr="005620AE">
        <w:rPr>
          <w:b/>
          <w:bCs/>
        </w:rPr>
        <w:t>Postakutní</w:t>
      </w:r>
      <w:proofErr w:type="spellEnd"/>
      <w:r w:rsidRPr="005620AE">
        <w:rPr>
          <w:b/>
          <w:bCs/>
        </w:rPr>
        <w:t xml:space="preserve"> fáze:</w:t>
      </w:r>
    </w:p>
    <w:p w:rsidR="00AF1C15" w:rsidRPr="005620AE" w:rsidRDefault="00306F66" w:rsidP="00B0163C">
      <w:pPr>
        <w:numPr>
          <w:ilvl w:val="0"/>
          <w:numId w:val="7"/>
        </w:numPr>
        <w:spacing w:line="240" w:lineRule="auto"/>
      </w:pPr>
      <w:r w:rsidRPr="005620AE">
        <w:t>upevňování a další rozvoj vlastností a schopností postiženého</w:t>
      </w:r>
    </w:p>
    <w:p w:rsidR="00AF1C15" w:rsidRPr="005620AE" w:rsidRDefault="00306F66" w:rsidP="00B0163C">
      <w:pPr>
        <w:numPr>
          <w:ilvl w:val="0"/>
          <w:numId w:val="7"/>
        </w:numPr>
        <w:spacing w:line="240" w:lineRule="auto"/>
      </w:pPr>
      <w:r w:rsidRPr="005620AE">
        <w:t>obnova socializace</w:t>
      </w:r>
    </w:p>
    <w:p w:rsidR="00AF1C15" w:rsidRPr="005620AE" w:rsidRDefault="00306F66" w:rsidP="00B0163C">
      <w:pPr>
        <w:numPr>
          <w:ilvl w:val="0"/>
          <w:numId w:val="7"/>
        </w:numPr>
        <w:spacing w:line="240" w:lineRule="auto"/>
      </w:pPr>
      <w:r w:rsidRPr="005620AE">
        <w:t>úsilí o soběstačnost a práceschopnost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Rehabilitační cíle:</w:t>
      </w:r>
    </w:p>
    <w:p w:rsidR="00AF1C15" w:rsidRPr="005620AE" w:rsidRDefault="00306F66" w:rsidP="00B0163C">
      <w:pPr>
        <w:numPr>
          <w:ilvl w:val="0"/>
          <w:numId w:val="8"/>
        </w:numPr>
        <w:spacing w:line="240" w:lineRule="auto"/>
      </w:pPr>
      <w:r w:rsidRPr="005620AE">
        <w:t>Pozitivní motivace v přístupu a zájmu postiženého o rehabilitaci</w:t>
      </w:r>
    </w:p>
    <w:p w:rsidR="00AF1C15" w:rsidRPr="005620AE" w:rsidRDefault="00306F66" w:rsidP="00B0163C">
      <w:pPr>
        <w:numPr>
          <w:ilvl w:val="0"/>
          <w:numId w:val="8"/>
        </w:numPr>
        <w:spacing w:line="240" w:lineRule="auto"/>
      </w:pPr>
      <w:r w:rsidRPr="005620AE">
        <w:t>Aktivitu postiženého v jejím průběhu</w:t>
      </w:r>
    </w:p>
    <w:p w:rsidR="00AF1C15" w:rsidRPr="005620AE" w:rsidRDefault="00306F66" w:rsidP="00B0163C">
      <w:pPr>
        <w:numPr>
          <w:ilvl w:val="0"/>
          <w:numId w:val="8"/>
        </w:numPr>
        <w:spacing w:line="240" w:lineRule="auto"/>
      </w:pPr>
      <w:r w:rsidRPr="005620AE">
        <w:t>Dostatek sociálních jistot postiženého</w:t>
      </w:r>
    </w:p>
    <w:p w:rsidR="00AF1C15" w:rsidRDefault="00306F66" w:rsidP="00B0163C">
      <w:pPr>
        <w:numPr>
          <w:ilvl w:val="0"/>
          <w:numId w:val="8"/>
        </w:numPr>
        <w:spacing w:line="240" w:lineRule="auto"/>
      </w:pPr>
      <w:r w:rsidRPr="005620AE">
        <w:t>Komprehenzivní rehabilitace (léčebná, pracovní, sociální, pedagogická)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Terapie:</w:t>
      </w:r>
    </w:p>
    <w:p w:rsidR="00AF1C15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Fyzioterapie</w:t>
      </w:r>
    </w:p>
    <w:p w:rsidR="00AF1C15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Ergoterapie</w:t>
      </w:r>
    </w:p>
    <w:p w:rsidR="00AF1C15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Logopedie</w:t>
      </w:r>
    </w:p>
    <w:p w:rsidR="00AF1C15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Neuropsychologický výcvik</w:t>
      </w:r>
    </w:p>
    <w:p w:rsidR="00AF1C15" w:rsidRDefault="00306F66" w:rsidP="00B0163C">
      <w:pPr>
        <w:numPr>
          <w:ilvl w:val="0"/>
          <w:numId w:val="9"/>
        </w:numPr>
        <w:spacing w:line="240" w:lineRule="auto"/>
      </w:pPr>
      <w:r w:rsidRPr="005620AE">
        <w:t>Funkční trénink pomocí PC ad.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Specifika u seniorů:</w:t>
      </w:r>
    </w:p>
    <w:p w:rsidR="00AF1C15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Patofyziologická funkční ztráta u různých orgánů</w:t>
      </w:r>
    </w:p>
    <w:p w:rsidR="00AF1C15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Rezignace, deprese, apatie</w:t>
      </w:r>
    </w:p>
    <w:p w:rsidR="00AF1C15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Snížení výkonu podmíněné organickými změnami mozku</w:t>
      </w:r>
    </w:p>
    <w:p w:rsidR="00AF1C15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Omezení rozsahu adaptace</w:t>
      </w:r>
    </w:p>
    <w:p w:rsidR="00AF1C15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Omezení reaktivity na normu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Rehabilitace ve stáří:</w:t>
      </w:r>
    </w:p>
    <w:p w:rsidR="00AF1C15" w:rsidRPr="005620AE" w:rsidRDefault="00306F66" w:rsidP="00B0163C">
      <w:pPr>
        <w:numPr>
          <w:ilvl w:val="0"/>
          <w:numId w:val="11"/>
        </w:numPr>
        <w:spacing w:line="240" w:lineRule="auto"/>
      </w:pPr>
      <w:r w:rsidRPr="005620AE">
        <w:t>Týká se i „rehabilitace rodinných příslušníků“</w:t>
      </w:r>
    </w:p>
    <w:p w:rsidR="00AF1C15" w:rsidRPr="005620AE" w:rsidRDefault="00306F66" w:rsidP="00B0163C">
      <w:pPr>
        <w:numPr>
          <w:ilvl w:val="0"/>
          <w:numId w:val="11"/>
        </w:numPr>
        <w:spacing w:line="240" w:lineRule="auto"/>
      </w:pPr>
      <w:r w:rsidRPr="005620AE">
        <w:t>Spočívá v obnovení, uchování a mobilizaci existujících schopností a dovedností seniorů</w:t>
      </w:r>
    </w:p>
    <w:p w:rsidR="00AF1C15" w:rsidRPr="005620AE" w:rsidRDefault="00306F66" w:rsidP="00B0163C">
      <w:pPr>
        <w:numPr>
          <w:ilvl w:val="0"/>
          <w:numId w:val="11"/>
        </w:numPr>
        <w:spacing w:line="240" w:lineRule="auto"/>
      </w:pPr>
      <w:r w:rsidRPr="005620AE">
        <w:t>Vyrovnávání se s realitou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Rehabilitační cíle:</w:t>
      </w:r>
    </w:p>
    <w:p w:rsidR="00AF1C15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>Životně praktické kompetence (zvládnutí všedního dne)</w:t>
      </w:r>
    </w:p>
    <w:p w:rsidR="00AF1C15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lastRenderedPageBreak/>
        <w:t>Výkonově relativní kompetence (využití tělesných schopností k vnímání psychických možností)</w:t>
      </w:r>
    </w:p>
    <w:p w:rsidR="00AF1C15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 xml:space="preserve">Kreativní kompetence (uchování a podpora </w:t>
      </w:r>
      <w:proofErr w:type="spellStart"/>
      <w:r w:rsidRPr="005620AE">
        <w:t>ideí</w:t>
      </w:r>
      <w:proofErr w:type="spellEnd"/>
      <w:r w:rsidRPr="005620AE">
        <w:t xml:space="preserve"> možnosti adaptace, spontaneita)</w:t>
      </w:r>
    </w:p>
    <w:p w:rsidR="00AF1C15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>Kompetence k překonání krize, k řešení problémů (obavy z neúspěchu, nemoci, postižení, mimořádné zátěžové situace)</w:t>
      </w:r>
    </w:p>
    <w:p w:rsidR="00AF1C15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>Sociální kompetence (uchování, péče o obnovení kontaktů, vnímání odpovědnosti)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Sociální služby:</w:t>
      </w:r>
    </w:p>
    <w:p w:rsidR="00AF1C15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Poskytování technických pomůcek</w:t>
      </w:r>
    </w:p>
    <w:p w:rsidR="00AF1C15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Služby osobní asistence</w:t>
      </w:r>
    </w:p>
    <w:p w:rsidR="00AF1C15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Služby řešící dopravu</w:t>
      </w:r>
    </w:p>
    <w:p w:rsidR="00AF1C15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Pečovatelská služba, služby domácí péče</w:t>
      </w:r>
    </w:p>
    <w:p w:rsidR="00AF1C15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Služby chráněného bydlení, domovy pro seniory, domovy sociální péče</w:t>
      </w:r>
    </w:p>
    <w:p w:rsidR="005620AE" w:rsidRPr="005620AE" w:rsidRDefault="005620AE" w:rsidP="00B0163C">
      <w:pPr>
        <w:spacing w:line="240" w:lineRule="auto"/>
        <w:rPr>
          <w:b/>
        </w:rPr>
      </w:pPr>
      <w:r>
        <w:rPr>
          <w:b/>
        </w:rPr>
        <w:t>Péče o seniory:</w:t>
      </w:r>
    </w:p>
    <w:p w:rsidR="00AF1C15" w:rsidRPr="005620AE" w:rsidRDefault="00306F66" w:rsidP="00B0163C">
      <w:pPr>
        <w:numPr>
          <w:ilvl w:val="0"/>
          <w:numId w:val="15"/>
        </w:numPr>
        <w:spacing w:line="240" w:lineRule="auto"/>
      </w:pPr>
      <w:r w:rsidRPr="005620AE">
        <w:t xml:space="preserve">ideální, </w:t>
      </w:r>
      <w:r w:rsidR="005620AE">
        <w:t>pokud to oběma stranám vyhovuje</w:t>
      </w:r>
    </w:p>
    <w:p w:rsidR="00AF1C15" w:rsidRPr="005620AE" w:rsidRDefault="00306F66" w:rsidP="00B0163C">
      <w:pPr>
        <w:numPr>
          <w:ilvl w:val="0"/>
          <w:numId w:val="15"/>
        </w:numPr>
        <w:spacing w:line="240" w:lineRule="auto"/>
      </w:pPr>
      <w:r w:rsidRPr="005620AE">
        <w:t>péče o p</w:t>
      </w:r>
      <w:r w:rsidR="005620AE">
        <w:t>říbuzného může rodinu zatěžovat</w:t>
      </w:r>
    </w:p>
    <w:p w:rsidR="00AF1C15" w:rsidRPr="005620AE" w:rsidRDefault="00306F66" w:rsidP="00B0163C">
      <w:pPr>
        <w:numPr>
          <w:ilvl w:val="0"/>
          <w:numId w:val="15"/>
        </w:numPr>
        <w:spacing w:line="240" w:lineRule="auto"/>
      </w:pPr>
      <w:r w:rsidRPr="005620AE">
        <w:t>podmínkou spokojené</w:t>
      </w:r>
      <w:r w:rsidR="005620AE">
        <w:t>ho soužití je dostatek soukromí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Terénní ošetřovatelé:</w:t>
      </w:r>
    </w:p>
    <w:p w:rsidR="00AF1C15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placená služba, o kterou lze zažádat na obecních úřadech nebo u soukromých organizací,</w:t>
      </w:r>
    </w:p>
    <w:p w:rsidR="00AF1C15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důchodce si může objednat úklid, nákup, praní, žehlení nebo pomoc při hygieně,</w:t>
      </w:r>
    </w:p>
    <w:p w:rsidR="00AF1C15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za obědy, základní úklid a nákup zaplatíte asi 1500 korun měsíčně,</w:t>
      </w:r>
    </w:p>
    <w:p w:rsidR="00AF1C15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oběd s donáškou stojí asi 30, hodinový úklid 50, návštěva dvakrát denně asi 20 korun.</w:t>
      </w:r>
    </w:p>
    <w:p w:rsidR="005620AE" w:rsidRDefault="00564E21" w:rsidP="00B0163C">
      <w:pPr>
        <w:spacing w:line="240" w:lineRule="auto"/>
        <w:rPr>
          <w:b/>
        </w:rPr>
      </w:pPr>
      <w:r>
        <w:rPr>
          <w:b/>
        </w:rPr>
        <w:t>Domov dů</w:t>
      </w:r>
      <w:r w:rsidR="005620AE">
        <w:rPr>
          <w:b/>
        </w:rPr>
        <w:t>chodců: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čeká se na něj i více než rok,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o žádosti rozhoduje zřizovatel domova, což je město nebo kraj,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je nutné i vyjádření lékař,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měsíčně se platí kolem 6000 korun,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někde je podmínkou přijetí sponzorský dar ve výši několik desítek tisíc korun,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lékařská služba s celodenní přítomností zdravotní sestry,</w:t>
      </w:r>
    </w:p>
    <w:p w:rsidR="00AF1C15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obyvatelé domova důchodců si zvlášť platí jenom léky.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Penzion pro seniory: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senioři mají pro sebe vlastní bytovou jednotku,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lastRenderedPageBreak/>
        <w:t>vhodné řešení pro manželské páry,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nájem kolem 2000 korun měsíčně, v soukromých penzionech se ale platí mnohem více,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zvlášť se platí za objednané služby jako úklid, nákup nebo žehlení,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za tyto služby se platí v průměru od 1000 do 2000 korun měsíčně,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není přítomen zdravotní personál,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 xml:space="preserve">penziony většinou </w:t>
      </w:r>
      <w:proofErr w:type="spellStart"/>
      <w:r w:rsidRPr="005620AE">
        <w:t>spravuií</w:t>
      </w:r>
      <w:proofErr w:type="spellEnd"/>
      <w:r w:rsidRPr="005620AE">
        <w:t xml:space="preserve"> města, jsou ale i soukromé penziony,</w:t>
      </w:r>
    </w:p>
    <w:p w:rsidR="00AF1C15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o pobyt v penzionu je nutno zažádat v případě, že jej zřizuje město nebo obec.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Dům s pečovatelskou službou:</w:t>
      </w:r>
    </w:p>
    <w:p w:rsidR="00AF1C15" w:rsidRPr="00B0163C" w:rsidRDefault="00306F66" w:rsidP="00B0163C">
      <w:pPr>
        <w:numPr>
          <w:ilvl w:val="0"/>
          <w:numId w:val="19"/>
        </w:numPr>
        <w:spacing w:line="240" w:lineRule="auto"/>
      </w:pPr>
      <w:r w:rsidRPr="00B0163C">
        <w:t>obyvatel domu má u</w:t>
      </w:r>
      <w:r w:rsidR="00B0163C">
        <w:t>zavřenou řádnou nájemní smlouvu</w:t>
      </w:r>
    </w:p>
    <w:p w:rsidR="00AF1C15" w:rsidRPr="00B0163C" w:rsidRDefault="00B0163C" w:rsidP="00B0163C">
      <w:pPr>
        <w:numPr>
          <w:ilvl w:val="0"/>
          <w:numId w:val="19"/>
        </w:numPr>
        <w:spacing w:line="240" w:lineRule="auto"/>
      </w:pPr>
      <w:r>
        <w:t>nájem je asi 2000 Kč měsíčně</w:t>
      </w:r>
    </w:p>
    <w:p w:rsidR="00AF1C15" w:rsidRPr="00B0163C" w:rsidRDefault="00306F66" w:rsidP="00B0163C">
      <w:pPr>
        <w:numPr>
          <w:ilvl w:val="0"/>
          <w:numId w:val="19"/>
        </w:numPr>
        <w:spacing w:line="240" w:lineRule="auto"/>
      </w:pPr>
      <w:r w:rsidRPr="00B0163C">
        <w:t>služby (úklid nákup, žehlen</w:t>
      </w:r>
      <w:r w:rsidR="00B0163C">
        <w:t>í) si důchodce objednává zvlášť</w:t>
      </w:r>
    </w:p>
    <w:p w:rsidR="00AF1C15" w:rsidRPr="00B0163C" w:rsidRDefault="00306F66" w:rsidP="00B0163C">
      <w:pPr>
        <w:numPr>
          <w:ilvl w:val="0"/>
          <w:numId w:val="19"/>
        </w:numPr>
        <w:spacing w:line="240" w:lineRule="auto"/>
      </w:pPr>
      <w:r w:rsidRPr="00B0163C">
        <w:t>domy s pečovatelsko</w:t>
      </w:r>
      <w:r w:rsidR="00B0163C">
        <w:t>u službou vlastní obvykle města</w:t>
      </w:r>
    </w:p>
    <w:p w:rsidR="005620AE" w:rsidRDefault="00B0163C" w:rsidP="00B0163C">
      <w:pPr>
        <w:spacing w:line="240" w:lineRule="auto"/>
        <w:rPr>
          <w:b/>
        </w:rPr>
      </w:pPr>
      <w:r w:rsidRPr="00B0163C">
        <w:rPr>
          <w:b/>
        </w:rPr>
        <w:t>Léčebny dlouhodobě nemocných (LDN):</w:t>
      </w:r>
    </w:p>
    <w:p w:rsidR="00AF1C15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nutné pečlivě vybírat,</w:t>
      </w:r>
    </w:p>
    <w:p w:rsidR="00AF1C15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nejprve se informovat a osobně si informace ověřit,</w:t>
      </w:r>
    </w:p>
    <w:p w:rsidR="00AF1C15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záleží na přístupu pracovníků, dožadujte se informací,</w:t>
      </w:r>
    </w:p>
    <w:p w:rsidR="00AF1C15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max. doba pobytu 3 měsíce.</w:t>
      </w:r>
    </w:p>
    <w:p w:rsidR="00564E21" w:rsidRDefault="00306F66" w:rsidP="00564E21">
      <w:pPr>
        <w:numPr>
          <w:ilvl w:val="0"/>
          <w:numId w:val="20"/>
        </w:numPr>
        <w:spacing w:line="240" w:lineRule="auto"/>
      </w:pPr>
      <w:r w:rsidRPr="00B0163C">
        <w:t xml:space="preserve">www.senio.cz, www.alzheimerovanemoc.cz </w:t>
      </w:r>
    </w:p>
    <w:p w:rsidR="00564E21" w:rsidRDefault="00564E21" w:rsidP="00564E21">
      <w:pPr>
        <w:spacing w:line="240" w:lineRule="auto"/>
        <w:ind w:left="720"/>
      </w:pPr>
    </w:p>
    <w:p w:rsidR="00564E21" w:rsidRDefault="00564E21" w:rsidP="00564E21">
      <w:pPr>
        <w:spacing w:line="240" w:lineRule="auto"/>
        <w:ind w:left="720"/>
      </w:pPr>
    </w:p>
    <w:p w:rsidR="00564E21" w:rsidRPr="00EE54C8" w:rsidRDefault="00564E21" w:rsidP="00564E21">
      <w:pPr>
        <w:spacing w:line="240" w:lineRule="auto"/>
        <w:ind w:left="720"/>
      </w:pPr>
      <w:r>
        <w:t xml:space="preserve">MÜHLPACHR, P. </w:t>
      </w:r>
      <w:proofErr w:type="spellStart"/>
      <w:r w:rsidRPr="00564E21">
        <w:rPr>
          <w:i/>
        </w:rPr>
        <w:t>Gerontopedagogika</w:t>
      </w:r>
      <w:proofErr w:type="spellEnd"/>
      <w:r w:rsidRPr="00564E21">
        <w:rPr>
          <w:i/>
        </w:rPr>
        <w:t xml:space="preserve">. </w:t>
      </w:r>
      <w:proofErr w:type="gramStart"/>
      <w:r>
        <w:t>Brno : MU</w:t>
      </w:r>
      <w:proofErr w:type="gramEnd"/>
      <w:r>
        <w:t>, 2004, 203 s. ISBN 80-210-3345-2</w:t>
      </w:r>
    </w:p>
    <w:p w:rsidR="00564E21" w:rsidRDefault="00564E21" w:rsidP="00564E21">
      <w:pPr>
        <w:pStyle w:val="Odstavecseseznamem"/>
      </w:pPr>
      <w:r>
        <w:t xml:space="preserve">POKORNÁ, A. </w:t>
      </w:r>
      <w:r w:rsidRPr="00564E21">
        <w:rPr>
          <w:i/>
        </w:rPr>
        <w:t xml:space="preserve">Komunikace se seniory. </w:t>
      </w:r>
      <w:proofErr w:type="gramStart"/>
      <w:r>
        <w:t>Praha : GRADA</w:t>
      </w:r>
      <w:proofErr w:type="gramEnd"/>
      <w:r>
        <w:t>, 2010, 158 s. ISBN 978-80-247-3271-8.</w:t>
      </w:r>
    </w:p>
    <w:p w:rsidR="00564E21" w:rsidRDefault="00564E21" w:rsidP="00564E21">
      <w:pPr>
        <w:pStyle w:val="Odstavecseseznamem"/>
      </w:pPr>
      <w:r>
        <w:t xml:space="preserve">SVATOŠOVÁ, M. </w:t>
      </w:r>
      <w:r w:rsidRPr="00564E21">
        <w:rPr>
          <w:i/>
        </w:rPr>
        <w:t xml:space="preserve">Hospice a umění doprovázet. </w:t>
      </w:r>
      <w:r>
        <w:t xml:space="preserve">Kostelní </w:t>
      </w:r>
      <w:proofErr w:type="gramStart"/>
      <w:r>
        <w:t>Vydří : Karmelitánské</w:t>
      </w:r>
      <w:proofErr w:type="gramEnd"/>
      <w:r>
        <w:t xml:space="preserve"> nakladatelství, s. r. o., 149 s. ISBN978-80-7195-580-1.</w:t>
      </w:r>
    </w:p>
    <w:p w:rsidR="00564E21" w:rsidRPr="00EE54C8" w:rsidRDefault="00564E21" w:rsidP="00564E21">
      <w:pPr>
        <w:pStyle w:val="Odstavecseseznamem"/>
      </w:pPr>
      <w:r>
        <w:t xml:space="preserve">VAĎUROVÁ, H. </w:t>
      </w:r>
      <w:r w:rsidRPr="00564E21">
        <w:rPr>
          <w:i/>
        </w:rPr>
        <w:t xml:space="preserve">Sociální aspekty kvality života v onkologii. </w:t>
      </w:r>
      <w:proofErr w:type="gramStart"/>
      <w:r>
        <w:t>Brno : 2006</w:t>
      </w:r>
      <w:proofErr w:type="gramEnd"/>
      <w:r>
        <w:t>, 148 s. ISBN 80-86633-60-8.</w:t>
      </w:r>
    </w:p>
    <w:p w:rsidR="00564E21" w:rsidRPr="00B4175E" w:rsidRDefault="00564E21" w:rsidP="00564E21">
      <w:pPr>
        <w:pStyle w:val="Odstavecseseznamem"/>
      </w:pPr>
      <w:r>
        <w:t xml:space="preserve">VÁGNEROVÁ, M. </w:t>
      </w:r>
      <w:r w:rsidRPr="00564E21">
        <w:rPr>
          <w:i/>
        </w:rPr>
        <w:t xml:space="preserve">Vývojová psychologie II. Dospělost a stáří. </w:t>
      </w:r>
      <w:proofErr w:type="gramStart"/>
      <w:r>
        <w:t>Praha : UK</w:t>
      </w:r>
      <w:proofErr w:type="gramEnd"/>
      <w:r>
        <w:t>, Karolinum, 2008, 461 s. ISBN 978-80-246-1318-5.</w:t>
      </w:r>
    </w:p>
    <w:p w:rsidR="00B0163C" w:rsidRPr="005620AE" w:rsidRDefault="00B0163C" w:rsidP="005620AE">
      <w:pPr>
        <w:rPr>
          <w:b/>
        </w:rPr>
      </w:pPr>
    </w:p>
    <w:p w:rsidR="005620AE" w:rsidRPr="005620AE" w:rsidRDefault="005620AE">
      <w:pPr>
        <w:rPr>
          <w:b/>
        </w:rPr>
      </w:pPr>
    </w:p>
    <w:sectPr w:rsidR="005620AE" w:rsidRPr="005620AE" w:rsidSect="00056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66" w:rsidRDefault="00306F66" w:rsidP="00B0163C">
      <w:pPr>
        <w:spacing w:after="0" w:line="240" w:lineRule="auto"/>
      </w:pPr>
      <w:r>
        <w:separator/>
      </w:r>
    </w:p>
  </w:endnote>
  <w:endnote w:type="continuationSeparator" w:id="0">
    <w:p w:rsidR="00306F66" w:rsidRDefault="00306F66" w:rsidP="00B0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922"/>
      <w:docPartObj>
        <w:docPartGallery w:val="Page Numbers (Bottom of Page)"/>
        <w:docPartUnique/>
      </w:docPartObj>
    </w:sdtPr>
    <w:sdtContent>
      <w:p w:rsidR="00B0163C" w:rsidRDefault="00AF1C15">
        <w:pPr>
          <w:pStyle w:val="Zpat"/>
          <w:jc w:val="right"/>
        </w:pPr>
        <w:fldSimple w:instr=" PAGE   \* MERGEFORMAT ">
          <w:r w:rsidR="00F76BD0">
            <w:rPr>
              <w:noProof/>
            </w:rPr>
            <w:t>1</w:t>
          </w:r>
        </w:fldSimple>
      </w:p>
    </w:sdtContent>
  </w:sdt>
  <w:p w:rsidR="00B0163C" w:rsidRDefault="00B0163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66" w:rsidRDefault="00306F66" w:rsidP="00B0163C">
      <w:pPr>
        <w:spacing w:after="0" w:line="240" w:lineRule="auto"/>
      </w:pPr>
      <w:r>
        <w:separator/>
      </w:r>
    </w:p>
  </w:footnote>
  <w:footnote w:type="continuationSeparator" w:id="0">
    <w:p w:rsidR="00306F66" w:rsidRDefault="00306F66" w:rsidP="00B0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42"/>
    <w:multiLevelType w:val="hybridMultilevel"/>
    <w:tmpl w:val="15301336"/>
    <w:lvl w:ilvl="0" w:tplc="613CB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C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61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3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C3F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A7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83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2C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E98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E443D"/>
    <w:multiLevelType w:val="hybridMultilevel"/>
    <w:tmpl w:val="4198F534"/>
    <w:lvl w:ilvl="0" w:tplc="8E3AB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40A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50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802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479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E6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C4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CA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51503"/>
    <w:multiLevelType w:val="hybridMultilevel"/>
    <w:tmpl w:val="7710314E"/>
    <w:lvl w:ilvl="0" w:tplc="F46ED3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4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2F6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0C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A94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EF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E86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CF4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EF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A5001"/>
    <w:multiLevelType w:val="hybridMultilevel"/>
    <w:tmpl w:val="E68C0BAA"/>
    <w:lvl w:ilvl="0" w:tplc="EEE8D7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270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D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6BC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C4C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CC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884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8AA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8F4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D3A"/>
    <w:multiLevelType w:val="hybridMultilevel"/>
    <w:tmpl w:val="5EDED964"/>
    <w:lvl w:ilvl="0" w:tplc="79261D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C0F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AC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65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EB7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0B5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8F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80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83A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A1FC7"/>
    <w:multiLevelType w:val="hybridMultilevel"/>
    <w:tmpl w:val="826250CC"/>
    <w:lvl w:ilvl="0" w:tplc="0B46F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A51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CD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28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88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295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22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4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04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13B86"/>
    <w:multiLevelType w:val="hybridMultilevel"/>
    <w:tmpl w:val="A9AE201C"/>
    <w:lvl w:ilvl="0" w:tplc="50728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6D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0A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0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C7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E5C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6D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C19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611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14218"/>
    <w:multiLevelType w:val="hybridMultilevel"/>
    <w:tmpl w:val="A66E71D6"/>
    <w:lvl w:ilvl="0" w:tplc="B798E9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4F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2C9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F9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05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2FF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23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EB2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3533E"/>
    <w:multiLevelType w:val="hybridMultilevel"/>
    <w:tmpl w:val="74CA0D16"/>
    <w:lvl w:ilvl="0" w:tplc="4C247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402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6FF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88B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9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2C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A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EF0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33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721F5"/>
    <w:multiLevelType w:val="hybridMultilevel"/>
    <w:tmpl w:val="D026F600"/>
    <w:lvl w:ilvl="0" w:tplc="0930E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02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EBC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63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6CD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2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86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09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688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230A23"/>
    <w:multiLevelType w:val="hybridMultilevel"/>
    <w:tmpl w:val="44222B64"/>
    <w:lvl w:ilvl="0" w:tplc="18FE27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0D8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1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0B0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61A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67E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A4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A1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CE11DD"/>
    <w:multiLevelType w:val="hybridMultilevel"/>
    <w:tmpl w:val="10B68702"/>
    <w:lvl w:ilvl="0" w:tplc="E1FC3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E22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AC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81D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2E8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0C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0C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D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6F0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BA0606"/>
    <w:multiLevelType w:val="hybridMultilevel"/>
    <w:tmpl w:val="AE382DC4"/>
    <w:lvl w:ilvl="0" w:tplc="1A98BA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03F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8BB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22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6CD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E7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E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AD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85973"/>
    <w:multiLevelType w:val="hybridMultilevel"/>
    <w:tmpl w:val="A9940736"/>
    <w:lvl w:ilvl="0" w:tplc="15FA64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00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EC0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4A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E16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26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4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6B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C0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D705B"/>
    <w:multiLevelType w:val="hybridMultilevel"/>
    <w:tmpl w:val="2EA002C6"/>
    <w:lvl w:ilvl="0" w:tplc="9FA4C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4E26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456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45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A3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C5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29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8A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29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97618A"/>
    <w:multiLevelType w:val="hybridMultilevel"/>
    <w:tmpl w:val="4A2AB10C"/>
    <w:lvl w:ilvl="0" w:tplc="C1EE79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44C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1F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26C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AC9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EE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825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E32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0E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683252"/>
    <w:multiLevelType w:val="hybridMultilevel"/>
    <w:tmpl w:val="3CE23C7E"/>
    <w:lvl w:ilvl="0" w:tplc="2034F3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A41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4B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7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863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48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AC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AC0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C6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045D0"/>
    <w:multiLevelType w:val="hybridMultilevel"/>
    <w:tmpl w:val="13F02EB0"/>
    <w:lvl w:ilvl="0" w:tplc="5C6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A4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CD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E4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E7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6AA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EB8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8B1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0AD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229CA"/>
    <w:multiLevelType w:val="hybridMultilevel"/>
    <w:tmpl w:val="A970C056"/>
    <w:lvl w:ilvl="0" w:tplc="36442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2A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2D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8D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48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6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9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691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5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EC13FF"/>
    <w:multiLevelType w:val="hybridMultilevel"/>
    <w:tmpl w:val="86BEC8BE"/>
    <w:lvl w:ilvl="0" w:tplc="D17617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20A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1E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6B1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A7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0F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36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6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E9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2"/>
  </w:num>
  <w:num w:numId="7">
    <w:abstractNumId w:val="6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19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0AE"/>
    <w:rsid w:val="000561C2"/>
    <w:rsid w:val="00306F66"/>
    <w:rsid w:val="005620AE"/>
    <w:rsid w:val="00564E21"/>
    <w:rsid w:val="00AF1C15"/>
    <w:rsid w:val="00B0163C"/>
    <w:rsid w:val="00F7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163C"/>
  </w:style>
  <w:style w:type="paragraph" w:styleId="Zpat">
    <w:name w:val="footer"/>
    <w:basedOn w:val="Normln"/>
    <w:link w:val="ZpatChar"/>
    <w:uiPriority w:val="99"/>
    <w:unhideWhenUsed/>
    <w:rsid w:val="00B0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63C"/>
  </w:style>
  <w:style w:type="paragraph" w:styleId="Odstavecseseznamem">
    <w:name w:val="List Paragraph"/>
    <w:basedOn w:val="Normln"/>
    <w:uiPriority w:val="34"/>
    <w:qFormat/>
    <w:rsid w:val="00564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6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2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11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Opatrilova</cp:lastModifiedBy>
  <cp:revision>3</cp:revision>
  <dcterms:created xsi:type="dcterms:W3CDTF">2011-04-04T06:07:00Z</dcterms:created>
  <dcterms:modified xsi:type="dcterms:W3CDTF">2013-03-29T07:31:00Z</dcterms:modified>
</cp:coreProperties>
</file>