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68" w:rsidRPr="00691DA6" w:rsidRDefault="00B640B3" w:rsidP="004B20D1">
      <w:pPr>
        <w:pStyle w:val="Nadpis1"/>
        <w:spacing w:line="360" w:lineRule="auto"/>
        <w:rPr>
          <w:lang w:val="de-DE"/>
        </w:rPr>
      </w:pPr>
      <w:r w:rsidRPr="00691DA6">
        <w:rPr>
          <w:lang w:val="de-DE"/>
        </w:rPr>
        <w:t>Tendenzen in der Sprachenpolitik und im Sprachun</w:t>
      </w:r>
      <w:r w:rsidR="00467718" w:rsidRPr="00691DA6">
        <w:rPr>
          <w:lang w:val="de-DE"/>
        </w:rPr>
        <w:t>t</w:t>
      </w:r>
      <w:r w:rsidRPr="00691DA6">
        <w:rPr>
          <w:lang w:val="de-DE"/>
        </w:rPr>
        <w:t>erricht</w:t>
      </w:r>
    </w:p>
    <w:p w:rsidR="00B640B3" w:rsidRPr="00691DA6" w:rsidRDefault="00B640B3" w:rsidP="004B20D1">
      <w:pPr>
        <w:pStyle w:val="Odstavecseseznamem"/>
        <w:numPr>
          <w:ilvl w:val="0"/>
          <w:numId w:val="1"/>
        </w:numPr>
        <w:spacing w:line="360" w:lineRule="auto"/>
        <w:rPr>
          <w:rFonts w:asciiTheme="majorHAnsi" w:hAnsiTheme="majorHAnsi"/>
          <w:sz w:val="24"/>
          <w:szCs w:val="24"/>
          <w:u w:val="single"/>
          <w:lang w:val="de-DE"/>
        </w:rPr>
      </w:pPr>
      <w:r w:rsidRPr="00691DA6">
        <w:rPr>
          <w:rFonts w:asciiTheme="majorHAnsi" w:hAnsiTheme="majorHAnsi"/>
          <w:sz w:val="24"/>
          <w:szCs w:val="24"/>
          <w:u w:val="single"/>
          <w:lang w:val="de-DE"/>
        </w:rPr>
        <w:t>Definition der Termini</w:t>
      </w:r>
    </w:p>
    <w:p w:rsidR="00B640B3" w:rsidRPr="00691DA6" w:rsidRDefault="00B640B3" w:rsidP="004B20D1">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Sprachenpolitik</w:t>
      </w:r>
    </w:p>
    <w:p w:rsidR="00B640B3" w:rsidRPr="00691DA6" w:rsidRDefault="00B640B3" w:rsidP="004B20D1">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Gemeinsamer Europäischer Referenzrahmen</w:t>
      </w:r>
    </w:p>
    <w:p w:rsidR="00B640B3" w:rsidRPr="00691DA6" w:rsidRDefault="00B640B3" w:rsidP="004B20D1">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Europäisches Sprachenportfolio</w:t>
      </w:r>
    </w:p>
    <w:p w:rsidR="00B640B3" w:rsidRPr="00691DA6" w:rsidRDefault="00B640B3" w:rsidP="004B20D1">
      <w:pPr>
        <w:pStyle w:val="Odstavecseseznamem"/>
        <w:numPr>
          <w:ilvl w:val="0"/>
          <w:numId w:val="1"/>
        </w:numPr>
        <w:spacing w:line="360" w:lineRule="auto"/>
        <w:rPr>
          <w:rFonts w:asciiTheme="majorHAnsi" w:hAnsiTheme="majorHAnsi"/>
          <w:sz w:val="24"/>
          <w:szCs w:val="24"/>
          <w:u w:val="single"/>
          <w:lang w:val="de-DE"/>
        </w:rPr>
      </w:pPr>
      <w:r w:rsidRPr="00691DA6">
        <w:rPr>
          <w:rFonts w:asciiTheme="majorHAnsi" w:hAnsiTheme="majorHAnsi"/>
          <w:sz w:val="24"/>
          <w:szCs w:val="24"/>
          <w:u w:val="single"/>
          <w:lang w:val="de-DE"/>
        </w:rPr>
        <w:t>Tendenzen</w:t>
      </w:r>
    </w:p>
    <w:p w:rsidR="00B640B3" w:rsidRPr="00691DA6" w:rsidRDefault="00B640B3" w:rsidP="004B20D1">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Tendenzen in der Sprachenpolitik</w:t>
      </w:r>
    </w:p>
    <w:p w:rsidR="00CF3AFB" w:rsidRDefault="00CF3AFB" w:rsidP="004B20D1">
      <w:pPr>
        <w:pStyle w:val="Odstavecseseznamem"/>
        <w:numPr>
          <w:ilvl w:val="1"/>
          <w:numId w:val="1"/>
        </w:numPr>
        <w:spacing w:line="360" w:lineRule="auto"/>
        <w:rPr>
          <w:rFonts w:asciiTheme="majorHAnsi" w:hAnsiTheme="majorHAnsi"/>
          <w:sz w:val="24"/>
          <w:szCs w:val="24"/>
          <w:lang w:val="de-DE"/>
        </w:rPr>
      </w:pPr>
      <w:r>
        <w:rPr>
          <w:rFonts w:asciiTheme="majorHAnsi" w:hAnsiTheme="majorHAnsi"/>
          <w:sz w:val="24"/>
          <w:szCs w:val="24"/>
          <w:lang w:val="de-DE"/>
        </w:rPr>
        <w:t>Tendenzen im Sprachunterricht</w:t>
      </w:r>
    </w:p>
    <w:p w:rsidR="00B640B3" w:rsidRPr="00CF3AFB" w:rsidRDefault="006B1859" w:rsidP="00CF3AFB">
      <w:pPr>
        <w:pStyle w:val="Odstavecseseznamem"/>
        <w:numPr>
          <w:ilvl w:val="0"/>
          <w:numId w:val="1"/>
        </w:numPr>
        <w:spacing w:line="360" w:lineRule="auto"/>
        <w:rPr>
          <w:rFonts w:asciiTheme="majorHAnsi" w:hAnsiTheme="majorHAnsi"/>
          <w:sz w:val="24"/>
          <w:szCs w:val="24"/>
          <w:u w:val="single"/>
          <w:lang w:val="de-DE"/>
        </w:rPr>
      </w:pPr>
      <w:r w:rsidRPr="00CF3AFB">
        <w:rPr>
          <w:rFonts w:asciiTheme="majorHAnsi" w:hAnsiTheme="majorHAnsi"/>
          <w:sz w:val="24"/>
          <w:szCs w:val="24"/>
          <w:u w:val="single"/>
          <w:lang w:val="de-DE"/>
        </w:rPr>
        <w:t>Prüfungen und Institutionen</w:t>
      </w:r>
    </w:p>
    <w:p w:rsidR="001437C9" w:rsidRPr="00691DA6" w:rsidRDefault="001437C9" w:rsidP="001437C9">
      <w:pPr>
        <w:pStyle w:val="Odstavecseseznamem"/>
        <w:numPr>
          <w:ilvl w:val="0"/>
          <w:numId w:val="1"/>
        </w:numPr>
        <w:spacing w:line="360" w:lineRule="auto"/>
        <w:rPr>
          <w:rFonts w:asciiTheme="majorHAnsi" w:hAnsiTheme="majorHAnsi"/>
          <w:sz w:val="24"/>
          <w:szCs w:val="24"/>
          <w:u w:val="single"/>
          <w:lang w:val="de-DE"/>
        </w:rPr>
      </w:pPr>
      <w:r w:rsidRPr="00691DA6">
        <w:rPr>
          <w:rFonts w:asciiTheme="majorHAnsi" w:hAnsiTheme="majorHAnsi"/>
          <w:sz w:val="24"/>
          <w:szCs w:val="24"/>
          <w:u w:val="single"/>
          <w:lang w:val="de-DE"/>
        </w:rPr>
        <w:t>Sprachförderungspolitik</w:t>
      </w:r>
    </w:p>
    <w:p w:rsidR="001437C9" w:rsidRPr="00691DA6" w:rsidRDefault="001437C9" w:rsidP="001437C9">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Sprachförderungspolitik Deutschlands</w:t>
      </w:r>
    </w:p>
    <w:p w:rsidR="001437C9" w:rsidRPr="00691DA6" w:rsidRDefault="001437C9" w:rsidP="001437C9">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 xml:space="preserve">Sprachförderungspolitik </w:t>
      </w:r>
      <w:r w:rsidR="000D03B6" w:rsidRPr="00691DA6">
        <w:rPr>
          <w:rFonts w:asciiTheme="majorHAnsi" w:hAnsiTheme="majorHAnsi"/>
          <w:sz w:val="24"/>
          <w:szCs w:val="24"/>
          <w:lang w:val="de-DE"/>
        </w:rPr>
        <w:t xml:space="preserve">der Tschechischen Republik </w:t>
      </w:r>
    </w:p>
    <w:p w:rsidR="001437C9" w:rsidRPr="00691DA6" w:rsidRDefault="001437C9" w:rsidP="001437C9">
      <w:pPr>
        <w:pStyle w:val="Odstavecseseznamem"/>
        <w:numPr>
          <w:ilvl w:val="1"/>
          <w:numId w:val="1"/>
        </w:numPr>
        <w:spacing w:line="360" w:lineRule="auto"/>
        <w:rPr>
          <w:rFonts w:asciiTheme="majorHAnsi" w:hAnsiTheme="majorHAnsi"/>
          <w:sz w:val="24"/>
          <w:szCs w:val="24"/>
          <w:lang w:val="de-DE"/>
        </w:rPr>
      </w:pPr>
      <w:r w:rsidRPr="00691DA6">
        <w:rPr>
          <w:rFonts w:asciiTheme="majorHAnsi" w:hAnsiTheme="majorHAnsi"/>
          <w:sz w:val="24"/>
          <w:szCs w:val="24"/>
          <w:lang w:val="de-DE"/>
        </w:rPr>
        <w:t xml:space="preserve">Sprachförderungspolitik </w:t>
      </w:r>
      <w:r w:rsidR="000D03B6" w:rsidRPr="00691DA6">
        <w:rPr>
          <w:rFonts w:asciiTheme="majorHAnsi" w:hAnsiTheme="majorHAnsi"/>
          <w:sz w:val="24"/>
          <w:szCs w:val="24"/>
          <w:lang w:val="de-DE"/>
        </w:rPr>
        <w:t>Österreichs</w:t>
      </w:r>
    </w:p>
    <w:p w:rsidR="00164DE4" w:rsidRPr="00691DA6" w:rsidRDefault="00164DE4">
      <w:pPr>
        <w:rPr>
          <w:rFonts w:asciiTheme="majorHAnsi" w:hAnsiTheme="majorHAnsi"/>
          <w:sz w:val="24"/>
          <w:szCs w:val="24"/>
          <w:lang w:val="de-DE"/>
        </w:rPr>
      </w:pPr>
      <w:r w:rsidRPr="00691DA6">
        <w:rPr>
          <w:rFonts w:asciiTheme="majorHAnsi" w:hAnsiTheme="majorHAnsi"/>
          <w:sz w:val="24"/>
          <w:szCs w:val="24"/>
          <w:lang w:val="de-DE"/>
        </w:rPr>
        <w:br w:type="page"/>
      </w:r>
    </w:p>
    <w:p w:rsidR="00B640B3" w:rsidRPr="00691DA6" w:rsidRDefault="00B640B3" w:rsidP="004B20D1">
      <w:pPr>
        <w:spacing w:line="360" w:lineRule="auto"/>
        <w:ind w:left="360"/>
        <w:rPr>
          <w:rFonts w:asciiTheme="majorHAnsi" w:hAnsiTheme="majorHAnsi"/>
          <w:sz w:val="24"/>
          <w:szCs w:val="24"/>
          <w:lang w:val="de-DE"/>
        </w:rPr>
      </w:pPr>
    </w:p>
    <w:p w:rsidR="00B640B3" w:rsidRPr="00691DA6" w:rsidRDefault="00B640B3" w:rsidP="004B20D1">
      <w:pPr>
        <w:pStyle w:val="Odstavecseseznamem"/>
        <w:numPr>
          <w:ilvl w:val="0"/>
          <w:numId w:val="3"/>
        </w:numPr>
        <w:spacing w:line="360" w:lineRule="auto"/>
        <w:rPr>
          <w:rFonts w:asciiTheme="majorHAnsi" w:hAnsiTheme="majorHAnsi"/>
          <w:sz w:val="24"/>
          <w:szCs w:val="24"/>
          <w:u w:val="single"/>
          <w:lang w:val="de-DE"/>
        </w:rPr>
      </w:pPr>
      <w:r w:rsidRPr="00691DA6">
        <w:rPr>
          <w:rFonts w:asciiTheme="majorHAnsi" w:hAnsiTheme="majorHAnsi"/>
          <w:sz w:val="24"/>
          <w:szCs w:val="24"/>
          <w:u w:val="single"/>
          <w:lang w:val="de-DE"/>
        </w:rPr>
        <w:t>Definition der Termini</w:t>
      </w:r>
    </w:p>
    <w:p w:rsidR="00B640B3" w:rsidRPr="00691DA6" w:rsidRDefault="00B640B3" w:rsidP="004B20D1">
      <w:pPr>
        <w:pStyle w:val="Odstavecseseznamem"/>
        <w:numPr>
          <w:ilvl w:val="1"/>
          <w:numId w:val="3"/>
        </w:numPr>
        <w:spacing w:line="360" w:lineRule="auto"/>
        <w:rPr>
          <w:rFonts w:asciiTheme="majorHAnsi" w:hAnsiTheme="majorHAnsi"/>
          <w:b/>
          <w:sz w:val="24"/>
          <w:szCs w:val="24"/>
          <w:lang w:val="de-DE"/>
        </w:rPr>
      </w:pPr>
      <w:r w:rsidRPr="00691DA6">
        <w:rPr>
          <w:rFonts w:asciiTheme="majorHAnsi" w:hAnsiTheme="majorHAnsi"/>
          <w:b/>
          <w:sz w:val="24"/>
          <w:szCs w:val="24"/>
          <w:lang w:val="de-DE"/>
        </w:rPr>
        <w:t>Sprachenpolitik</w:t>
      </w:r>
    </w:p>
    <w:p w:rsidR="00B640B3" w:rsidRPr="00691DA6" w:rsidRDefault="00274555" w:rsidP="004B20D1">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Unter Sprachenpolitik versteht man alle Aktivitäten, die das Lernen oder Gebrauch von Sprachen in einem Land betreffen. In erster Linie geht es um die aktive Förderung der eigenen Muttersprache in anderen Ländern, wie zum Beispiel die Unterstützung der deutschen Sprache in der Tschechischen Republik oder die Förderung der tschechischen Sprache in Deutschland. Diese </w:t>
      </w:r>
      <w:r w:rsidR="004B20D1" w:rsidRPr="00691DA6">
        <w:rPr>
          <w:rFonts w:asciiTheme="majorHAnsi" w:hAnsiTheme="majorHAnsi"/>
          <w:sz w:val="24"/>
          <w:szCs w:val="24"/>
          <w:lang w:val="de-DE"/>
        </w:rPr>
        <w:t xml:space="preserve">Förderung </w:t>
      </w:r>
      <w:r w:rsidRPr="00691DA6">
        <w:rPr>
          <w:rFonts w:asciiTheme="majorHAnsi" w:hAnsiTheme="majorHAnsi"/>
          <w:sz w:val="24"/>
          <w:szCs w:val="24"/>
          <w:lang w:val="de-DE"/>
        </w:rPr>
        <w:t xml:space="preserve">wird durch spezielle Organisationen realisiert, die Entsendung von Lektoren/Lektorinnen oder finanzielle Unterstützungen sind ebenso Formen der Sprachenpolitik. Die Sprachenpolitik bezieht aber auch die Förderung von Minderheiten-, Migranten- und Nachbarsprachen ein. Als Beispiel könnte die Förderung der </w:t>
      </w:r>
      <w:proofErr w:type="spellStart"/>
      <w:r w:rsidRPr="00691DA6">
        <w:rPr>
          <w:rFonts w:asciiTheme="majorHAnsi" w:hAnsiTheme="majorHAnsi"/>
          <w:sz w:val="24"/>
          <w:szCs w:val="24"/>
          <w:lang w:val="de-DE"/>
        </w:rPr>
        <w:t>Roma</w:t>
      </w:r>
      <w:r w:rsidR="00332FD6" w:rsidRPr="00691DA6">
        <w:rPr>
          <w:rFonts w:asciiTheme="majorHAnsi" w:hAnsiTheme="majorHAnsi"/>
          <w:sz w:val="24"/>
          <w:szCs w:val="24"/>
          <w:lang w:val="de-DE"/>
        </w:rPr>
        <w:t>nese</w:t>
      </w:r>
      <w:proofErr w:type="spellEnd"/>
      <w:r w:rsidRPr="00691DA6">
        <w:rPr>
          <w:rFonts w:asciiTheme="majorHAnsi" w:hAnsiTheme="majorHAnsi"/>
          <w:sz w:val="24"/>
          <w:szCs w:val="24"/>
          <w:lang w:val="de-DE"/>
        </w:rPr>
        <w:t xml:space="preserve"> – Sprache (</w:t>
      </w:r>
      <w:proofErr w:type="spellStart"/>
      <w:r w:rsidRPr="00691DA6">
        <w:rPr>
          <w:rFonts w:asciiTheme="majorHAnsi" w:hAnsiTheme="majorHAnsi"/>
          <w:sz w:val="24"/>
          <w:szCs w:val="24"/>
          <w:lang w:val="de-DE"/>
        </w:rPr>
        <w:t>rómština</w:t>
      </w:r>
      <w:proofErr w:type="spellEnd"/>
      <w:r w:rsidRPr="00691DA6">
        <w:rPr>
          <w:rFonts w:asciiTheme="majorHAnsi" w:hAnsiTheme="majorHAnsi"/>
          <w:sz w:val="24"/>
          <w:szCs w:val="24"/>
          <w:lang w:val="de-DE"/>
        </w:rPr>
        <w:t>) in der Tschechischen Republik dienen</w:t>
      </w:r>
      <w:r w:rsidRPr="00691DA6">
        <w:rPr>
          <w:rStyle w:val="Znakapoznpodarou"/>
          <w:rFonts w:asciiTheme="majorHAnsi" w:hAnsiTheme="majorHAnsi"/>
          <w:sz w:val="24"/>
          <w:szCs w:val="24"/>
          <w:lang w:val="de-DE"/>
        </w:rPr>
        <w:footnoteReference w:id="1"/>
      </w:r>
      <w:r w:rsidRPr="00691DA6">
        <w:rPr>
          <w:rFonts w:asciiTheme="majorHAnsi" w:hAnsiTheme="majorHAnsi"/>
          <w:sz w:val="24"/>
          <w:szCs w:val="24"/>
          <w:lang w:val="de-DE"/>
        </w:rPr>
        <w:t>.</w:t>
      </w:r>
    </w:p>
    <w:p w:rsidR="004B20D1" w:rsidRPr="00691DA6" w:rsidRDefault="00EA431C" w:rsidP="004B20D1">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Die Rolle Europäische Kommission im Gebiet der Sprachenpolitik ist es, mit den nationalen Regierungen zu </w:t>
      </w:r>
      <w:r w:rsidR="00991230" w:rsidRPr="00691DA6">
        <w:rPr>
          <w:rFonts w:asciiTheme="majorHAnsi" w:hAnsiTheme="majorHAnsi"/>
          <w:sz w:val="24"/>
          <w:szCs w:val="24"/>
          <w:lang w:val="de-DE"/>
        </w:rPr>
        <w:t>koordinieren und sich um sie Mehrsprachigkeit (</w:t>
      </w:r>
      <w:proofErr w:type="spellStart"/>
      <w:r w:rsidR="00991230" w:rsidRPr="00691DA6">
        <w:rPr>
          <w:rFonts w:asciiTheme="majorHAnsi" w:hAnsiTheme="majorHAnsi"/>
          <w:sz w:val="24"/>
          <w:szCs w:val="24"/>
          <w:lang w:val="de-DE"/>
        </w:rPr>
        <w:t>multilingualism</w:t>
      </w:r>
      <w:proofErr w:type="spellEnd"/>
      <w:r w:rsidR="00991230" w:rsidRPr="00691DA6">
        <w:rPr>
          <w:rFonts w:asciiTheme="majorHAnsi" w:hAnsiTheme="majorHAnsi"/>
          <w:sz w:val="24"/>
          <w:szCs w:val="24"/>
          <w:lang w:val="de-DE"/>
        </w:rPr>
        <w:t>)  zu bemühen / auf sie zu fokussieren</w:t>
      </w:r>
      <w:r w:rsidR="00991230" w:rsidRPr="00691DA6">
        <w:rPr>
          <w:rStyle w:val="Znakapoznpodarou"/>
          <w:rFonts w:asciiTheme="majorHAnsi" w:hAnsiTheme="majorHAnsi"/>
          <w:sz w:val="24"/>
          <w:szCs w:val="24"/>
          <w:lang w:val="de-DE"/>
        </w:rPr>
        <w:footnoteReference w:id="2"/>
      </w:r>
      <w:r w:rsidR="001C0FA0" w:rsidRPr="00691DA6">
        <w:rPr>
          <w:rFonts w:asciiTheme="majorHAnsi" w:hAnsiTheme="majorHAnsi"/>
          <w:sz w:val="24"/>
          <w:szCs w:val="24"/>
          <w:lang w:val="de-DE"/>
        </w:rPr>
        <w:t>.</w:t>
      </w:r>
      <w:r w:rsidR="003720E4" w:rsidRPr="00691DA6">
        <w:rPr>
          <w:rFonts w:asciiTheme="majorHAnsi" w:hAnsiTheme="majorHAnsi"/>
          <w:sz w:val="24"/>
          <w:szCs w:val="24"/>
          <w:lang w:val="de-DE"/>
        </w:rPr>
        <w:t xml:space="preserve"> Die Fremdsprachen sind bedeutend und nötig zur Sicherung dessen, dass die Staatsbürger im Rahmen des ganzen Europa sich bewegen, arbeiten und frei lernen können.</w:t>
      </w:r>
      <w:r w:rsidR="00BE692A" w:rsidRPr="00691DA6">
        <w:rPr>
          <w:rFonts w:asciiTheme="majorHAnsi" w:hAnsiTheme="majorHAnsi"/>
          <w:sz w:val="24"/>
          <w:szCs w:val="24"/>
          <w:lang w:val="de-DE"/>
        </w:rPr>
        <w:t xml:space="preserve"> Das</w:t>
      </w:r>
      <w:r w:rsidR="00467718" w:rsidRPr="00691DA6">
        <w:rPr>
          <w:rFonts w:asciiTheme="majorHAnsi" w:hAnsiTheme="majorHAnsi"/>
          <w:sz w:val="24"/>
          <w:szCs w:val="24"/>
          <w:lang w:val="de-DE"/>
        </w:rPr>
        <w:t xml:space="preserve"> soll zur Entwicklung</w:t>
      </w:r>
      <w:r w:rsidR="00BE692A" w:rsidRPr="00691DA6">
        <w:rPr>
          <w:rFonts w:asciiTheme="majorHAnsi" w:hAnsiTheme="majorHAnsi"/>
          <w:sz w:val="24"/>
          <w:szCs w:val="24"/>
          <w:lang w:val="de-DE"/>
        </w:rPr>
        <w:t xml:space="preserve"> des Arbeitsmarktes beitragen und zugleich die Arbeitslosigkeit reduzieren helfen.</w:t>
      </w:r>
    </w:p>
    <w:p w:rsidR="004B20D1" w:rsidRPr="00691DA6" w:rsidRDefault="004B20D1" w:rsidP="004B20D1">
      <w:pPr>
        <w:pStyle w:val="Odstavecseseznamem"/>
        <w:numPr>
          <w:ilvl w:val="1"/>
          <w:numId w:val="3"/>
        </w:numPr>
        <w:spacing w:line="360" w:lineRule="auto"/>
        <w:jc w:val="both"/>
        <w:rPr>
          <w:rFonts w:asciiTheme="majorHAnsi" w:hAnsiTheme="majorHAnsi"/>
          <w:b/>
          <w:sz w:val="24"/>
          <w:szCs w:val="24"/>
          <w:lang w:val="de-DE"/>
        </w:rPr>
      </w:pPr>
      <w:r w:rsidRPr="00691DA6">
        <w:rPr>
          <w:rFonts w:asciiTheme="majorHAnsi" w:hAnsiTheme="majorHAnsi"/>
          <w:b/>
          <w:sz w:val="24"/>
          <w:szCs w:val="24"/>
          <w:lang w:val="de-DE"/>
        </w:rPr>
        <w:t>Gemeinsamer Europäischer Referenzrahmen</w:t>
      </w:r>
    </w:p>
    <w:p w:rsidR="006836DF" w:rsidRPr="00691DA6" w:rsidRDefault="006836DF"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Der Gemeinsame europäische Referenzrahmen für Sprachen</w:t>
      </w:r>
      <w:r w:rsidR="00D45488" w:rsidRPr="00691DA6">
        <w:rPr>
          <w:rFonts w:asciiTheme="majorHAnsi" w:hAnsiTheme="majorHAnsi"/>
          <w:sz w:val="24"/>
          <w:szCs w:val="24"/>
          <w:lang w:val="de-DE"/>
        </w:rPr>
        <w:t>, e</w:t>
      </w:r>
      <w:r w:rsidR="00A94E53" w:rsidRPr="00691DA6">
        <w:rPr>
          <w:rFonts w:asciiTheme="majorHAnsi" w:hAnsiTheme="majorHAnsi"/>
          <w:sz w:val="24"/>
          <w:szCs w:val="24"/>
          <w:lang w:val="de-DE"/>
        </w:rPr>
        <w:t xml:space="preserve">nglisch Common European Framework </w:t>
      </w:r>
      <w:proofErr w:type="spellStart"/>
      <w:r w:rsidR="00A94E53" w:rsidRPr="00691DA6">
        <w:rPr>
          <w:rFonts w:asciiTheme="majorHAnsi" w:hAnsiTheme="majorHAnsi"/>
          <w:sz w:val="24"/>
          <w:szCs w:val="24"/>
          <w:lang w:val="de-DE"/>
        </w:rPr>
        <w:t>of</w:t>
      </w:r>
      <w:proofErr w:type="spellEnd"/>
      <w:r w:rsidR="00A94E53" w:rsidRPr="00691DA6">
        <w:rPr>
          <w:rFonts w:asciiTheme="majorHAnsi" w:hAnsiTheme="majorHAnsi"/>
          <w:sz w:val="24"/>
          <w:szCs w:val="24"/>
          <w:lang w:val="de-DE"/>
        </w:rPr>
        <w:t xml:space="preserve"> Reference </w:t>
      </w:r>
      <w:proofErr w:type="spellStart"/>
      <w:r w:rsidR="00A94E53" w:rsidRPr="00691DA6">
        <w:rPr>
          <w:rFonts w:asciiTheme="majorHAnsi" w:hAnsiTheme="majorHAnsi"/>
          <w:sz w:val="24"/>
          <w:szCs w:val="24"/>
          <w:lang w:val="de-DE"/>
        </w:rPr>
        <w:t>for</w:t>
      </w:r>
      <w:proofErr w:type="spellEnd"/>
      <w:r w:rsidR="00A94E53" w:rsidRPr="00691DA6">
        <w:rPr>
          <w:rFonts w:asciiTheme="majorHAnsi" w:hAnsiTheme="majorHAnsi"/>
          <w:sz w:val="24"/>
          <w:szCs w:val="24"/>
          <w:lang w:val="de-DE"/>
        </w:rPr>
        <w:t xml:space="preserve"> </w:t>
      </w:r>
      <w:proofErr w:type="spellStart"/>
      <w:r w:rsidR="00A94E53" w:rsidRPr="00691DA6">
        <w:rPr>
          <w:rFonts w:asciiTheme="majorHAnsi" w:hAnsiTheme="majorHAnsi"/>
          <w:sz w:val="24"/>
          <w:szCs w:val="24"/>
          <w:lang w:val="de-DE"/>
        </w:rPr>
        <w:t>Languages</w:t>
      </w:r>
      <w:proofErr w:type="spellEnd"/>
      <w:r w:rsidR="00A94E53" w:rsidRPr="00691DA6">
        <w:rPr>
          <w:rFonts w:asciiTheme="majorHAnsi" w:hAnsiTheme="majorHAnsi"/>
          <w:sz w:val="24"/>
          <w:szCs w:val="24"/>
          <w:lang w:val="de-DE"/>
        </w:rPr>
        <w:t xml:space="preserve"> (CEFR)</w:t>
      </w:r>
      <w:r w:rsidR="00D45488" w:rsidRPr="00691DA6">
        <w:rPr>
          <w:rFonts w:asciiTheme="majorHAnsi" w:hAnsiTheme="majorHAnsi"/>
          <w:sz w:val="24"/>
          <w:szCs w:val="24"/>
          <w:lang w:val="de-DE"/>
        </w:rPr>
        <w:t xml:space="preserve">, tschechisch </w:t>
      </w:r>
      <w:proofErr w:type="spellStart"/>
      <w:r w:rsidR="00D45488" w:rsidRPr="00691DA6">
        <w:rPr>
          <w:rFonts w:asciiTheme="majorHAnsi" w:hAnsiTheme="majorHAnsi"/>
          <w:sz w:val="24"/>
          <w:szCs w:val="24"/>
          <w:lang w:val="de-DE"/>
        </w:rPr>
        <w:t>Společný</w:t>
      </w:r>
      <w:proofErr w:type="spellEnd"/>
      <w:r w:rsidR="00D45488" w:rsidRPr="00691DA6">
        <w:rPr>
          <w:rFonts w:asciiTheme="majorHAnsi" w:hAnsiTheme="majorHAnsi"/>
          <w:sz w:val="24"/>
          <w:szCs w:val="24"/>
          <w:lang w:val="de-DE"/>
        </w:rPr>
        <w:t xml:space="preserve"> </w:t>
      </w:r>
      <w:proofErr w:type="spellStart"/>
      <w:r w:rsidR="00D45488" w:rsidRPr="00691DA6">
        <w:rPr>
          <w:rFonts w:asciiTheme="majorHAnsi" w:hAnsiTheme="majorHAnsi"/>
          <w:sz w:val="24"/>
          <w:szCs w:val="24"/>
          <w:lang w:val="de-DE"/>
        </w:rPr>
        <w:t>evropský</w:t>
      </w:r>
      <w:proofErr w:type="spellEnd"/>
      <w:r w:rsidR="00D45488" w:rsidRPr="00691DA6">
        <w:rPr>
          <w:rFonts w:asciiTheme="majorHAnsi" w:hAnsiTheme="majorHAnsi"/>
          <w:sz w:val="24"/>
          <w:szCs w:val="24"/>
          <w:lang w:val="de-DE"/>
        </w:rPr>
        <w:t xml:space="preserve"> </w:t>
      </w:r>
      <w:proofErr w:type="spellStart"/>
      <w:r w:rsidR="00D45488" w:rsidRPr="00691DA6">
        <w:rPr>
          <w:rFonts w:asciiTheme="majorHAnsi" w:hAnsiTheme="majorHAnsi"/>
          <w:sz w:val="24"/>
          <w:szCs w:val="24"/>
          <w:lang w:val="de-DE"/>
        </w:rPr>
        <w:t>referenční</w:t>
      </w:r>
      <w:proofErr w:type="spellEnd"/>
      <w:r w:rsidR="00D45488" w:rsidRPr="00691DA6">
        <w:rPr>
          <w:rFonts w:asciiTheme="majorHAnsi" w:hAnsiTheme="majorHAnsi"/>
          <w:sz w:val="24"/>
          <w:szCs w:val="24"/>
          <w:lang w:val="de-DE"/>
        </w:rPr>
        <w:t xml:space="preserve"> </w:t>
      </w:r>
      <w:proofErr w:type="spellStart"/>
      <w:r w:rsidR="00D45488" w:rsidRPr="00691DA6">
        <w:rPr>
          <w:rFonts w:asciiTheme="majorHAnsi" w:hAnsiTheme="majorHAnsi"/>
          <w:sz w:val="24"/>
          <w:szCs w:val="24"/>
          <w:lang w:val="de-DE"/>
        </w:rPr>
        <w:t>rámec</w:t>
      </w:r>
      <w:proofErr w:type="spellEnd"/>
      <w:r w:rsidR="00D45488" w:rsidRPr="00691DA6">
        <w:rPr>
          <w:rFonts w:asciiTheme="majorHAnsi" w:hAnsiTheme="majorHAnsi"/>
          <w:sz w:val="24"/>
          <w:szCs w:val="24"/>
          <w:lang w:val="de-DE"/>
        </w:rPr>
        <w:t xml:space="preserve"> pro </w:t>
      </w:r>
      <w:proofErr w:type="spellStart"/>
      <w:r w:rsidR="00D45488" w:rsidRPr="00691DA6">
        <w:rPr>
          <w:rFonts w:asciiTheme="majorHAnsi" w:hAnsiTheme="majorHAnsi"/>
          <w:sz w:val="24"/>
          <w:szCs w:val="24"/>
          <w:lang w:val="de-DE"/>
        </w:rPr>
        <w:t>jazyky</w:t>
      </w:r>
      <w:proofErr w:type="spellEnd"/>
      <w:r w:rsidR="00D45488" w:rsidRPr="00691DA6">
        <w:rPr>
          <w:rFonts w:asciiTheme="majorHAnsi" w:hAnsiTheme="majorHAnsi"/>
          <w:sz w:val="24"/>
          <w:szCs w:val="24"/>
          <w:lang w:val="de-DE"/>
        </w:rPr>
        <w:t xml:space="preserve"> (SERR)</w:t>
      </w:r>
      <w:r w:rsidRPr="00691DA6">
        <w:rPr>
          <w:rFonts w:asciiTheme="majorHAnsi" w:hAnsiTheme="majorHAnsi"/>
          <w:sz w:val="24"/>
          <w:szCs w:val="24"/>
          <w:lang w:val="de-DE"/>
        </w:rPr>
        <w:t xml:space="preserve"> (</w:t>
      </w:r>
      <w:r w:rsidR="00A94E53" w:rsidRPr="00691DA6">
        <w:rPr>
          <w:rFonts w:asciiTheme="majorHAnsi" w:hAnsiTheme="majorHAnsi"/>
          <w:sz w:val="24"/>
          <w:szCs w:val="24"/>
          <w:lang w:val="de-DE"/>
        </w:rPr>
        <w:t xml:space="preserve">im Text </w:t>
      </w:r>
      <w:r w:rsidRPr="00691DA6">
        <w:rPr>
          <w:rFonts w:asciiTheme="majorHAnsi" w:hAnsiTheme="majorHAnsi"/>
          <w:sz w:val="24"/>
          <w:szCs w:val="24"/>
          <w:lang w:val="de-DE"/>
        </w:rPr>
        <w:t>weiter nur GER</w:t>
      </w:r>
      <w:r w:rsidR="00A94E53" w:rsidRPr="00691DA6">
        <w:rPr>
          <w:rFonts w:asciiTheme="majorHAnsi" w:hAnsiTheme="majorHAnsi"/>
          <w:sz w:val="24"/>
          <w:szCs w:val="24"/>
          <w:lang w:val="de-DE"/>
        </w:rPr>
        <w:t>R</w:t>
      </w:r>
      <w:r w:rsidRPr="00691DA6">
        <w:rPr>
          <w:rFonts w:asciiTheme="majorHAnsi" w:hAnsiTheme="majorHAnsi"/>
          <w:sz w:val="24"/>
          <w:szCs w:val="24"/>
          <w:lang w:val="de-DE"/>
        </w:rPr>
        <w:t xml:space="preserve">) bietet eine allgemeine Grundlage für </w:t>
      </w:r>
      <w:r w:rsidR="001437C9" w:rsidRPr="00691DA6">
        <w:rPr>
          <w:rFonts w:asciiTheme="majorHAnsi" w:hAnsiTheme="majorHAnsi"/>
          <w:sz w:val="24"/>
          <w:szCs w:val="24"/>
          <w:lang w:val="de-DE"/>
        </w:rPr>
        <w:t xml:space="preserve">Ausarbeiten von Rahmenkonzepten, für </w:t>
      </w:r>
      <w:r w:rsidRPr="00691DA6">
        <w:rPr>
          <w:rFonts w:asciiTheme="majorHAnsi" w:hAnsiTheme="majorHAnsi"/>
          <w:sz w:val="24"/>
          <w:szCs w:val="24"/>
          <w:lang w:val="de-DE"/>
        </w:rPr>
        <w:t>die Erarbeitung von Vorschriften</w:t>
      </w:r>
      <w:r w:rsidR="004632C4" w:rsidRPr="00691DA6">
        <w:rPr>
          <w:rFonts w:asciiTheme="majorHAnsi" w:hAnsiTheme="majorHAnsi"/>
          <w:sz w:val="24"/>
          <w:szCs w:val="24"/>
          <w:lang w:val="de-DE"/>
        </w:rPr>
        <w:t>,</w:t>
      </w:r>
      <w:r w:rsidRPr="00691DA6">
        <w:rPr>
          <w:rFonts w:asciiTheme="majorHAnsi" w:hAnsiTheme="majorHAnsi"/>
          <w:sz w:val="24"/>
          <w:szCs w:val="24"/>
          <w:lang w:val="de-DE"/>
        </w:rPr>
        <w:t xml:space="preserve"> für Kurrikulum-Entwicklung, für Prüfungen,</w:t>
      </w:r>
      <w:r w:rsidR="001437C9" w:rsidRPr="00691DA6">
        <w:rPr>
          <w:rFonts w:asciiTheme="majorHAnsi" w:hAnsiTheme="majorHAnsi"/>
          <w:sz w:val="24"/>
          <w:szCs w:val="24"/>
          <w:lang w:val="de-DE"/>
        </w:rPr>
        <w:t xml:space="preserve"> Lehrbücher usw. in ganz Europa;</w:t>
      </w:r>
      <w:r w:rsidRPr="00691DA6">
        <w:rPr>
          <w:rFonts w:asciiTheme="majorHAnsi" w:hAnsiTheme="majorHAnsi"/>
          <w:sz w:val="24"/>
          <w:szCs w:val="24"/>
          <w:lang w:val="de-DE"/>
        </w:rPr>
        <w:t xml:space="preserve"> </w:t>
      </w:r>
      <w:r w:rsidR="001437C9" w:rsidRPr="00691DA6">
        <w:rPr>
          <w:rFonts w:asciiTheme="majorHAnsi" w:hAnsiTheme="majorHAnsi"/>
          <w:sz w:val="24"/>
          <w:szCs w:val="24"/>
          <w:lang w:val="de-DE"/>
        </w:rPr>
        <w:t xml:space="preserve">er bildet die Grundlage für Methodiker, Lehrer und Institutionen. </w:t>
      </w:r>
      <w:r w:rsidRPr="00691DA6">
        <w:rPr>
          <w:rFonts w:asciiTheme="majorHAnsi" w:hAnsiTheme="majorHAnsi"/>
          <w:sz w:val="24"/>
          <w:szCs w:val="24"/>
          <w:lang w:val="de-DE"/>
        </w:rPr>
        <w:t xml:space="preserve">Er beschreibt, </w:t>
      </w:r>
      <w:r w:rsidRPr="00691DA6">
        <w:rPr>
          <w:rFonts w:asciiTheme="majorHAnsi" w:hAnsiTheme="majorHAnsi"/>
          <w:sz w:val="24"/>
          <w:szCs w:val="24"/>
          <w:lang w:val="de-DE"/>
        </w:rPr>
        <w:lastRenderedPageBreak/>
        <w:t xml:space="preserve">was die Schüler / Studenten lernen müssen, um die Sprache zum Kommunizieren zu benutzen, welche Kenntnisse und Fertigkeiten sie entwickeln müssen, um effizient </w:t>
      </w:r>
      <w:r w:rsidR="001437C9" w:rsidRPr="00691DA6">
        <w:rPr>
          <w:rFonts w:asciiTheme="majorHAnsi" w:hAnsiTheme="majorHAnsi"/>
          <w:sz w:val="24"/>
          <w:szCs w:val="24"/>
          <w:lang w:val="de-DE"/>
        </w:rPr>
        <w:t xml:space="preserve">(in der Sprache) </w:t>
      </w:r>
      <w:r w:rsidRPr="00691DA6">
        <w:rPr>
          <w:rFonts w:asciiTheme="majorHAnsi" w:hAnsiTheme="majorHAnsi"/>
          <w:sz w:val="24"/>
          <w:szCs w:val="24"/>
          <w:lang w:val="de-DE"/>
        </w:rPr>
        <w:t>handeln zu können</w:t>
      </w:r>
      <w:r w:rsidR="004632C4" w:rsidRPr="00691DA6">
        <w:rPr>
          <w:rFonts w:asciiTheme="majorHAnsi" w:hAnsiTheme="majorHAnsi"/>
          <w:sz w:val="24"/>
          <w:szCs w:val="24"/>
          <w:lang w:val="de-DE"/>
        </w:rPr>
        <w:t xml:space="preserve"> (die </w:t>
      </w:r>
      <w:r w:rsidR="004632C4" w:rsidRPr="00691DA6">
        <w:rPr>
          <w:rFonts w:asciiTheme="majorHAnsi" w:hAnsiTheme="majorHAnsi"/>
          <w:i/>
          <w:sz w:val="24"/>
          <w:szCs w:val="24"/>
          <w:lang w:val="de-DE"/>
        </w:rPr>
        <w:t>kann-Beschreibungen</w:t>
      </w:r>
      <w:r w:rsidR="004632C4" w:rsidRPr="00691DA6">
        <w:rPr>
          <w:rFonts w:asciiTheme="majorHAnsi" w:hAnsiTheme="majorHAnsi"/>
          <w:sz w:val="24"/>
          <w:szCs w:val="24"/>
          <w:lang w:val="de-DE"/>
        </w:rPr>
        <w:t>)</w:t>
      </w:r>
      <w:r w:rsidRPr="00691DA6">
        <w:rPr>
          <w:rFonts w:asciiTheme="majorHAnsi" w:hAnsiTheme="majorHAnsi"/>
          <w:sz w:val="24"/>
          <w:szCs w:val="24"/>
          <w:lang w:val="de-DE"/>
        </w:rPr>
        <w:t>. Der GER</w:t>
      </w:r>
      <w:r w:rsidR="00A94E53" w:rsidRPr="00691DA6">
        <w:rPr>
          <w:rFonts w:asciiTheme="majorHAnsi" w:hAnsiTheme="majorHAnsi"/>
          <w:sz w:val="24"/>
          <w:szCs w:val="24"/>
          <w:lang w:val="de-DE"/>
        </w:rPr>
        <w:t>R</w:t>
      </w:r>
      <w:r w:rsidRPr="00691DA6">
        <w:rPr>
          <w:rFonts w:asciiTheme="majorHAnsi" w:hAnsiTheme="majorHAnsi"/>
          <w:sz w:val="24"/>
          <w:szCs w:val="24"/>
          <w:lang w:val="de-DE"/>
        </w:rPr>
        <w:t xml:space="preserve"> definiert auch die Niveaustufen der Sprachbeherrschung, die das Messen der </w:t>
      </w:r>
      <w:r w:rsidR="00A94E53" w:rsidRPr="00691DA6">
        <w:rPr>
          <w:rFonts w:asciiTheme="majorHAnsi" w:hAnsiTheme="majorHAnsi"/>
          <w:sz w:val="24"/>
          <w:szCs w:val="24"/>
          <w:lang w:val="de-DE"/>
        </w:rPr>
        <w:t>F</w:t>
      </w:r>
      <w:r w:rsidRPr="00691DA6">
        <w:rPr>
          <w:rFonts w:asciiTheme="majorHAnsi" w:hAnsiTheme="majorHAnsi"/>
          <w:sz w:val="24"/>
          <w:szCs w:val="24"/>
          <w:lang w:val="de-DE"/>
        </w:rPr>
        <w:t>ortschritte</w:t>
      </w:r>
      <w:r w:rsidR="00A94E53" w:rsidRPr="00691DA6">
        <w:rPr>
          <w:rFonts w:asciiTheme="majorHAnsi" w:hAnsiTheme="majorHAnsi"/>
          <w:sz w:val="24"/>
          <w:szCs w:val="24"/>
          <w:lang w:val="de-DE"/>
        </w:rPr>
        <w:t xml:space="preserve"> der Lerner</w:t>
      </w:r>
      <w:r w:rsidRPr="00691DA6">
        <w:rPr>
          <w:rFonts w:asciiTheme="majorHAnsi" w:hAnsiTheme="majorHAnsi"/>
          <w:sz w:val="24"/>
          <w:szCs w:val="24"/>
          <w:lang w:val="de-DE"/>
        </w:rPr>
        <w:t xml:space="preserve"> ermöglichen</w:t>
      </w:r>
      <w:r w:rsidRPr="00691DA6">
        <w:rPr>
          <w:rStyle w:val="Znakapoznpodarou"/>
          <w:rFonts w:asciiTheme="majorHAnsi" w:hAnsiTheme="majorHAnsi"/>
          <w:sz w:val="24"/>
          <w:szCs w:val="24"/>
          <w:lang w:val="de-DE"/>
        </w:rPr>
        <w:footnoteReference w:id="3"/>
      </w:r>
      <w:r w:rsidR="001D1D0E" w:rsidRPr="00691DA6">
        <w:rPr>
          <w:rFonts w:asciiTheme="majorHAnsi" w:hAnsiTheme="majorHAnsi"/>
          <w:sz w:val="24"/>
          <w:szCs w:val="24"/>
          <w:lang w:val="de-DE"/>
        </w:rPr>
        <w:t xml:space="preserve">. </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Der GERR ist folgendermaßen in 9 Kapiteln gegliedert:</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 xml:space="preserve">Kapitel </w:t>
      </w:r>
      <w:r w:rsidR="00475F51" w:rsidRPr="00691DA6">
        <w:rPr>
          <w:rFonts w:asciiTheme="majorHAnsi" w:hAnsiTheme="majorHAnsi"/>
          <w:b/>
          <w:sz w:val="24"/>
          <w:szCs w:val="24"/>
          <w:lang w:val="de-DE"/>
        </w:rPr>
        <w:t>1</w:t>
      </w:r>
      <w:r w:rsidRPr="00691DA6">
        <w:rPr>
          <w:rFonts w:asciiTheme="majorHAnsi" w:hAnsiTheme="majorHAnsi"/>
          <w:sz w:val="24"/>
          <w:szCs w:val="24"/>
          <w:lang w:val="de-DE"/>
        </w:rPr>
        <w:t xml:space="preserve"> definiert die Ziele, die Aufgaben und die Funktionen des vorgeschlagenen Rahmens aus der Sicht der Sprachenpolitik der EU und vor allem in Bezug auf die Propagation von Mehrsprachigkeit</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2</w:t>
      </w:r>
      <w:r w:rsidRPr="00691DA6">
        <w:rPr>
          <w:rFonts w:asciiTheme="majorHAnsi" w:hAnsiTheme="majorHAnsi"/>
          <w:sz w:val="24"/>
          <w:szCs w:val="24"/>
          <w:lang w:val="de-DE"/>
        </w:rPr>
        <w:t xml:space="preserve"> erklärt den Zugang (</w:t>
      </w:r>
      <w:proofErr w:type="spellStart"/>
      <w:r w:rsidRPr="00691DA6">
        <w:rPr>
          <w:rFonts w:asciiTheme="majorHAnsi" w:hAnsiTheme="majorHAnsi"/>
          <w:sz w:val="24"/>
          <w:szCs w:val="24"/>
          <w:lang w:val="de-DE"/>
        </w:rPr>
        <w:t>přístup</w:t>
      </w:r>
      <w:proofErr w:type="spellEnd"/>
      <w:r w:rsidRPr="00691DA6">
        <w:rPr>
          <w:rFonts w:asciiTheme="majorHAnsi" w:hAnsiTheme="majorHAnsi"/>
          <w:sz w:val="24"/>
          <w:szCs w:val="24"/>
          <w:lang w:val="de-DE"/>
        </w:rPr>
        <w:t>). Es werden die Strategien analysiert, die die Lernenden dazu benutzen, um ihre allgemeine und kommunikative Kompetenzen zu aktivieren, die ihnen ermöglichen, die mit der Produktion und Rezeption von Texten verbundenen Tätigkeiten auszuüben.</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3</w:t>
      </w:r>
      <w:r w:rsidRPr="00691DA6">
        <w:rPr>
          <w:rFonts w:asciiTheme="majorHAnsi" w:hAnsiTheme="majorHAnsi"/>
          <w:sz w:val="24"/>
          <w:szCs w:val="24"/>
          <w:lang w:val="de-DE"/>
        </w:rPr>
        <w:t xml:space="preserve"> führt gemeinsame Referenzstufen ein (</w:t>
      </w:r>
      <w:proofErr w:type="spellStart"/>
      <w:r w:rsidRPr="00691DA6">
        <w:rPr>
          <w:rFonts w:asciiTheme="majorHAnsi" w:hAnsiTheme="majorHAnsi"/>
          <w:sz w:val="24"/>
          <w:szCs w:val="24"/>
          <w:lang w:val="de-DE"/>
        </w:rPr>
        <w:t>společné</w:t>
      </w:r>
      <w:proofErr w:type="spellEnd"/>
      <w:r w:rsidRPr="00691DA6">
        <w:rPr>
          <w:rFonts w:asciiTheme="majorHAnsi" w:hAnsiTheme="majorHAnsi"/>
          <w:sz w:val="24"/>
          <w:szCs w:val="24"/>
          <w:lang w:val="de-DE"/>
        </w:rPr>
        <w:t xml:space="preserve"> </w:t>
      </w:r>
      <w:proofErr w:type="spellStart"/>
      <w:r w:rsidRPr="00691DA6">
        <w:rPr>
          <w:rFonts w:asciiTheme="majorHAnsi" w:hAnsiTheme="majorHAnsi"/>
          <w:sz w:val="24"/>
          <w:szCs w:val="24"/>
          <w:lang w:val="de-DE"/>
        </w:rPr>
        <w:t>referenční</w:t>
      </w:r>
      <w:proofErr w:type="spellEnd"/>
      <w:r w:rsidRPr="00691DA6">
        <w:rPr>
          <w:rFonts w:asciiTheme="majorHAnsi" w:hAnsiTheme="majorHAnsi"/>
          <w:sz w:val="24"/>
          <w:szCs w:val="24"/>
          <w:lang w:val="de-DE"/>
        </w:rPr>
        <w:t xml:space="preserve"> </w:t>
      </w:r>
      <w:proofErr w:type="spellStart"/>
      <w:r w:rsidRPr="00691DA6">
        <w:rPr>
          <w:rFonts w:asciiTheme="majorHAnsi" w:hAnsiTheme="majorHAnsi"/>
          <w:sz w:val="24"/>
          <w:szCs w:val="24"/>
          <w:lang w:val="de-DE"/>
        </w:rPr>
        <w:t>úrovně</w:t>
      </w:r>
      <w:proofErr w:type="spellEnd"/>
      <w:r w:rsidRPr="00691DA6">
        <w:rPr>
          <w:rFonts w:asciiTheme="majorHAnsi" w:hAnsiTheme="majorHAnsi"/>
          <w:sz w:val="24"/>
          <w:szCs w:val="24"/>
          <w:lang w:val="de-DE"/>
        </w:rPr>
        <w:t>).</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4</w:t>
      </w:r>
      <w:r w:rsidR="00475F51" w:rsidRPr="00691DA6">
        <w:rPr>
          <w:rFonts w:asciiTheme="majorHAnsi" w:hAnsiTheme="majorHAnsi"/>
          <w:sz w:val="24"/>
          <w:szCs w:val="24"/>
          <w:lang w:val="de-DE"/>
        </w:rPr>
        <w:t xml:space="preserve"> setzt ausführliche Kategorien fest, die für die Beschreibung des Sprachbenutzens (</w:t>
      </w:r>
      <w:proofErr w:type="spellStart"/>
      <w:r w:rsidR="00475F51" w:rsidRPr="00691DA6">
        <w:rPr>
          <w:rFonts w:asciiTheme="majorHAnsi" w:hAnsiTheme="majorHAnsi"/>
          <w:sz w:val="24"/>
          <w:szCs w:val="24"/>
          <w:lang w:val="de-DE"/>
        </w:rPr>
        <w:t>užívání</w:t>
      </w:r>
      <w:proofErr w:type="spellEnd"/>
      <w:r w:rsidR="00475F51" w:rsidRPr="00691DA6">
        <w:rPr>
          <w:rFonts w:asciiTheme="majorHAnsi" w:hAnsiTheme="majorHAnsi"/>
          <w:sz w:val="24"/>
          <w:szCs w:val="24"/>
          <w:lang w:val="de-DE"/>
        </w:rPr>
        <w:t xml:space="preserve"> </w:t>
      </w:r>
      <w:proofErr w:type="spellStart"/>
      <w:r w:rsidR="00475F51" w:rsidRPr="00691DA6">
        <w:rPr>
          <w:rFonts w:asciiTheme="majorHAnsi" w:hAnsiTheme="majorHAnsi"/>
          <w:sz w:val="24"/>
          <w:szCs w:val="24"/>
          <w:lang w:val="de-DE"/>
        </w:rPr>
        <w:t>jazyka</w:t>
      </w:r>
      <w:proofErr w:type="spellEnd"/>
      <w:r w:rsidR="00475F51" w:rsidRPr="00691DA6">
        <w:rPr>
          <w:rFonts w:asciiTheme="majorHAnsi" w:hAnsiTheme="majorHAnsi"/>
          <w:sz w:val="24"/>
          <w:szCs w:val="24"/>
          <w:lang w:val="de-DE"/>
        </w:rPr>
        <w:t>) und des Sprachbenutzers nach Parametern nötig sind</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5</w:t>
      </w:r>
      <w:r w:rsidR="00475F51" w:rsidRPr="00691DA6">
        <w:rPr>
          <w:rFonts w:asciiTheme="majorHAnsi" w:hAnsiTheme="majorHAnsi"/>
          <w:sz w:val="24"/>
          <w:szCs w:val="24"/>
          <w:lang w:val="de-DE"/>
        </w:rPr>
        <w:t xml:space="preserve"> kategorisiert die allgemeinen und kommunikativen Kompetenzen des Benutzers / des Studenten</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6</w:t>
      </w:r>
      <w:r w:rsidR="00ED2B39" w:rsidRPr="00691DA6">
        <w:rPr>
          <w:rFonts w:asciiTheme="majorHAnsi" w:hAnsiTheme="majorHAnsi"/>
          <w:sz w:val="24"/>
          <w:szCs w:val="24"/>
          <w:lang w:val="de-DE"/>
        </w:rPr>
        <w:t xml:space="preserve"> erwägt die Prozesse des Lernens und Lehrens von Sprachen</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7</w:t>
      </w:r>
      <w:r w:rsidR="00ED2B39" w:rsidRPr="00691DA6">
        <w:rPr>
          <w:rFonts w:asciiTheme="majorHAnsi" w:hAnsiTheme="majorHAnsi"/>
          <w:sz w:val="24"/>
          <w:szCs w:val="24"/>
          <w:lang w:val="de-DE"/>
        </w:rPr>
        <w:t xml:space="preserve"> untersucht die Rolle der Aufgaben im Sprachenlernen und –lehren.</w:t>
      </w:r>
    </w:p>
    <w:p w:rsidR="000F17C0" w:rsidRPr="00691DA6" w:rsidRDefault="000F17C0"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Kapitel 8</w:t>
      </w:r>
      <w:r w:rsidR="00D11868" w:rsidRPr="00691DA6">
        <w:rPr>
          <w:rFonts w:asciiTheme="majorHAnsi" w:hAnsiTheme="majorHAnsi"/>
          <w:sz w:val="24"/>
          <w:szCs w:val="24"/>
          <w:lang w:val="de-DE"/>
        </w:rPr>
        <w:t xml:space="preserve"> beschäftigt sich mit den Folgen der </w:t>
      </w:r>
      <w:proofErr w:type="spellStart"/>
      <w:r w:rsidR="00D11868" w:rsidRPr="00691DA6">
        <w:rPr>
          <w:rFonts w:asciiTheme="majorHAnsi" w:hAnsiTheme="majorHAnsi"/>
          <w:sz w:val="24"/>
          <w:szCs w:val="24"/>
          <w:lang w:val="de-DE"/>
        </w:rPr>
        <w:t>Sprachdiversität</w:t>
      </w:r>
      <w:proofErr w:type="spellEnd"/>
      <w:r w:rsidR="00D11868" w:rsidRPr="00691DA6">
        <w:rPr>
          <w:rFonts w:asciiTheme="majorHAnsi" w:hAnsiTheme="majorHAnsi"/>
          <w:sz w:val="24"/>
          <w:szCs w:val="24"/>
          <w:lang w:val="de-DE"/>
        </w:rPr>
        <w:t xml:space="preserve"> (</w:t>
      </w:r>
      <w:proofErr w:type="spellStart"/>
      <w:r w:rsidR="00D11868" w:rsidRPr="00691DA6">
        <w:rPr>
          <w:rFonts w:asciiTheme="majorHAnsi" w:hAnsiTheme="majorHAnsi"/>
          <w:sz w:val="24"/>
          <w:szCs w:val="24"/>
          <w:lang w:val="de-DE"/>
        </w:rPr>
        <w:t>jazyková</w:t>
      </w:r>
      <w:proofErr w:type="spellEnd"/>
      <w:r w:rsidR="00D11868" w:rsidRPr="00691DA6">
        <w:rPr>
          <w:rFonts w:asciiTheme="majorHAnsi" w:hAnsiTheme="majorHAnsi"/>
          <w:sz w:val="24"/>
          <w:szCs w:val="24"/>
          <w:lang w:val="de-DE"/>
        </w:rPr>
        <w:t xml:space="preserve"> </w:t>
      </w:r>
      <w:proofErr w:type="spellStart"/>
      <w:r w:rsidR="00D11868" w:rsidRPr="00691DA6">
        <w:rPr>
          <w:rFonts w:asciiTheme="majorHAnsi" w:hAnsiTheme="majorHAnsi"/>
          <w:sz w:val="24"/>
          <w:szCs w:val="24"/>
          <w:lang w:val="de-DE"/>
        </w:rPr>
        <w:t>rozrůzněnost</w:t>
      </w:r>
      <w:proofErr w:type="spellEnd"/>
      <w:r w:rsidR="00D11868" w:rsidRPr="00691DA6">
        <w:rPr>
          <w:rFonts w:asciiTheme="majorHAnsi" w:hAnsiTheme="majorHAnsi"/>
          <w:sz w:val="24"/>
          <w:szCs w:val="24"/>
          <w:lang w:val="de-DE"/>
        </w:rPr>
        <w:t>) für das Erstellen von Kurrikulum; sie befasst sich auch mit der Mehrsprachigkeit, der Beziehung zu mehreren Kulturen (</w:t>
      </w:r>
      <w:proofErr w:type="spellStart"/>
      <w:r w:rsidR="00D11868" w:rsidRPr="00691DA6">
        <w:rPr>
          <w:rFonts w:asciiTheme="majorHAnsi" w:hAnsiTheme="majorHAnsi"/>
          <w:sz w:val="24"/>
          <w:szCs w:val="24"/>
          <w:lang w:val="de-DE"/>
        </w:rPr>
        <w:t>Polykulturalität</w:t>
      </w:r>
      <w:proofErr w:type="spellEnd"/>
      <w:r w:rsidR="00D11868" w:rsidRPr="00691DA6">
        <w:rPr>
          <w:rFonts w:asciiTheme="majorHAnsi" w:hAnsiTheme="majorHAnsi"/>
          <w:sz w:val="24"/>
          <w:szCs w:val="24"/>
          <w:lang w:val="de-DE"/>
        </w:rPr>
        <w:t>), Differenzierung von Sprachlernen.</w:t>
      </w:r>
    </w:p>
    <w:p w:rsidR="0045720E" w:rsidRPr="00691DA6" w:rsidRDefault="0045720E" w:rsidP="006836DF">
      <w:pPr>
        <w:spacing w:line="360" w:lineRule="auto"/>
        <w:ind w:firstLine="360"/>
        <w:jc w:val="both"/>
        <w:rPr>
          <w:rFonts w:asciiTheme="majorHAnsi" w:hAnsiTheme="majorHAnsi"/>
          <w:sz w:val="24"/>
          <w:szCs w:val="24"/>
          <w:lang w:val="de-DE"/>
        </w:rPr>
      </w:pPr>
      <w:r w:rsidRPr="00691DA6">
        <w:rPr>
          <w:rFonts w:asciiTheme="majorHAnsi" w:hAnsiTheme="majorHAnsi"/>
          <w:b/>
          <w:sz w:val="24"/>
          <w:szCs w:val="24"/>
          <w:lang w:val="de-DE"/>
        </w:rPr>
        <w:t xml:space="preserve">Kapitel 9 </w:t>
      </w:r>
      <w:r w:rsidRPr="00691DA6">
        <w:rPr>
          <w:rFonts w:asciiTheme="majorHAnsi" w:hAnsiTheme="majorHAnsi"/>
          <w:sz w:val="24"/>
          <w:szCs w:val="24"/>
          <w:lang w:val="de-DE"/>
        </w:rPr>
        <w:t>diskutiert über verschieden Zwecke der Bewertung und entsprechende Typen von Bewertungen</w:t>
      </w:r>
      <w:r w:rsidR="00BA1383" w:rsidRPr="00691DA6">
        <w:rPr>
          <w:rFonts w:asciiTheme="majorHAnsi" w:hAnsiTheme="majorHAnsi"/>
          <w:sz w:val="24"/>
          <w:szCs w:val="24"/>
          <w:lang w:val="de-DE"/>
        </w:rPr>
        <w:t>.</w:t>
      </w:r>
    </w:p>
    <w:p w:rsidR="000D2D3D" w:rsidRPr="00691DA6" w:rsidRDefault="000D2D3D" w:rsidP="006836DF">
      <w:pPr>
        <w:spacing w:line="360" w:lineRule="auto"/>
        <w:ind w:firstLine="360"/>
        <w:jc w:val="both"/>
        <w:rPr>
          <w:rFonts w:asciiTheme="majorHAnsi" w:hAnsiTheme="majorHAnsi"/>
          <w:sz w:val="24"/>
          <w:szCs w:val="24"/>
          <w:lang w:val="de-DE"/>
        </w:rPr>
      </w:pPr>
    </w:p>
    <w:p w:rsidR="000D2D3D" w:rsidRPr="00691DA6" w:rsidRDefault="001437C9" w:rsidP="000D2D3D">
      <w:pPr>
        <w:pStyle w:val="Odstavecseseznamem"/>
        <w:numPr>
          <w:ilvl w:val="1"/>
          <w:numId w:val="3"/>
        </w:numPr>
        <w:spacing w:before="240" w:line="360" w:lineRule="auto"/>
        <w:rPr>
          <w:rFonts w:asciiTheme="majorHAnsi" w:hAnsiTheme="majorHAnsi"/>
          <w:b/>
          <w:sz w:val="24"/>
          <w:szCs w:val="24"/>
          <w:lang w:val="de-DE"/>
        </w:rPr>
      </w:pPr>
      <w:r w:rsidRPr="00691DA6">
        <w:rPr>
          <w:rFonts w:asciiTheme="majorHAnsi" w:hAnsiTheme="majorHAnsi"/>
          <w:b/>
          <w:sz w:val="24"/>
          <w:szCs w:val="24"/>
          <w:lang w:val="de-DE"/>
        </w:rPr>
        <w:t>Europäisches Sprachenportfolio</w:t>
      </w:r>
    </w:p>
    <w:p w:rsidR="001437C9" w:rsidRPr="00691DA6" w:rsidRDefault="001437C9" w:rsidP="000D2D3D">
      <w:pPr>
        <w:pStyle w:val="Odstavecseseznamem"/>
        <w:spacing w:line="360" w:lineRule="auto"/>
        <w:ind w:left="0" w:firstLine="360"/>
        <w:jc w:val="both"/>
        <w:rPr>
          <w:rFonts w:asciiTheme="majorHAnsi" w:hAnsiTheme="majorHAnsi"/>
          <w:sz w:val="24"/>
          <w:szCs w:val="24"/>
          <w:lang w:val="de-DE"/>
        </w:rPr>
      </w:pPr>
      <w:r w:rsidRPr="00691DA6">
        <w:rPr>
          <w:rFonts w:asciiTheme="majorHAnsi" w:hAnsiTheme="majorHAnsi"/>
          <w:sz w:val="24"/>
          <w:szCs w:val="24"/>
          <w:lang w:val="de-DE"/>
        </w:rPr>
        <w:t>Das Wort Portfolio bedeutet a) ein (mit Fotografien ausgestatteter) Bildband</w:t>
      </w:r>
      <w:r w:rsidR="00FD4566" w:rsidRPr="00691DA6">
        <w:rPr>
          <w:rFonts w:asciiTheme="majorHAnsi" w:hAnsiTheme="majorHAnsi"/>
          <w:sz w:val="24"/>
          <w:szCs w:val="24"/>
          <w:lang w:val="de-DE"/>
        </w:rPr>
        <w:t>; b) eine Mappe mit einer Serie von Druckgrafiken oder Fotografien eines oder mehrerer Künstler</w:t>
      </w:r>
      <w:r w:rsidR="00FD4566" w:rsidRPr="00691DA6">
        <w:rPr>
          <w:rStyle w:val="Znakapoznpodarou"/>
          <w:rFonts w:asciiTheme="majorHAnsi" w:hAnsiTheme="majorHAnsi"/>
          <w:sz w:val="24"/>
          <w:szCs w:val="24"/>
          <w:lang w:val="de-DE"/>
        </w:rPr>
        <w:footnoteReference w:id="4"/>
      </w:r>
      <w:r w:rsidR="00FD4566" w:rsidRPr="00691DA6">
        <w:rPr>
          <w:rFonts w:asciiTheme="majorHAnsi" w:hAnsiTheme="majorHAnsi"/>
          <w:sz w:val="24"/>
          <w:szCs w:val="24"/>
          <w:lang w:val="de-DE"/>
        </w:rPr>
        <w:t xml:space="preserve">. Das Europäische Sprachenportfolio </w:t>
      </w:r>
      <w:r w:rsidR="00724013" w:rsidRPr="00691DA6">
        <w:rPr>
          <w:rFonts w:asciiTheme="majorHAnsi" w:hAnsiTheme="majorHAnsi"/>
          <w:sz w:val="24"/>
          <w:szCs w:val="24"/>
          <w:lang w:val="de-DE"/>
        </w:rPr>
        <w:t xml:space="preserve">stellt eine Sammlung oder eine Mappe dar und es </w:t>
      </w:r>
      <w:r w:rsidR="00FD4566" w:rsidRPr="00691DA6">
        <w:rPr>
          <w:rFonts w:asciiTheme="majorHAnsi" w:hAnsiTheme="majorHAnsi"/>
          <w:sz w:val="24"/>
          <w:szCs w:val="24"/>
          <w:lang w:val="de-DE"/>
        </w:rPr>
        <w:t>soll klar zeigen, was der Schüler in den Fremdsprachen schon kann. Das Dokument ist im Europarat entstanden und es arbeitet mit sechs internationalen Sprachniveaus, die vom Europarat vorgeschlagen wurden. Diese Spracheniveaus werden in den meisten europäischen Ländern eingeführt</w:t>
      </w:r>
      <w:r w:rsidR="00FD4566" w:rsidRPr="00691DA6">
        <w:rPr>
          <w:rStyle w:val="Znakapoznpodarou"/>
          <w:rFonts w:asciiTheme="majorHAnsi" w:hAnsiTheme="majorHAnsi"/>
          <w:sz w:val="24"/>
          <w:szCs w:val="24"/>
          <w:lang w:val="de-DE"/>
        </w:rPr>
        <w:footnoteReference w:id="5"/>
      </w:r>
      <w:r w:rsidR="00FD4566" w:rsidRPr="00691DA6">
        <w:rPr>
          <w:rFonts w:asciiTheme="majorHAnsi" w:hAnsiTheme="majorHAnsi"/>
          <w:sz w:val="24"/>
          <w:szCs w:val="24"/>
          <w:lang w:val="de-DE"/>
        </w:rPr>
        <w:t>.</w:t>
      </w:r>
    </w:p>
    <w:p w:rsidR="007E1417" w:rsidRPr="00691DA6" w:rsidRDefault="008D7FC6"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Das </w:t>
      </w:r>
      <w:r w:rsidR="007E1417" w:rsidRPr="00691DA6">
        <w:rPr>
          <w:rFonts w:asciiTheme="majorHAnsi" w:hAnsiTheme="majorHAnsi"/>
          <w:sz w:val="24"/>
          <w:szCs w:val="24"/>
          <w:lang w:val="de-DE"/>
        </w:rPr>
        <w:t>Sprachenportfolio gibt es im Rahmen der Tschechischen Republik für Schüler/-innen der Klassen 1-5 der Grundschule</w:t>
      </w:r>
      <w:r w:rsidR="004C79C4" w:rsidRPr="00691DA6">
        <w:rPr>
          <w:rFonts w:asciiTheme="majorHAnsi" w:hAnsiTheme="majorHAnsi"/>
          <w:sz w:val="24"/>
          <w:szCs w:val="24"/>
          <w:lang w:val="de-DE"/>
        </w:rPr>
        <w:t xml:space="preserve"> (bis 11 Jahre)</w:t>
      </w:r>
      <w:r w:rsidR="007E1417" w:rsidRPr="00691DA6">
        <w:rPr>
          <w:rFonts w:asciiTheme="majorHAnsi" w:hAnsiTheme="majorHAnsi"/>
          <w:sz w:val="24"/>
          <w:szCs w:val="24"/>
          <w:lang w:val="de-DE"/>
        </w:rPr>
        <w:t>, für Schüler/-innen im Alter von 11 bis 15 Jahren, ein weiteres f</w:t>
      </w:r>
      <w:r w:rsidR="004C79C4" w:rsidRPr="00691DA6">
        <w:rPr>
          <w:rFonts w:asciiTheme="majorHAnsi" w:hAnsiTheme="majorHAnsi"/>
          <w:sz w:val="24"/>
          <w:szCs w:val="24"/>
          <w:lang w:val="de-DE"/>
        </w:rPr>
        <w:t>ür L</w:t>
      </w:r>
      <w:r w:rsidR="007E1417" w:rsidRPr="00691DA6">
        <w:rPr>
          <w:rFonts w:asciiTheme="majorHAnsi" w:hAnsiTheme="majorHAnsi"/>
          <w:sz w:val="24"/>
          <w:szCs w:val="24"/>
          <w:lang w:val="de-DE"/>
        </w:rPr>
        <w:t>ernende ab 15 Jahren und für Erwachsene.</w:t>
      </w:r>
    </w:p>
    <w:p w:rsidR="00724013" w:rsidRPr="00691DA6" w:rsidRDefault="007E1417"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Das </w:t>
      </w:r>
      <w:r w:rsidR="008D7FC6" w:rsidRPr="00691DA6">
        <w:rPr>
          <w:rFonts w:asciiTheme="majorHAnsi" w:hAnsiTheme="majorHAnsi"/>
          <w:sz w:val="24"/>
          <w:szCs w:val="24"/>
          <w:lang w:val="de-DE"/>
        </w:rPr>
        <w:t>Europäische Sprachenportfolio besteht aus drei Teilen: I. Sprachenpass (</w:t>
      </w:r>
      <w:proofErr w:type="spellStart"/>
      <w:r w:rsidR="008D7FC6" w:rsidRPr="00691DA6">
        <w:rPr>
          <w:rFonts w:asciiTheme="majorHAnsi" w:hAnsiTheme="majorHAnsi"/>
          <w:sz w:val="24"/>
          <w:szCs w:val="24"/>
          <w:lang w:val="de-DE"/>
        </w:rPr>
        <w:t>Jazykový</w:t>
      </w:r>
      <w:proofErr w:type="spellEnd"/>
      <w:r w:rsidR="008D7FC6" w:rsidRPr="00691DA6">
        <w:rPr>
          <w:rFonts w:asciiTheme="majorHAnsi" w:hAnsiTheme="majorHAnsi"/>
          <w:sz w:val="24"/>
          <w:szCs w:val="24"/>
          <w:lang w:val="de-DE"/>
        </w:rPr>
        <w:t xml:space="preserve"> </w:t>
      </w:r>
      <w:proofErr w:type="spellStart"/>
      <w:r w:rsidR="008D7FC6" w:rsidRPr="00691DA6">
        <w:rPr>
          <w:rFonts w:asciiTheme="majorHAnsi" w:hAnsiTheme="majorHAnsi"/>
          <w:sz w:val="24"/>
          <w:szCs w:val="24"/>
          <w:lang w:val="de-DE"/>
        </w:rPr>
        <w:t>pas</w:t>
      </w:r>
      <w:proofErr w:type="spellEnd"/>
      <w:r w:rsidR="008D7FC6" w:rsidRPr="00691DA6">
        <w:rPr>
          <w:rFonts w:asciiTheme="majorHAnsi" w:hAnsiTheme="majorHAnsi"/>
          <w:sz w:val="24"/>
          <w:szCs w:val="24"/>
          <w:lang w:val="de-DE"/>
        </w:rPr>
        <w:t>), II. Sprachbiografie (</w:t>
      </w:r>
      <w:proofErr w:type="spellStart"/>
      <w:r w:rsidR="008D7FC6" w:rsidRPr="00691DA6">
        <w:rPr>
          <w:rFonts w:asciiTheme="majorHAnsi" w:hAnsiTheme="majorHAnsi"/>
          <w:sz w:val="24"/>
          <w:szCs w:val="24"/>
          <w:lang w:val="de-DE"/>
        </w:rPr>
        <w:t>Jazykový</w:t>
      </w:r>
      <w:proofErr w:type="spellEnd"/>
      <w:r w:rsidR="008D7FC6" w:rsidRPr="00691DA6">
        <w:rPr>
          <w:rFonts w:asciiTheme="majorHAnsi" w:hAnsiTheme="majorHAnsi"/>
          <w:sz w:val="24"/>
          <w:szCs w:val="24"/>
          <w:lang w:val="de-DE"/>
        </w:rPr>
        <w:t xml:space="preserve"> </w:t>
      </w:r>
      <w:proofErr w:type="spellStart"/>
      <w:r w:rsidR="008D7FC6" w:rsidRPr="00691DA6">
        <w:rPr>
          <w:rFonts w:asciiTheme="majorHAnsi" w:hAnsiTheme="majorHAnsi"/>
          <w:sz w:val="24"/>
          <w:szCs w:val="24"/>
          <w:lang w:val="de-DE"/>
        </w:rPr>
        <w:t>životopis</w:t>
      </w:r>
      <w:proofErr w:type="spellEnd"/>
      <w:r w:rsidR="008D7FC6" w:rsidRPr="00691DA6">
        <w:rPr>
          <w:rFonts w:asciiTheme="majorHAnsi" w:hAnsiTheme="majorHAnsi"/>
          <w:sz w:val="24"/>
          <w:szCs w:val="24"/>
          <w:lang w:val="de-DE"/>
        </w:rPr>
        <w:t>), III. Dossier (</w:t>
      </w:r>
      <w:proofErr w:type="spellStart"/>
      <w:r w:rsidR="008D7FC6" w:rsidRPr="00691DA6">
        <w:rPr>
          <w:rFonts w:asciiTheme="majorHAnsi" w:hAnsiTheme="majorHAnsi"/>
          <w:sz w:val="24"/>
          <w:szCs w:val="24"/>
          <w:lang w:val="de-DE"/>
        </w:rPr>
        <w:t>Sbírk</w:t>
      </w:r>
      <w:r w:rsidR="00724013" w:rsidRPr="00691DA6">
        <w:rPr>
          <w:rFonts w:asciiTheme="majorHAnsi" w:hAnsiTheme="majorHAnsi"/>
          <w:sz w:val="24"/>
          <w:szCs w:val="24"/>
          <w:lang w:val="de-DE"/>
        </w:rPr>
        <w:t>a</w:t>
      </w:r>
      <w:proofErr w:type="spellEnd"/>
      <w:r w:rsidR="008D7FC6" w:rsidRPr="00691DA6">
        <w:rPr>
          <w:rFonts w:asciiTheme="majorHAnsi" w:hAnsiTheme="majorHAnsi"/>
          <w:sz w:val="24"/>
          <w:szCs w:val="24"/>
          <w:lang w:val="de-DE"/>
        </w:rPr>
        <w:t xml:space="preserve"> </w:t>
      </w:r>
      <w:proofErr w:type="spellStart"/>
      <w:r w:rsidR="008D7FC6" w:rsidRPr="00691DA6">
        <w:rPr>
          <w:rFonts w:asciiTheme="majorHAnsi" w:hAnsiTheme="majorHAnsi"/>
          <w:sz w:val="24"/>
          <w:szCs w:val="24"/>
          <w:lang w:val="de-DE"/>
        </w:rPr>
        <w:t>prací</w:t>
      </w:r>
      <w:proofErr w:type="spellEnd"/>
      <w:r w:rsidR="008D7FC6" w:rsidRPr="00691DA6">
        <w:rPr>
          <w:rFonts w:asciiTheme="majorHAnsi" w:hAnsiTheme="majorHAnsi"/>
          <w:sz w:val="24"/>
          <w:szCs w:val="24"/>
          <w:lang w:val="de-DE"/>
        </w:rPr>
        <w:t xml:space="preserve"> a </w:t>
      </w:r>
      <w:proofErr w:type="spellStart"/>
      <w:r w:rsidR="008D7FC6" w:rsidRPr="00691DA6">
        <w:rPr>
          <w:rFonts w:asciiTheme="majorHAnsi" w:hAnsiTheme="majorHAnsi"/>
          <w:sz w:val="24"/>
          <w:szCs w:val="24"/>
          <w:lang w:val="de-DE"/>
        </w:rPr>
        <w:t>dokladů</w:t>
      </w:r>
      <w:proofErr w:type="spellEnd"/>
      <w:r w:rsidR="008D7FC6" w:rsidRPr="00691DA6">
        <w:rPr>
          <w:rFonts w:asciiTheme="majorHAnsi" w:hAnsiTheme="majorHAnsi"/>
          <w:sz w:val="24"/>
          <w:szCs w:val="24"/>
          <w:lang w:val="de-DE"/>
        </w:rPr>
        <w:t xml:space="preserve">). </w:t>
      </w:r>
    </w:p>
    <w:p w:rsidR="001437C9" w:rsidRPr="00691DA6" w:rsidRDefault="00724013"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u w:val="single"/>
          <w:lang w:val="de-DE"/>
        </w:rPr>
        <w:t>Der Sprachenpass</w:t>
      </w:r>
      <w:r w:rsidRPr="00691DA6">
        <w:rPr>
          <w:rFonts w:asciiTheme="majorHAnsi" w:hAnsiTheme="majorHAnsi"/>
          <w:sz w:val="24"/>
          <w:szCs w:val="24"/>
          <w:lang w:val="de-DE"/>
        </w:rPr>
        <w:t xml:space="preserve"> enthält Angaben über den Schüler und informiert darüber, welche Sprachen er lernt oder gebraucht und welches der europ</w:t>
      </w:r>
      <w:r w:rsidR="00B61AC7" w:rsidRPr="00691DA6">
        <w:rPr>
          <w:rFonts w:asciiTheme="majorHAnsi" w:hAnsiTheme="majorHAnsi"/>
          <w:sz w:val="24"/>
          <w:szCs w:val="24"/>
          <w:lang w:val="de-DE"/>
        </w:rPr>
        <w:t>äischen</w:t>
      </w:r>
      <w:r w:rsidRPr="00691DA6">
        <w:rPr>
          <w:rFonts w:asciiTheme="majorHAnsi" w:hAnsiTheme="majorHAnsi"/>
          <w:sz w:val="24"/>
          <w:szCs w:val="24"/>
          <w:lang w:val="de-DE"/>
        </w:rPr>
        <w:t xml:space="preserve"> Sprachniveaus er bereits erreicht hat. Die Eintragungen macht sowohl der Schüler selbst als auch sein Lehrer.</w:t>
      </w:r>
    </w:p>
    <w:p w:rsidR="00724013" w:rsidRPr="00691DA6" w:rsidRDefault="00724013"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u w:val="single"/>
          <w:lang w:val="de-DE"/>
        </w:rPr>
        <w:t>Die Sprachbiografie</w:t>
      </w:r>
      <w:r w:rsidRPr="00691DA6">
        <w:rPr>
          <w:rFonts w:asciiTheme="majorHAnsi" w:hAnsiTheme="majorHAnsi"/>
          <w:sz w:val="24"/>
          <w:szCs w:val="24"/>
          <w:lang w:val="de-DE"/>
        </w:rPr>
        <w:t xml:space="preserve"> führt der Schüler selbst. Sie hilft ihm darüber nachzudenken,  wie er lernt und was er bereits beherrscht. Er soll darin notieren, was er in den Fremdsprachen schon ausdrücken kann</w:t>
      </w:r>
      <w:r w:rsidR="007B6EB5" w:rsidRPr="00691DA6">
        <w:rPr>
          <w:rFonts w:asciiTheme="majorHAnsi" w:hAnsiTheme="majorHAnsi"/>
          <w:sz w:val="24"/>
          <w:szCs w:val="24"/>
          <w:lang w:val="de-DE"/>
        </w:rPr>
        <w:t>. Sie dient seiner Selbsteinschätzung.</w:t>
      </w:r>
    </w:p>
    <w:p w:rsidR="007B6EB5" w:rsidRPr="00691DA6" w:rsidRDefault="007B6EB5" w:rsidP="006836D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Im </w:t>
      </w:r>
      <w:r w:rsidRPr="00691DA6">
        <w:rPr>
          <w:rFonts w:asciiTheme="majorHAnsi" w:hAnsiTheme="majorHAnsi"/>
          <w:sz w:val="24"/>
          <w:szCs w:val="24"/>
          <w:u w:val="single"/>
          <w:lang w:val="de-DE"/>
        </w:rPr>
        <w:t>Dossier</w:t>
      </w:r>
      <w:r w:rsidRPr="00691DA6">
        <w:rPr>
          <w:rFonts w:asciiTheme="majorHAnsi" w:hAnsiTheme="majorHAnsi"/>
          <w:sz w:val="24"/>
          <w:szCs w:val="24"/>
          <w:lang w:val="de-DE"/>
        </w:rPr>
        <w:t xml:space="preserve"> soll der Schüler seine besten Arbeiten, Bescheinigungen über absolvierte Sprachkurse und seine Diplome aufbewahren. Er soll hier das abheften, worauf er stolz ist</w:t>
      </w:r>
      <w:r w:rsidRPr="00691DA6">
        <w:rPr>
          <w:rStyle w:val="Znakapoznpodarou"/>
          <w:rFonts w:asciiTheme="majorHAnsi" w:hAnsiTheme="majorHAnsi"/>
          <w:sz w:val="24"/>
          <w:szCs w:val="24"/>
          <w:lang w:val="de-DE"/>
        </w:rPr>
        <w:footnoteReference w:id="6"/>
      </w:r>
      <w:r w:rsidRPr="00691DA6">
        <w:rPr>
          <w:rFonts w:asciiTheme="majorHAnsi" w:hAnsiTheme="majorHAnsi"/>
          <w:sz w:val="24"/>
          <w:szCs w:val="24"/>
          <w:lang w:val="de-DE"/>
        </w:rPr>
        <w:t>.</w:t>
      </w:r>
    </w:p>
    <w:p w:rsidR="008A17AF" w:rsidRPr="00691DA6" w:rsidRDefault="008A17AF" w:rsidP="006836DF">
      <w:pPr>
        <w:spacing w:line="360" w:lineRule="auto"/>
        <w:ind w:firstLine="360"/>
        <w:jc w:val="both"/>
        <w:rPr>
          <w:rFonts w:asciiTheme="majorHAnsi" w:hAnsiTheme="majorHAnsi"/>
          <w:sz w:val="24"/>
          <w:szCs w:val="24"/>
          <w:lang w:val="de-DE"/>
        </w:rPr>
      </w:pPr>
    </w:p>
    <w:p w:rsidR="002A1E4D" w:rsidRPr="00691DA6" w:rsidRDefault="002A1E4D" w:rsidP="000D2D3D">
      <w:pPr>
        <w:pStyle w:val="Odstavecseseznamem"/>
        <w:numPr>
          <w:ilvl w:val="0"/>
          <w:numId w:val="3"/>
        </w:numPr>
        <w:spacing w:line="360" w:lineRule="auto"/>
        <w:jc w:val="both"/>
        <w:rPr>
          <w:rFonts w:asciiTheme="majorHAnsi" w:hAnsiTheme="majorHAnsi"/>
          <w:sz w:val="24"/>
          <w:szCs w:val="24"/>
          <w:lang w:val="de-DE"/>
        </w:rPr>
      </w:pPr>
      <w:r w:rsidRPr="00691DA6">
        <w:rPr>
          <w:rFonts w:asciiTheme="majorHAnsi" w:hAnsiTheme="majorHAnsi"/>
          <w:sz w:val="24"/>
          <w:szCs w:val="24"/>
          <w:u w:val="single"/>
          <w:lang w:val="de-DE"/>
        </w:rPr>
        <w:lastRenderedPageBreak/>
        <w:t>Tendenzen</w:t>
      </w:r>
    </w:p>
    <w:p w:rsidR="002A1E4D" w:rsidRPr="00691DA6" w:rsidRDefault="002A1E4D" w:rsidP="002A1E4D">
      <w:pPr>
        <w:spacing w:line="360" w:lineRule="auto"/>
        <w:ind w:firstLine="360"/>
        <w:jc w:val="both"/>
        <w:rPr>
          <w:rFonts w:asciiTheme="majorHAnsi" w:hAnsiTheme="majorHAnsi"/>
          <w:b/>
          <w:sz w:val="24"/>
          <w:szCs w:val="24"/>
          <w:lang w:val="de-DE"/>
        </w:rPr>
      </w:pPr>
      <w:r w:rsidRPr="00691DA6">
        <w:rPr>
          <w:rFonts w:asciiTheme="majorHAnsi" w:hAnsiTheme="majorHAnsi"/>
          <w:b/>
          <w:sz w:val="24"/>
          <w:szCs w:val="24"/>
          <w:lang w:val="de-DE"/>
        </w:rPr>
        <w:t>2.1.Tendenzen in der Sprachenpolitik</w:t>
      </w:r>
    </w:p>
    <w:p w:rsidR="00FE7C0F" w:rsidRDefault="00FE7C0F" w:rsidP="00FE7C0F">
      <w:pPr>
        <w:spacing w:line="360" w:lineRule="auto"/>
        <w:ind w:firstLine="360"/>
        <w:jc w:val="both"/>
        <w:rPr>
          <w:rFonts w:asciiTheme="majorHAnsi" w:hAnsiTheme="majorHAnsi"/>
          <w:color w:val="FF0000"/>
          <w:sz w:val="24"/>
          <w:szCs w:val="24"/>
          <w:lang w:val="de-DE"/>
        </w:rPr>
      </w:pPr>
      <w:r w:rsidRPr="008C6750">
        <w:rPr>
          <w:rFonts w:asciiTheme="majorHAnsi" w:hAnsiTheme="majorHAnsi"/>
          <w:color w:val="FF0000"/>
          <w:sz w:val="24"/>
          <w:szCs w:val="24"/>
          <w:lang w:val="de-DE"/>
        </w:rPr>
        <w:t>dieses Kapitel muss noch ergänzt werden</w:t>
      </w:r>
      <w:r>
        <w:rPr>
          <w:rFonts w:asciiTheme="majorHAnsi" w:hAnsiTheme="majorHAnsi"/>
          <w:color w:val="FF0000"/>
          <w:sz w:val="24"/>
          <w:szCs w:val="24"/>
          <w:lang w:val="de-DE"/>
        </w:rPr>
        <w:t xml:space="preserve"> (aktive Förderung des Deutschen und des Tschechischen im Ausland, die Förderung von Minderheitensprachen)</w:t>
      </w:r>
    </w:p>
    <w:p w:rsidR="00CF3AFB" w:rsidRDefault="008A17AF" w:rsidP="00313E20">
      <w:pPr>
        <w:spacing w:after="0" w:line="360" w:lineRule="auto"/>
        <w:ind w:firstLine="360"/>
        <w:jc w:val="both"/>
        <w:rPr>
          <w:rFonts w:asciiTheme="majorHAnsi" w:hAnsiTheme="majorHAnsi"/>
          <w:b/>
          <w:sz w:val="24"/>
          <w:szCs w:val="24"/>
          <w:lang w:val="de-DE"/>
        </w:rPr>
      </w:pPr>
      <w:r w:rsidRPr="00691DA6">
        <w:rPr>
          <w:rFonts w:asciiTheme="majorHAnsi" w:hAnsiTheme="majorHAnsi"/>
          <w:b/>
          <w:sz w:val="24"/>
          <w:szCs w:val="24"/>
          <w:lang w:val="de-DE"/>
        </w:rPr>
        <w:t>2.2.</w:t>
      </w:r>
      <w:r w:rsidR="00CF3AFB">
        <w:rPr>
          <w:rFonts w:asciiTheme="majorHAnsi" w:hAnsiTheme="majorHAnsi"/>
          <w:b/>
          <w:sz w:val="24"/>
          <w:szCs w:val="24"/>
          <w:lang w:val="de-DE"/>
        </w:rPr>
        <w:t xml:space="preserve"> Tendenzen im Sprachunterricht</w:t>
      </w:r>
    </w:p>
    <w:p w:rsidR="00FE7C0F" w:rsidRPr="00691DA6" w:rsidRDefault="00FE7C0F" w:rsidP="00FE7C0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In der Tschechischen Republik wird im Schulsystem die Muttersprache und zwei Fremdsprachen als verpflichtend festgeschrieben. Das wurde aber erst im September 2013 gesetzlich verankert. Das Ministerium für Schulwesen (MŠMT) hat das Konzept der Rahmenausbildung korrigiert, so dass es dem EU Konzept entspricht, das auf das Prinzip der Mehrsprachigkeit fokussiert. Das korrigierte / revidierte  Rahmenprogram (RVP ZV) enthält seitdem den Ausbildungsbereich </w:t>
      </w:r>
      <w:proofErr w:type="spellStart"/>
      <w:r w:rsidRPr="00691DA6">
        <w:rPr>
          <w:rFonts w:asciiTheme="majorHAnsi" w:hAnsiTheme="majorHAnsi"/>
          <w:sz w:val="24"/>
          <w:szCs w:val="24"/>
          <w:lang w:val="de-DE"/>
        </w:rPr>
        <w:t>Další</w:t>
      </w:r>
      <w:proofErr w:type="spellEnd"/>
      <w:r w:rsidRPr="00691DA6">
        <w:rPr>
          <w:rFonts w:asciiTheme="majorHAnsi" w:hAnsiTheme="majorHAnsi"/>
          <w:sz w:val="24"/>
          <w:szCs w:val="24"/>
          <w:lang w:val="de-DE"/>
        </w:rPr>
        <w:t xml:space="preserve"> </w:t>
      </w:r>
      <w:proofErr w:type="spellStart"/>
      <w:r w:rsidRPr="00691DA6">
        <w:rPr>
          <w:rFonts w:asciiTheme="majorHAnsi" w:hAnsiTheme="majorHAnsi"/>
          <w:sz w:val="24"/>
          <w:szCs w:val="24"/>
          <w:lang w:val="de-DE"/>
        </w:rPr>
        <w:t>cizí</w:t>
      </w:r>
      <w:proofErr w:type="spellEnd"/>
      <w:r w:rsidRPr="00691DA6">
        <w:rPr>
          <w:rFonts w:asciiTheme="majorHAnsi" w:hAnsiTheme="majorHAnsi"/>
          <w:sz w:val="24"/>
          <w:szCs w:val="24"/>
          <w:lang w:val="de-DE"/>
        </w:rPr>
        <w:t xml:space="preserve"> </w:t>
      </w:r>
      <w:proofErr w:type="spellStart"/>
      <w:r w:rsidRPr="00691DA6">
        <w:rPr>
          <w:rFonts w:asciiTheme="majorHAnsi" w:hAnsiTheme="majorHAnsi"/>
          <w:sz w:val="24"/>
          <w:szCs w:val="24"/>
          <w:lang w:val="de-DE"/>
        </w:rPr>
        <w:t>jazyk</w:t>
      </w:r>
      <w:proofErr w:type="spellEnd"/>
      <w:r w:rsidRPr="00691DA6">
        <w:rPr>
          <w:rFonts w:asciiTheme="majorHAnsi" w:hAnsiTheme="majorHAnsi"/>
          <w:sz w:val="24"/>
          <w:szCs w:val="24"/>
          <w:lang w:val="de-DE"/>
        </w:rPr>
        <w:t xml:space="preserve"> (Weitere Fremdsprache):</w:t>
      </w:r>
    </w:p>
    <w:p w:rsidR="00FE7C0F" w:rsidRPr="00AA4E7F" w:rsidRDefault="00FE7C0F" w:rsidP="00FE7C0F">
      <w:pPr>
        <w:spacing w:line="240" w:lineRule="auto"/>
        <w:rPr>
          <w:rFonts w:asciiTheme="majorHAnsi" w:hAnsiTheme="majorHAnsi"/>
          <w:sz w:val="20"/>
          <w:szCs w:val="20"/>
          <w:lang w:val="en-US"/>
        </w:rPr>
      </w:pPr>
      <w:r w:rsidRPr="00691DA6">
        <w:rPr>
          <w:rFonts w:ascii="Times New Roman" w:hAnsi="Times New Roman"/>
          <w:b/>
          <w:sz w:val="24"/>
          <w:szCs w:val="24"/>
          <w:u w:val="single"/>
          <w:lang w:val="de-DE"/>
        </w:rPr>
        <w:t xml:space="preserve"> </w:t>
      </w:r>
      <w:proofErr w:type="spellStart"/>
      <w:r w:rsidRPr="00AA4E7F">
        <w:rPr>
          <w:rFonts w:asciiTheme="majorHAnsi" w:hAnsiTheme="majorHAnsi"/>
          <w:b/>
          <w:sz w:val="20"/>
          <w:szCs w:val="20"/>
          <w:u w:val="single"/>
          <w:lang w:val="en-US"/>
        </w:rPr>
        <w:t>Cizí</w:t>
      </w:r>
      <w:proofErr w:type="spellEnd"/>
      <w:r w:rsidRPr="00AA4E7F">
        <w:rPr>
          <w:rFonts w:asciiTheme="majorHAnsi" w:hAnsiTheme="majorHAnsi"/>
          <w:b/>
          <w:sz w:val="20"/>
          <w:szCs w:val="20"/>
          <w:u w:val="single"/>
          <w:lang w:val="en-US"/>
        </w:rPr>
        <w:t xml:space="preserve"> </w:t>
      </w:r>
      <w:proofErr w:type="spellStart"/>
      <w:r w:rsidRPr="00AA4E7F">
        <w:rPr>
          <w:rFonts w:asciiTheme="majorHAnsi" w:hAnsiTheme="majorHAnsi"/>
          <w:b/>
          <w:sz w:val="20"/>
          <w:szCs w:val="20"/>
          <w:u w:val="single"/>
          <w:lang w:val="en-US"/>
        </w:rPr>
        <w:t>jazyk</w:t>
      </w:r>
      <w:proofErr w:type="spellEnd"/>
      <w:r w:rsidRPr="00AA4E7F">
        <w:rPr>
          <w:rFonts w:asciiTheme="majorHAnsi" w:hAnsiTheme="majorHAnsi"/>
          <w:b/>
          <w:sz w:val="20"/>
          <w:szCs w:val="20"/>
          <w:u w:val="single"/>
          <w:lang w:val="en-US"/>
        </w:rPr>
        <w:t xml:space="preserve"> a </w:t>
      </w:r>
      <w:proofErr w:type="spellStart"/>
      <w:r w:rsidRPr="00AA4E7F">
        <w:rPr>
          <w:rFonts w:asciiTheme="majorHAnsi" w:hAnsiTheme="majorHAnsi"/>
          <w:b/>
          <w:sz w:val="20"/>
          <w:szCs w:val="20"/>
          <w:u w:val="single"/>
          <w:lang w:val="en-US"/>
        </w:rPr>
        <w:t>Další</w:t>
      </w:r>
      <w:proofErr w:type="spellEnd"/>
      <w:r w:rsidRPr="00AA4E7F">
        <w:rPr>
          <w:rFonts w:asciiTheme="majorHAnsi" w:hAnsiTheme="majorHAnsi"/>
          <w:b/>
          <w:sz w:val="20"/>
          <w:szCs w:val="20"/>
          <w:u w:val="single"/>
          <w:lang w:val="en-US"/>
        </w:rPr>
        <w:t xml:space="preserve"> </w:t>
      </w:r>
      <w:proofErr w:type="spellStart"/>
      <w:r w:rsidRPr="00AA4E7F">
        <w:rPr>
          <w:rFonts w:asciiTheme="majorHAnsi" w:hAnsiTheme="majorHAnsi"/>
          <w:b/>
          <w:sz w:val="20"/>
          <w:szCs w:val="20"/>
          <w:u w:val="single"/>
          <w:lang w:val="en-US"/>
        </w:rPr>
        <w:t>cizí</w:t>
      </w:r>
      <w:proofErr w:type="spellEnd"/>
      <w:r w:rsidRPr="00AA4E7F">
        <w:rPr>
          <w:rFonts w:asciiTheme="majorHAnsi" w:hAnsiTheme="majorHAnsi"/>
          <w:b/>
          <w:sz w:val="20"/>
          <w:szCs w:val="20"/>
          <w:u w:val="single"/>
          <w:lang w:val="en-US"/>
        </w:rPr>
        <w:t xml:space="preserve"> </w:t>
      </w:r>
      <w:proofErr w:type="spellStart"/>
      <w:r w:rsidRPr="00AA4E7F">
        <w:rPr>
          <w:rFonts w:asciiTheme="majorHAnsi" w:hAnsiTheme="majorHAnsi"/>
          <w:b/>
          <w:sz w:val="20"/>
          <w:szCs w:val="20"/>
          <w:u w:val="single"/>
          <w:lang w:val="en-US"/>
        </w:rPr>
        <w:t>jazyk</w:t>
      </w:r>
      <w:proofErr w:type="spellEnd"/>
    </w:p>
    <w:p w:rsidR="00FE7C0F" w:rsidRPr="00AA4E7F" w:rsidRDefault="00FE7C0F" w:rsidP="00FE7C0F">
      <w:pPr>
        <w:spacing w:line="240" w:lineRule="auto"/>
        <w:jc w:val="both"/>
        <w:rPr>
          <w:rFonts w:asciiTheme="majorHAnsi" w:hAnsiTheme="majorHAnsi"/>
          <w:b/>
          <w:i/>
          <w:sz w:val="20"/>
          <w:szCs w:val="20"/>
          <w:lang w:val="en-US"/>
        </w:rPr>
      </w:pPr>
      <w:r w:rsidRPr="00AA4E7F">
        <w:rPr>
          <w:rFonts w:asciiTheme="majorHAnsi" w:hAnsiTheme="majorHAnsi"/>
          <w:sz w:val="20"/>
          <w:szCs w:val="20"/>
          <w:lang w:val="en-US"/>
        </w:rPr>
        <w:t xml:space="preserve">Na </w:t>
      </w:r>
      <w:proofErr w:type="spellStart"/>
      <w:r w:rsidRPr="00AA4E7F">
        <w:rPr>
          <w:rFonts w:asciiTheme="majorHAnsi" w:hAnsiTheme="majorHAnsi"/>
          <w:sz w:val="20"/>
          <w:szCs w:val="20"/>
          <w:lang w:val="en-US"/>
        </w:rPr>
        <w:t>základě</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zjištění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pracovních</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skupin</w:t>
      </w:r>
      <w:proofErr w:type="spellEnd"/>
      <w:r w:rsidRPr="00AA4E7F">
        <w:rPr>
          <w:rFonts w:asciiTheme="majorHAnsi" w:hAnsiTheme="majorHAnsi"/>
          <w:sz w:val="20"/>
          <w:szCs w:val="20"/>
          <w:lang w:val="en-US"/>
        </w:rPr>
        <w:t xml:space="preserve"> pro </w:t>
      </w:r>
      <w:proofErr w:type="spellStart"/>
      <w:r w:rsidRPr="00AA4E7F">
        <w:rPr>
          <w:rFonts w:asciiTheme="majorHAnsi" w:hAnsiTheme="majorHAnsi"/>
          <w:sz w:val="20"/>
          <w:szCs w:val="20"/>
          <w:lang w:val="en-US"/>
        </w:rPr>
        <w:t>cizí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jazyky</w:t>
      </w:r>
      <w:proofErr w:type="spellEnd"/>
      <w:r w:rsidRPr="00AA4E7F">
        <w:rPr>
          <w:rFonts w:asciiTheme="majorHAnsi" w:hAnsiTheme="majorHAnsi"/>
          <w:sz w:val="20"/>
          <w:szCs w:val="20"/>
          <w:lang w:val="en-US"/>
        </w:rPr>
        <w:t xml:space="preserve"> a </w:t>
      </w:r>
      <w:proofErr w:type="spellStart"/>
      <w:r w:rsidRPr="00AA4E7F">
        <w:rPr>
          <w:rFonts w:asciiTheme="majorHAnsi" w:hAnsiTheme="majorHAnsi"/>
          <w:sz w:val="20"/>
          <w:szCs w:val="20"/>
          <w:lang w:val="en-US"/>
        </w:rPr>
        <w:t>upozornění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učitelské</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veřejnosti</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České</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školní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inspekce</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pohovory</w:t>
      </w:r>
      <w:proofErr w:type="spellEnd"/>
      <w:r w:rsidRPr="00AA4E7F">
        <w:rPr>
          <w:rFonts w:asciiTheme="majorHAnsi" w:hAnsiTheme="majorHAnsi"/>
          <w:sz w:val="20"/>
          <w:szCs w:val="20"/>
          <w:lang w:val="en-US"/>
        </w:rPr>
        <w:t xml:space="preserve"> s </w:t>
      </w:r>
      <w:proofErr w:type="spellStart"/>
      <w:r w:rsidRPr="00AA4E7F">
        <w:rPr>
          <w:rFonts w:asciiTheme="majorHAnsi" w:hAnsiTheme="majorHAnsi"/>
          <w:sz w:val="20"/>
          <w:szCs w:val="20"/>
          <w:lang w:val="en-US"/>
        </w:rPr>
        <w:t>učiteli</w:t>
      </w:r>
      <w:proofErr w:type="spellEnd"/>
      <w:r w:rsidRPr="00AA4E7F">
        <w:rPr>
          <w:rFonts w:asciiTheme="majorHAnsi" w:hAnsiTheme="majorHAnsi"/>
          <w:sz w:val="20"/>
          <w:szCs w:val="20"/>
          <w:lang w:val="en-US"/>
        </w:rPr>
        <w:t xml:space="preserve"> a </w:t>
      </w:r>
      <w:proofErr w:type="spellStart"/>
      <w:r w:rsidRPr="00AA4E7F">
        <w:rPr>
          <w:rFonts w:asciiTheme="majorHAnsi" w:hAnsiTheme="majorHAnsi"/>
          <w:sz w:val="20"/>
          <w:szCs w:val="20"/>
          <w:lang w:val="en-US"/>
        </w:rPr>
        <w:t>další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že</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výstupy</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vzdělávacích</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oborů</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Cizí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w:t>
      </w:r>
      <w:proofErr w:type="spellEnd"/>
      <w:r w:rsidRPr="00AA4E7F">
        <w:rPr>
          <w:rFonts w:asciiTheme="majorHAnsi" w:hAnsiTheme="majorHAnsi"/>
          <w:sz w:val="20"/>
          <w:szCs w:val="20"/>
          <w:lang w:val="en-US"/>
        </w:rPr>
        <w:t xml:space="preserve"> a </w:t>
      </w:r>
      <w:proofErr w:type="spellStart"/>
      <w:r w:rsidRPr="00AA4E7F">
        <w:rPr>
          <w:rFonts w:asciiTheme="majorHAnsi" w:hAnsiTheme="majorHAnsi"/>
          <w:sz w:val="20"/>
          <w:szCs w:val="20"/>
          <w:lang w:val="en-US"/>
        </w:rPr>
        <w:t>Další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cizí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w:t>
      </w:r>
      <w:proofErr w:type="spellEnd"/>
      <w:r w:rsidRPr="00AA4E7F">
        <w:rPr>
          <w:rFonts w:asciiTheme="majorHAnsi" w:hAnsiTheme="majorHAnsi"/>
          <w:sz w:val="20"/>
          <w:szCs w:val="20"/>
          <w:lang w:val="en-US"/>
        </w:rPr>
        <w:t xml:space="preserve"> v </w:t>
      </w:r>
      <w:proofErr w:type="spellStart"/>
      <w:r w:rsidRPr="00AA4E7F">
        <w:rPr>
          <w:rFonts w:asciiTheme="majorHAnsi" w:hAnsiTheme="majorHAnsi"/>
          <w:sz w:val="20"/>
          <w:szCs w:val="20"/>
          <w:lang w:val="en-US"/>
        </w:rPr>
        <w:t>náročnosti</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na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žáka</w:t>
      </w:r>
      <w:proofErr w:type="spellEnd"/>
      <w:r w:rsidRPr="00AA4E7F">
        <w:rPr>
          <w:rFonts w:asciiTheme="majorHAnsi" w:hAnsiTheme="majorHAnsi"/>
          <w:sz w:val="20"/>
          <w:szCs w:val="20"/>
          <w:lang w:val="en-US"/>
        </w:rPr>
        <w:t xml:space="preserve"> ne </w:t>
      </w:r>
      <w:proofErr w:type="spellStart"/>
      <w:r w:rsidRPr="00AA4E7F">
        <w:rPr>
          <w:rFonts w:asciiTheme="majorHAnsi" w:hAnsiTheme="majorHAnsi"/>
          <w:sz w:val="20"/>
          <w:szCs w:val="20"/>
          <w:lang w:val="en-US"/>
        </w:rPr>
        <w:t>zcela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odpovídají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Společnému</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evropskému</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referenčnímu</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rámci</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jazyků</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byla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přepracována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vzdělávací</w:t>
      </w:r>
      <w:proofErr w:type="spellEnd"/>
      <w:r w:rsidRPr="00AA4E7F">
        <w:rPr>
          <w:rFonts w:asciiTheme="majorHAnsi" w:hAnsiTheme="majorHAnsi"/>
          <w:sz w:val="20"/>
          <w:szCs w:val="20"/>
          <w:lang w:val="en-US"/>
        </w:rPr>
        <w:t xml:space="preserve"> oblast </w:t>
      </w:r>
      <w:proofErr w:type="spellStart"/>
      <w:r w:rsidRPr="00AA4E7F">
        <w:rPr>
          <w:rFonts w:asciiTheme="majorHAnsi" w:hAnsiTheme="majorHAnsi"/>
          <w:b/>
          <w:i/>
          <w:sz w:val="20"/>
          <w:szCs w:val="20"/>
          <w:lang w:val="en-US"/>
        </w:rPr>
        <w:t>Jazyk</w:t>
      </w:r>
      <w:proofErr w:type="spellEnd"/>
      <w:r w:rsidRPr="00AA4E7F">
        <w:rPr>
          <w:rFonts w:asciiTheme="majorHAnsi" w:hAnsiTheme="majorHAnsi"/>
          <w:b/>
          <w:i/>
          <w:sz w:val="20"/>
          <w:szCs w:val="20"/>
          <w:lang w:val="en-US"/>
        </w:rPr>
        <w:t xml:space="preserve"> a </w:t>
      </w:r>
      <w:proofErr w:type="spellStart"/>
      <w:r w:rsidRPr="00AA4E7F">
        <w:rPr>
          <w:rFonts w:asciiTheme="majorHAnsi" w:hAnsiTheme="majorHAnsi"/>
          <w:b/>
          <w:i/>
          <w:sz w:val="20"/>
          <w:szCs w:val="20"/>
          <w:lang w:val="en-US"/>
        </w:rPr>
        <w:t>jazyková</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komunikace</w:t>
      </w:r>
      <w:proofErr w:type="spellEnd"/>
      <w:r w:rsidRPr="00AA4E7F">
        <w:rPr>
          <w:rFonts w:asciiTheme="majorHAnsi" w:hAnsiTheme="majorHAnsi"/>
          <w:b/>
          <w:i/>
          <w:sz w:val="20"/>
          <w:szCs w:val="20"/>
          <w:lang w:val="en-US"/>
        </w:rPr>
        <w:t xml:space="preserve"> – </w:t>
      </w:r>
      <w:proofErr w:type="spellStart"/>
      <w:r w:rsidRPr="00AA4E7F">
        <w:rPr>
          <w:rFonts w:asciiTheme="majorHAnsi" w:hAnsiTheme="majorHAnsi"/>
          <w:b/>
          <w:i/>
          <w:sz w:val="20"/>
          <w:szCs w:val="20"/>
          <w:lang w:val="en-US"/>
        </w:rPr>
        <w:t>vzdělávací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obor</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Cizí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jazyk</w:t>
      </w:r>
      <w:proofErr w:type="spellEnd"/>
      <w:r w:rsidRPr="00AA4E7F">
        <w:rPr>
          <w:rFonts w:asciiTheme="majorHAnsi" w:hAnsiTheme="majorHAnsi"/>
          <w:b/>
          <w:sz w:val="20"/>
          <w:szCs w:val="20"/>
          <w:lang w:val="en-US"/>
        </w:rPr>
        <w:t>.</w:t>
      </w:r>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Vzdělávací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obor</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b/>
          <w:i/>
          <w:sz w:val="20"/>
          <w:szCs w:val="20"/>
          <w:lang w:val="en-US"/>
        </w:rPr>
        <w:t>Další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cizí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jazyk</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který</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byl</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také</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přepracován</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byl</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začleněn</w:t>
      </w:r>
      <w:proofErr w:type="spellEnd"/>
      <w:r w:rsidRPr="00AA4E7F">
        <w:rPr>
          <w:rFonts w:asciiTheme="majorHAnsi" w:hAnsiTheme="majorHAnsi"/>
          <w:b/>
          <w:i/>
          <w:sz w:val="20"/>
          <w:szCs w:val="20"/>
          <w:lang w:val="en-US"/>
        </w:rPr>
        <w:t xml:space="preserve"> do </w:t>
      </w:r>
      <w:proofErr w:type="spellStart"/>
      <w:r w:rsidRPr="00AA4E7F">
        <w:rPr>
          <w:rFonts w:asciiTheme="majorHAnsi" w:hAnsiTheme="majorHAnsi"/>
          <w:b/>
          <w:i/>
          <w:sz w:val="20"/>
          <w:szCs w:val="20"/>
          <w:lang w:val="en-US"/>
        </w:rPr>
        <w:t>vzdělávací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oblasti</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Jazyk</w:t>
      </w:r>
      <w:proofErr w:type="spellEnd"/>
      <w:r w:rsidRPr="00AA4E7F">
        <w:rPr>
          <w:rFonts w:asciiTheme="majorHAnsi" w:hAnsiTheme="majorHAnsi"/>
          <w:b/>
          <w:i/>
          <w:sz w:val="20"/>
          <w:szCs w:val="20"/>
          <w:lang w:val="en-US"/>
        </w:rPr>
        <w:t xml:space="preserve"> a </w:t>
      </w:r>
      <w:proofErr w:type="spellStart"/>
      <w:r w:rsidRPr="00AA4E7F">
        <w:rPr>
          <w:rFonts w:asciiTheme="majorHAnsi" w:hAnsiTheme="majorHAnsi"/>
          <w:b/>
          <w:i/>
          <w:sz w:val="20"/>
          <w:szCs w:val="20"/>
          <w:lang w:val="en-US"/>
        </w:rPr>
        <w:t>jazyková</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komunikace</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namísto</w:t>
      </w:r>
      <w:proofErr w:type="spellEnd"/>
      <w:r w:rsidRPr="00AA4E7F">
        <w:rPr>
          <w:rFonts w:asciiTheme="majorHAnsi" w:hAnsiTheme="majorHAnsi"/>
          <w:b/>
          <w:i/>
          <w:sz w:val="20"/>
          <w:szCs w:val="20"/>
          <w:lang w:val="en-US"/>
        </w:rPr>
        <w:t xml:space="preserve"> v </w:t>
      </w:r>
      <w:proofErr w:type="spellStart"/>
      <w:r w:rsidRPr="00AA4E7F">
        <w:rPr>
          <w:rFonts w:asciiTheme="majorHAnsi" w:hAnsiTheme="majorHAnsi"/>
          <w:b/>
          <w:i/>
          <w:sz w:val="20"/>
          <w:szCs w:val="20"/>
          <w:lang w:val="en-US"/>
        </w:rPr>
        <w:t>kapitole</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Doplňující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vzdělávací</w:t>
      </w:r>
      <w:proofErr w:type="spellEnd"/>
      <w:r w:rsidRPr="00AA4E7F">
        <w:rPr>
          <w:rFonts w:asciiTheme="majorHAnsi" w:hAnsiTheme="majorHAnsi"/>
          <w:b/>
          <w:i/>
          <w:sz w:val="20"/>
          <w:szCs w:val="20"/>
          <w:lang w:val="en-US"/>
        </w:rPr>
        <w:t xml:space="preserve"> </w:t>
      </w:r>
      <w:proofErr w:type="spellStart"/>
      <w:r w:rsidRPr="00AA4E7F">
        <w:rPr>
          <w:rFonts w:asciiTheme="majorHAnsi" w:hAnsiTheme="majorHAnsi"/>
          <w:b/>
          <w:i/>
          <w:sz w:val="20"/>
          <w:szCs w:val="20"/>
          <w:lang w:val="en-US"/>
        </w:rPr>
        <w:t>obory</w:t>
      </w:r>
      <w:proofErr w:type="spellEnd"/>
      <w:r w:rsidRPr="00AA4E7F">
        <w:rPr>
          <w:rFonts w:asciiTheme="majorHAnsi" w:hAnsiTheme="majorHAnsi"/>
          <w:b/>
          <w:i/>
          <w:sz w:val="20"/>
          <w:szCs w:val="20"/>
          <w:lang w:val="en-US"/>
        </w:rPr>
        <w:t xml:space="preserve"> (DOV). </w:t>
      </w:r>
    </w:p>
    <w:p w:rsidR="00FE7C0F" w:rsidRPr="00AA4E7F" w:rsidRDefault="00FE7C0F" w:rsidP="00FE7C0F">
      <w:pPr>
        <w:spacing w:line="240" w:lineRule="auto"/>
        <w:ind w:firstLine="360"/>
        <w:jc w:val="both"/>
        <w:rPr>
          <w:rFonts w:asciiTheme="majorHAnsi" w:hAnsiTheme="majorHAnsi"/>
          <w:sz w:val="20"/>
          <w:szCs w:val="20"/>
          <w:lang w:val="en-US"/>
        </w:rPr>
      </w:pPr>
      <w:proofErr w:type="spellStart"/>
      <w:proofErr w:type="gramStart"/>
      <w:r w:rsidRPr="00AA4E7F">
        <w:rPr>
          <w:rFonts w:asciiTheme="majorHAnsi" w:hAnsiTheme="majorHAnsi"/>
          <w:sz w:val="20"/>
          <w:szCs w:val="20"/>
          <w:lang w:val="en-US"/>
        </w:rPr>
        <w:t>Zároveň</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byla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řešena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jeho</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závaznost</w:t>
      </w:r>
      <w:proofErr w:type="spellEnd"/>
      <w:r w:rsidRPr="00AA4E7F">
        <w:rPr>
          <w:rFonts w:asciiTheme="majorHAnsi" w:hAnsiTheme="majorHAnsi"/>
          <w:sz w:val="20"/>
          <w:szCs w:val="20"/>
          <w:lang w:val="en-US"/>
        </w:rPr>
        <w:t xml:space="preserve"> pro </w:t>
      </w:r>
      <w:proofErr w:type="spellStart"/>
      <w:r w:rsidRPr="00AA4E7F">
        <w:rPr>
          <w:rFonts w:asciiTheme="majorHAnsi" w:hAnsiTheme="majorHAnsi"/>
          <w:sz w:val="20"/>
          <w:szCs w:val="20"/>
          <w:lang w:val="en-US"/>
        </w:rPr>
        <w:t>žáky</w:t>
      </w:r>
      <w:proofErr w:type="spellEnd"/>
      <w:r w:rsidRPr="00AA4E7F">
        <w:rPr>
          <w:rFonts w:asciiTheme="majorHAnsi" w:hAnsiTheme="majorHAnsi"/>
          <w:sz w:val="20"/>
          <w:szCs w:val="20"/>
          <w:lang w:val="en-US"/>
        </w:rPr>
        <w:t xml:space="preserve"> a </w:t>
      </w:r>
      <w:proofErr w:type="spellStart"/>
      <w:r w:rsidRPr="00AA4E7F">
        <w:rPr>
          <w:rFonts w:asciiTheme="majorHAnsi" w:hAnsiTheme="majorHAnsi"/>
          <w:sz w:val="20"/>
          <w:szCs w:val="20"/>
          <w:lang w:val="en-US"/>
        </w:rPr>
        <w:t>školu</w:t>
      </w:r>
      <w:proofErr w:type="spellEnd"/>
      <w:r w:rsidRPr="00AA4E7F">
        <w:rPr>
          <w:rFonts w:asciiTheme="majorHAnsi" w:hAnsiTheme="majorHAnsi"/>
          <w:sz w:val="20"/>
          <w:szCs w:val="20"/>
          <w:lang w:val="en-US"/>
        </w:rPr>
        <w:t>.</w:t>
      </w:r>
      <w:proofErr w:type="gram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Další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cizí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w:t>
      </w:r>
      <w:proofErr w:type="spellEnd"/>
      <w:r w:rsidRPr="00AA4E7F">
        <w:rPr>
          <w:rFonts w:asciiTheme="majorHAnsi" w:hAnsiTheme="majorHAnsi"/>
          <w:sz w:val="20"/>
          <w:szCs w:val="20"/>
          <w:lang w:val="en-US"/>
        </w:rPr>
        <w:t xml:space="preserve"> je </w:t>
      </w:r>
      <w:proofErr w:type="gramStart"/>
      <w:r w:rsidRPr="00AA4E7F">
        <w:rPr>
          <w:rFonts w:asciiTheme="majorHAnsi" w:hAnsiTheme="majorHAnsi"/>
          <w:sz w:val="20"/>
          <w:szCs w:val="20"/>
          <w:lang w:val="en-US"/>
        </w:rPr>
        <w:t>od</w:t>
      </w:r>
      <w:proofErr w:type="gram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školního</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roku</w:t>
      </w:r>
      <w:proofErr w:type="spellEnd"/>
      <w:r w:rsidRPr="00AA4E7F">
        <w:rPr>
          <w:rFonts w:asciiTheme="majorHAnsi" w:hAnsiTheme="majorHAnsi"/>
          <w:sz w:val="20"/>
          <w:szCs w:val="20"/>
          <w:lang w:val="en-US"/>
        </w:rPr>
        <w:t xml:space="preserve"> 2013/2014 </w:t>
      </w:r>
      <w:proofErr w:type="spellStart"/>
      <w:r w:rsidRPr="00AA4E7F">
        <w:rPr>
          <w:rFonts w:asciiTheme="majorHAnsi" w:hAnsiTheme="majorHAnsi"/>
          <w:sz w:val="20"/>
          <w:szCs w:val="20"/>
          <w:lang w:val="en-US"/>
        </w:rPr>
        <w:t>vymezen</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jako</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součást</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vzdělávací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oblasti</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w:t>
      </w:r>
      <w:proofErr w:type="spellEnd"/>
      <w:r w:rsidRPr="00AA4E7F">
        <w:rPr>
          <w:rFonts w:asciiTheme="majorHAnsi" w:hAnsiTheme="majorHAnsi"/>
          <w:sz w:val="20"/>
          <w:szCs w:val="20"/>
          <w:lang w:val="en-US"/>
        </w:rPr>
        <w:t xml:space="preserve"> a </w:t>
      </w:r>
      <w:proofErr w:type="spellStart"/>
      <w:r w:rsidRPr="00AA4E7F">
        <w:rPr>
          <w:rFonts w:asciiTheme="majorHAnsi" w:hAnsiTheme="majorHAnsi"/>
          <w:sz w:val="20"/>
          <w:szCs w:val="20"/>
          <w:lang w:val="en-US"/>
        </w:rPr>
        <w:t>jazyková</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komunikace</w:t>
      </w:r>
      <w:proofErr w:type="spellEnd"/>
      <w:r w:rsidRPr="00AA4E7F">
        <w:rPr>
          <w:rFonts w:asciiTheme="majorHAnsi" w:hAnsiTheme="majorHAnsi"/>
          <w:sz w:val="20"/>
          <w:szCs w:val="20"/>
          <w:lang w:val="en-US"/>
        </w:rPr>
        <w:t>.</w:t>
      </w:r>
      <w:r w:rsidRPr="00AA4E7F">
        <w:rPr>
          <w:rFonts w:asciiTheme="majorHAnsi" w:hAnsiTheme="majorHAnsi"/>
          <w:bCs/>
          <w:sz w:val="20"/>
          <w:szCs w:val="20"/>
          <w:lang w:val="en-US"/>
        </w:rPr>
        <w:t xml:space="preserve"> </w:t>
      </w:r>
      <w:proofErr w:type="spellStart"/>
      <w:r w:rsidRPr="00AA4E7F">
        <w:rPr>
          <w:rFonts w:asciiTheme="majorHAnsi" w:hAnsiTheme="majorHAnsi"/>
          <w:bCs/>
          <w:sz w:val="20"/>
          <w:szCs w:val="20"/>
          <w:lang w:val="en-US"/>
        </w:rPr>
        <w:t>Škola</w:t>
      </w:r>
      <w:proofErr w:type="spellEnd"/>
      <w:r w:rsidRPr="00AA4E7F">
        <w:rPr>
          <w:rFonts w:asciiTheme="majorHAnsi" w:hAnsiTheme="majorHAnsi"/>
          <w:bCs/>
          <w:sz w:val="20"/>
          <w:szCs w:val="20"/>
          <w:lang w:val="en-US"/>
        </w:rPr>
        <w:t xml:space="preserve"> </w:t>
      </w:r>
      <w:proofErr w:type="spellStart"/>
      <w:r w:rsidRPr="00AA4E7F">
        <w:rPr>
          <w:rFonts w:asciiTheme="majorHAnsi" w:hAnsiTheme="majorHAnsi"/>
          <w:bCs/>
          <w:spacing w:val="-2"/>
          <w:sz w:val="20"/>
          <w:szCs w:val="20"/>
          <w:lang w:val="en-US"/>
        </w:rPr>
        <w:t>zařazuje</w:t>
      </w:r>
      <w:proofErr w:type="spellEnd"/>
      <w:r w:rsidRPr="00AA4E7F">
        <w:rPr>
          <w:rFonts w:asciiTheme="majorHAnsi" w:hAnsiTheme="majorHAnsi"/>
          <w:bCs/>
          <w:spacing w:val="-2"/>
          <w:sz w:val="20"/>
          <w:szCs w:val="20"/>
          <w:lang w:val="en-US"/>
        </w:rPr>
        <w:t xml:space="preserve"> </w:t>
      </w:r>
      <w:proofErr w:type="spellStart"/>
      <w:r w:rsidRPr="00AA4E7F">
        <w:rPr>
          <w:rFonts w:asciiTheme="majorHAnsi" w:hAnsiTheme="majorHAnsi"/>
          <w:bCs/>
          <w:spacing w:val="-2"/>
          <w:sz w:val="20"/>
          <w:szCs w:val="20"/>
          <w:lang w:val="en-US"/>
        </w:rPr>
        <w:t>Další</w:t>
      </w:r>
      <w:proofErr w:type="spellEnd"/>
      <w:r w:rsidRPr="00AA4E7F">
        <w:rPr>
          <w:rFonts w:asciiTheme="majorHAnsi" w:hAnsiTheme="majorHAnsi"/>
          <w:bCs/>
          <w:spacing w:val="-2"/>
          <w:sz w:val="20"/>
          <w:szCs w:val="20"/>
          <w:lang w:val="en-US"/>
        </w:rPr>
        <w:t xml:space="preserve"> </w:t>
      </w:r>
      <w:proofErr w:type="spellStart"/>
      <w:r w:rsidRPr="00AA4E7F">
        <w:rPr>
          <w:rFonts w:asciiTheme="majorHAnsi" w:hAnsiTheme="majorHAnsi"/>
          <w:bCs/>
          <w:spacing w:val="-2"/>
          <w:sz w:val="20"/>
          <w:szCs w:val="20"/>
          <w:lang w:val="en-US"/>
        </w:rPr>
        <w:t>cizí</w:t>
      </w:r>
      <w:proofErr w:type="spellEnd"/>
      <w:r w:rsidRPr="00AA4E7F">
        <w:rPr>
          <w:rFonts w:asciiTheme="majorHAnsi" w:hAnsiTheme="majorHAnsi"/>
          <w:bCs/>
          <w:spacing w:val="-2"/>
          <w:sz w:val="20"/>
          <w:szCs w:val="20"/>
          <w:lang w:val="en-US"/>
        </w:rPr>
        <w:t xml:space="preserve"> </w:t>
      </w:r>
      <w:proofErr w:type="spellStart"/>
      <w:r w:rsidRPr="00AA4E7F">
        <w:rPr>
          <w:rFonts w:asciiTheme="majorHAnsi" w:hAnsiTheme="majorHAnsi"/>
          <w:bCs/>
          <w:spacing w:val="-2"/>
          <w:sz w:val="20"/>
          <w:szCs w:val="20"/>
          <w:lang w:val="en-US"/>
        </w:rPr>
        <w:t>jazyk</w:t>
      </w:r>
      <w:proofErr w:type="spellEnd"/>
      <w:r w:rsidRPr="00AA4E7F">
        <w:rPr>
          <w:rFonts w:asciiTheme="majorHAnsi" w:hAnsiTheme="majorHAnsi"/>
          <w:bCs/>
          <w:spacing w:val="-2"/>
          <w:sz w:val="20"/>
          <w:szCs w:val="20"/>
          <w:lang w:val="en-US"/>
        </w:rPr>
        <w:t xml:space="preserve"> </w:t>
      </w:r>
      <w:proofErr w:type="spellStart"/>
      <w:r w:rsidRPr="00AA4E7F">
        <w:rPr>
          <w:rFonts w:asciiTheme="majorHAnsi" w:hAnsiTheme="majorHAnsi"/>
          <w:spacing w:val="-2"/>
          <w:sz w:val="20"/>
          <w:szCs w:val="20"/>
          <w:lang w:val="en-US"/>
        </w:rPr>
        <w:t>podle</w:t>
      </w:r>
      <w:proofErr w:type="spellEnd"/>
      <w:r w:rsidRPr="00AA4E7F">
        <w:rPr>
          <w:rFonts w:asciiTheme="majorHAnsi" w:hAnsiTheme="majorHAnsi"/>
          <w:spacing w:val="-2"/>
          <w:sz w:val="20"/>
          <w:szCs w:val="20"/>
          <w:lang w:val="en-US"/>
        </w:rPr>
        <w:t xml:space="preserve"> </w:t>
      </w:r>
      <w:proofErr w:type="spellStart"/>
      <w:r w:rsidRPr="00AA4E7F">
        <w:rPr>
          <w:rFonts w:asciiTheme="majorHAnsi" w:hAnsiTheme="majorHAnsi"/>
          <w:spacing w:val="-2"/>
          <w:sz w:val="20"/>
          <w:szCs w:val="20"/>
          <w:lang w:val="en-US"/>
        </w:rPr>
        <w:t>svých</w:t>
      </w:r>
      <w:proofErr w:type="spellEnd"/>
      <w:r w:rsidRPr="00AA4E7F">
        <w:rPr>
          <w:rFonts w:asciiTheme="majorHAnsi" w:hAnsiTheme="majorHAnsi"/>
          <w:spacing w:val="-2"/>
          <w:sz w:val="20"/>
          <w:szCs w:val="20"/>
          <w:lang w:val="en-US"/>
        </w:rPr>
        <w:t xml:space="preserve"> </w:t>
      </w:r>
      <w:proofErr w:type="spellStart"/>
      <w:r w:rsidRPr="00AA4E7F">
        <w:rPr>
          <w:rFonts w:asciiTheme="majorHAnsi" w:hAnsiTheme="majorHAnsi"/>
          <w:spacing w:val="-2"/>
          <w:sz w:val="20"/>
          <w:szCs w:val="20"/>
          <w:lang w:val="en-US"/>
        </w:rPr>
        <w:t>možností</w:t>
      </w:r>
      <w:proofErr w:type="spellEnd"/>
      <w:r w:rsidRPr="00AA4E7F">
        <w:rPr>
          <w:rFonts w:asciiTheme="majorHAnsi" w:hAnsiTheme="majorHAnsi"/>
          <w:spacing w:val="-2"/>
          <w:sz w:val="20"/>
          <w:szCs w:val="20"/>
          <w:lang w:val="en-US"/>
        </w:rPr>
        <w:t xml:space="preserve"> </w:t>
      </w:r>
      <w:proofErr w:type="spellStart"/>
      <w:r w:rsidRPr="00AA4E7F">
        <w:rPr>
          <w:rFonts w:asciiTheme="majorHAnsi" w:hAnsiTheme="majorHAnsi"/>
          <w:b/>
          <w:i/>
          <w:spacing w:val="-2"/>
          <w:sz w:val="20"/>
          <w:szCs w:val="20"/>
          <w:lang w:val="en-US"/>
        </w:rPr>
        <w:t>nejpozději</w:t>
      </w:r>
      <w:proofErr w:type="spellEnd"/>
      <w:r w:rsidRPr="00AA4E7F">
        <w:rPr>
          <w:rFonts w:asciiTheme="majorHAnsi" w:hAnsiTheme="majorHAnsi"/>
          <w:b/>
          <w:i/>
          <w:spacing w:val="-2"/>
          <w:sz w:val="20"/>
          <w:szCs w:val="20"/>
          <w:lang w:val="en-US"/>
        </w:rPr>
        <w:t xml:space="preserve"> </w:t>
      </w:r>
      <w:proofErr w:type="gramStart"/>
      <w:r w:rsidRPr="00AA4E7F">
        <w:rPr>
          <w:rFonts w:asciiTheme="majorHAnsi" w:hAnsiTheme="majorHAnsi"/>
          <w:b/>
          <w:i/>
          <w:spacing w:val="-2"/>
          <w:sz w:val="20"/>
          <w:szCs w:val="20"/>
          <w:lang w:val="en-US"/>
        </w:rPr>
        <w:t>od</w:t>
      </w:r>
      <w:proofErr w:type="gramEnd"/>
      <w:r w:rsidRPr="00AA4E7F">
        <w:rPr>
          <w:rFonts w:asciiTheme="majorHAnsi" w:hAnsiTheme="majorHAnsi"/>
          <w:b/>
          <w:i/>
          <w:spacing w:val="-2"/>
          <w:sz w:val="20"/>
          <w:szCs w:val="20"/>
          <w:lang w:val="en-US"/>
        </w:rPr>
        <w:t xml:space="preserve"> </w:t>
      </w:r>
      <w:r w:rsidRPr="00AA4E7F">
        <w:rPr>
          <w:rFonts w:asciiTheme="majorHAnsi" w:hAnsiTheme="majorHAnsi"/>
          <w:b/>
          <w:bCs/>
          <w:i/>
          <w:spacing w:val="-2"/>
          <w:sz w:val="20"/>
          <w:szCs w:val="20"/>
          <w:lang w:val="en-US"/>
        </w:rPr>
        <w:t xml:space="preserve">8. </w:t>
      </w:r>
      <w:proofErr w:type="spellStart"/>
      <w:proofErr w:type="gramStart"/>
      <w:r w:rsidRPr="00AA4E7F">
        <w:rPr>
          <w:rFonts w:asciiTheme="majorHAnsi" w:hAnsiTheme="majorHAnsi"/>
          <w:b/>
          <w:bCs/>
          <w:i/>
          <w:spacing w:val="-2"/>
          <w:sz w:val="20"/>
          <w:szCs w:val="20"/>
          <w:lang w:val="en-US"/>
        </w:rPr>
        <w:t>ročníku</w:t>
      </w:r>
      <w:proofErr w:type="spellEnd"/>
      <w:proofErr w:type="gramEnd"/>
      <w:r w:rsidRPr="00AA4E7F">
        <w:rPr>
          <w:rFonts w:asciiTheme="majorHAnsi" w:hAnsiTheme="majorHAnsi"/>
          <w:bCs/>
          <w:spacing w:val="-2"/>
          <w:sz w:val="20"/>
          <w:szCs w:val="20"/>
          <w:lang w:val="en-US"/>
        </w:rPr>
        <w:t xml:space="preserve"> </w:t>
      </w:r>
      <w:r w:rsidRPr="00AA4E7F">
        <w:rPr>
          <w:rFonts w:asciiTheme="majorHAnsi" w:hAnsiTheme="majorHAnsi"/>
          <w:sz w:val="20"/>
          <w:szCs w:val="20"/>
          <w:lang w:val="en-US"/>
        </w:rPr>
        <w:t>v </w:t>
      </w:r>
      <w:proofErr w:type="spellStart"/>
      <w:r w:rsidRPr="00AA4E7F">
        <w:rPr>
          <w:rFonts w:asciiTheme="majorHAnsi" w:hAnsiTheme="majorHAnsi"/>
          <w:sz w:val="20"/>
          <w:szCs w:val="20"/>
          <w:lang w:val="en-US"/>
        </w:rPr>
        <w:t>minimální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časové</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dotaci</w:t>
      </w:r>
      <w:proofErr w:type="spellEnd"/>
      <w:r w:rsidRPr="00AA4E7F">
        <w:rPr>
          <w:rFonts w:asciiTheme="majorHAnsi" w:hAnsiTheme="majorHAnsi"/>
          <w:sz w:val="20"/>
          <w:szCs w:val="20"/>
          <w:lang w:val="en-US"/>
        </w:rPr>
        <w:t xml:space="preserve"> 6 </w:t>
      </w:r>
      <w:proofErr w:type="spellStart"/>
      <w:r w:rsidRPr="00AA4E7F">
        <w:rPr>
          <w:rFonts w:asciiTheme="majorHAnsi" w:hAnsiTheme="majorHAnsi"/>
          <w:sz w:val="20"/>
          <w:szCs w:val="20"/>
          <w:lang w:val="en-US"/>
        </w:rPr>
        <w:t>hodin</w:t>
      </w:r>
      <w:proofErr w:type="spellEnd"/>
      <w:r w:rsidRPr="00AA4E7F">
        <w:rPr>
          <w:rFonts w:asciiTheme="majorHAnsi" w:hAnsiTheme="majorHAnsi"/>
          <w:sz w:val="20"/>
          <w:szCs w:val="20"/>
          <w:lang w:val="en-US"/>
        </w:rPr>
        <w:t xml:space="preserve">. </w:t>
      </w:r>
      <w:proofErr w:type="spellStart"/>
      <w:proofErr w:type="gramStart"/>
      <w:r w:rsidRPr="00AA4E7F">
        <w:rPr>
          <w:rFonts w:asciiTheme="majorHAnsi" w:hAnsiTheme="majorHAnsi"/>
          <w:sz w:val="20"/>
          <w:szCs w:val="20"/>
          <w:lang w:val="en-US"/>
        </w:rPr>
        <w:t>Vzhledem</w:t>
      </w:r>
      <w:proofErr w:type="spellEnd"/>
      <w:r w:rsidRPr="00AA4E7F">
        <w:rPr>
          <w:rFonts w:asciiTheme="majorHAnsi" w:hAnsiTheme="majorHAnsi"/>
          <w:sz w:val="20"/>
          <w:szCs w:val="20"/>
          <w:lang w:val="en-US"/>
        </w:rPr>
        <w:t xml:space="preserve"> k </w:t>
      </w:r>
      <w:proofErr w:type="spellStart"/>
      <w:r w:rsidRPr="00AA4E7F">
        <w:rPr>
          <w:rFonts w:asciiTheme="majorHAnsi" w:hAnsiTheme="majorHAnsi"/>
          <w:sz w:val="20"/>
          <w:szCs w:val="20"/>
          <w:lang w:val="en-US"/>
        </w:rPr>
        <w:t>posilování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významu</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výuky</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cizích</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jazyků</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musí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škola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daných</w:t>
      </w:r>
      <w:proofErr w:type="spellEnd"/>
      <w:r w:rsidRPr="00AA4E7F">
        <w:rPr>
          <w:rFonts w:asciiTheme="majorHAnsi" w:hAnsiTheme="majorHAnsi"/>
          <w:sz w:val="20"/>
          <w:szCs w:val="20"/>
          <w:lang w:val="en-US"/>
        </w:rPr>
        <w:t xml:space="preserve"> 6 </w:t>
      </w:r>
      <w:proofErr w:type="spellStart"/>
      <w:r w:rsidRPr="00AA4E7F">
        <w:rPr>
          <w:rFonts w:asciiTheme="majorHAnsi" w:hAnsiTheme="majorHAnsi"/>
          <w:sz w:val="20"/>
          <w:szCs w:val="20"/>
          <w:lang w:val="en-US"/>
        </w:rPr>
        <w:t>disponibilních</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hodin</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využít</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pouze</w:t>
      </w:r>
      <w:proofErr w:type="spellEnd"/>
      <w:r w:rsidRPr="00AA4E7F">
        <w:rPr>
          <w:rFonts w:asciiTheme="majorHAnsi" w:hAnsiTheme="majorHAnsi"/>
          <w:sz w:val="20"/>
          <w:szCs w:val="20"/>
          <w:lang w:val="en-US"/>
        </w:rPr>
        <w:t xml:space="preserve"> pro </w:t>
      </w:r>
      <w:proofErr w:type="spellStart"/>
      <w:r w:rsidRPr="00AA4E7F">
        <w:rPr>
          <w:rFonts w:asciiTheme="majorHAnsi" w:hAnsiTheme="majorHAnsi"/>
          <w:sz w:val="20"/>
          <w:szCs w:val="20"/>
          <w:lang w:val="en-US"/>
        </w:rPr>
        <w:t>výuku</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Dalšího</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cizího</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jazyka</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nebo</w:t>
      </w:r>
      <w:proofErr w:type="spellEnd"/>
      <w:r w:rsidRPr="00AA4E7F">
        <w:rPr>
          <w:rFonts w:asciiTheme="majorHAnsi" w:hAnsiTheme="majorHAnsi"/>
          <w:sz w:val="20"/>
          <w:szCs w:val="20"/>
          <w:lang w:val="en-US"/>
        </w:rPr>
        <w:t xml:space="preserve"> v </w:t>
      </w:r>
      <w:proofErr w:type="spellStart"/>
      <w:r w:rsidRPr="00AA4E7F">
        <w:rPr>
          <w:rFonts w:asciiTheme="majorHAnsi" w:hAnsiTheme="majorHAnsi"/>
          <w:sz w:val="20"/>
          <w:szCs w:val="20"/>
          <w:lang w:val="en-US"/>
        </w:rPr>
        <w:t>odůvodněných</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případech</w:t>
      </w:r>
      <w:proofErr w:type="spellEnd"/>
      <w:r w:rsidRPr="00AA4E7F">
        <w:rPr>
          <w:rFonts w:asciiTheme="majorHAnsi" w:hAnsiTheme="majorHAnsi"/>
          <w:sz w:val="20"/>
          <w:szCs w:val="20"/>
          <w:lang w:val="en-US"/>
        </w:rPr>
        <w:t xml:space="preserve"> pro </w:t>
      </w:r>
      <w:proofErr w:type="spellStart"/>
      <w:r w:rsidRPr="00AA4E7F">
        <w:rPr>
          <w:rFonts w:asciiTheme="majorHAnsi" w:hAnsiTheme="majorHAnsi"/>
          <w:sz w:val="20"/>
          <w:szCs w:val="20"/>
          <w:lang w:val="en-US"/>
        </w:rPr>
        <w:t>upevňování</w:t>
      </w:r>
      <w:proofErr w:type="spellEnd"/>
      <w:r w:rsidRPr="00AA4E7F">
        <w:rPr>
          <w:rFonts w:asciiTheme="majorHAnsi" w:hAnsiTheme="majorHAnsi"/>
          <w:sz w:val="20"/>
          <w:szCs w:val="20"/>
          <w:lang w:val="en-US"/>
        </w:rPr>
        <w:t xml:space="preserve"> a </w:t>
      </w:r>
      <w:proofErr w:type="spellStart"/>
      <w:r w:rsidRPr="00AA4E7F">
        <w:rPr>
          <w:rFonts w:asciiTheme="majorHAnsi" w:hAnsiTheme="majorHAnsi"/>
          <w:sz w:val="20"/>
          <w:szCs w:val="20"/>
          <w:lang w:val="en-US"/>
        </w:rPr>
        <w:t>rozvíjení</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Cizího</w:t>
      </w:r>
      <w:proofErr w:type="spellEnd"/>
      <w:r w:rsidRPr="00AA4E7F">
        <w:rPr>
          <w:rFonts w:asciiTheme="majorHAnsi" w:hAnsiTheme="majorHAnsi"/>
          <w:sz w:val="20"/>
          <w:szCs w:val="20"/>
          <w:lang w:val="en-US"/>
        </w:rPr>
        <w:t xml:space="preserve"> </w:t>
      </w:r>
      <w:proofErr w:type="spellStart"/>
      <w:r w:rsidRPr="00AA4E7F">
        <w:rPr>
          <w:rFonts w:asciiTheme="majorHAnsi" w:hAnsiTheme="majorHAnsi"/>
          <w:sz w:val="20"/>
          <w:szCs w:val="20"/>
          <w:lang w:val="en-US"/>
        </w:rPr>
        <w:t>jazyka</w:t>
      </w:r>
      <w:proofErr w:type="spellEnd"/>
      <w:r w:rsidRPr="00AA4E7F">
        <w:rPr>
          <w:rFonts w:asciiTheme="majorHAnsi" w:hAnsiTheme="majorHAnsi"/>
          <w:sz w:val="20"/>
          <w:szCs w:val="20"/>
          <w:lang w:val="en-US"/>
        </w:rPr>
        <w:t>.</w:t>
      </w:r>
      <w:proofErr w:type="gramEnd"/>
    </w:p>
    <w:p w:rsidR="00FE7C0F" w:rsidRPr="00AA4E7F" w:rsidRDefault="00FE7C0F" w:rsidP="00FE7C0F">
      <w:pPr>
        <w:spacing w:line="240" w:lineRule="auto"/>
        <w:ind w:firstLine="360"/>
        <w:jc w:val="both"/>
        <w:rPr>
          <w:rFonts w:asciiTheme="majorHAnsi" w:hAnsiTheme="majorHAnsi"/>
          <w:color w:val="000000"/>
          <w:sz w:val="20"/>
          <w:szCs w:val="20"/>
          <w:lang w:val="en-US"/>
        </w:rPr>
      </w:pPr>
      <w:r w:rsidRPr="00AA4E7F">
        <w:rPr>
          <w:rFonts w:asciiTheme="majorHAnsi" w:hAnsiTheme="majorHAnsi"/>
          <w:color w:val="000000"/>
          <w:sz w:val="20"/>
          <w:szCs w:val="20"/>
          <w:lang w:val="en-US"/>
        </w:rPr>
        <w:t xml:space="preserve">MŠMT </w:t>
      </w:r>
      <w:proofErr w:type="spellStart"/>
      <w:r w:rsidRPr="00AA4E7F">
        <w:rPr>
          <w:rFonts w:asciiTheme="majorHAnsi" w:hAnsiTheme="majorHAnsi"/>
          <w:color w:val="000000"/>
          <w:sz w:val="20"/>
          <w:szCs w:val="20"/>
          <w:lang w:val="en-US"/>
        </w:rPr>
        <w:t>tímto</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rozhodnutím</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alespoň</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částečně</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naplňuje</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doporučení</w:t>
      </w:r>
      <w:proofErr w:type="spellEnd"/>
      <w:r w:rsidRPr="00AA4E7F">
        <w:rPr>
          <w:rFonts w:asciiTheme="majorHAnsi" w:hAnsiTheme="majorHAnsi"/>
          <w:color w:val="000000"/>
          <w:sz w:val="20"/>
          <w:szCs w:val="20"/>
          <w:lang w:val="en-US"/>
        </w:rPr>
        <w:t xml:space="preserve"> EU o </w:t>
      </w:r>
      <w:proofErr w:type="spellStart"/>
      <w:r w:rsidRPr="00AA4E7F">
        <w:rPr>
          <w:rFonts w:asciiTheme="majorHAnsi" w:hAnsiTheme="majorHAnsi"/>
          <w:color w:val="000000"/>
          <w:sz w:val="20"/>
          <w:szCs w:val="20"/>
          <w:lang w:val="en-US"/>
        </w:rPr>
        <w:t>zavedení</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dvou</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povinných</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cizích</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jazyků</w:t>
      </w:r>
      <w:proofErr w:type="spellEnd"/>
      <w:r w:rsidRPr="00AA4E7F">
        <w:rPr>
          <w:rFonts w:asciiTheme="majorHAnsi" w:hAnsiTheme="majorHAnsi"/>
          <w:color w:val="000000"/>
          <w:sz w:val="20"/>
          <w:szCs w:val="20"/>
          <w:lang w:val="en-US"/>
        </w:rPr>
        <w:t xml:space="preserve"> do </w:t>
      </w:r>
      <w:proofErr w:type="spellStart"/>
      <w:r w:rsidRPr="00AA4E7F">
        <w:rPr>
          <w:rFonts w:asciiTheme="majorHAnsi" w:hAnsiTheme="majorHAnsi"/>
          <w:color w:val="000000"/>
          <w:sz w:val="20"/>
          <w:szCs w:val="20"/>
          <w:lang w:val="en-US"/>
        </w:rPr>
        <w:t>výuky</w:t>
      </w:r>
      <w:proofErr w:type="spellEnd"/>
      <w:r w:rsidRPr="00AA4E7F">
        <w:rPr>
          <w:rFonts w:asciiTheme="majorHAnsi" w:hAnsiTheme="majorHAnsi"/>
          <w:color w:val="000000"/>
          <w:sz w:val="20"/>
          <w:szCs w:val="20"/>
          <w:lang w:val="en-US"/>
        </w:rPr>
        <w:t xml:space="preserve"> v </w:t>
      </w:r>
      <w:proofErr w:type="spellStart"/>
      <w:r w:rsidRPr="00AA4E7F">
        <w:rPr>
          <w:rFonts w:asciiTheme="majorHAnsi" w:hAnsiTheme="majorHAnsi"/>
          <w:color w:val="000000"/>
          <w:sz w:val="20"/>
          <w:szCs w:val="20"/>
          <w:lang w:val="en-US"/>
        </w:rPr>
        <w:t>základním</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vzdělávání</w:t>
      </w:r>
      <w:proofErr w:type="spellEnd"/>
      <w:r w:rsidRPr="00AA4E7F">
        <w:rPr>
          <w:rFonts w:asciiTheme="majorHAnsi" w:hAnsiTheme="majorHAnsi"/>
          <w:color w:val="000000"/>
          <w:sz w:val="20"/>
          <w:szCs w:val="20"/>
          <w:lang w:val="en-US"/>
        </w:rPr>
        <w:t xml:space="preserve"> a </w:t>
      </w:r>
      <w:proofErr w:type="spellStart"/>
      <w:r w:rsidRPr="00AA4E7F">
        <w:rPr>
          <w:rFonts w:asciiTheme="majorHAnsi" w:hAnsiTheme="majorHAnsi"/>
          <w:color w:val="000000"/>
          <w:sz w:val="20"/>
          <w:szCs w:val="20"/>
          <w:lang w:val="en-US"/>
        </w:rPr>
        <w:t>směřuje</w:t>
      </w:r>
      <w:proofErr w:type="spellEnd"/>
      <w:r w:rsidRPr="00AA4E7F">
        <w:rPr>
          <w:rFonts w:asciiTheme="majorHAnsi" w:hAnsiTheme="majorHAnsi"/>
          <w:color w:val="000000"/>
          <w:sz w:val="20"/>
          <w:szCs w:val="20"/>
          <w:lang w:val="en-US"/>
        </w:rPr>
        <w:t xml:space="preserve"> k </w:t>
      </w:r>
      <w:proofErr w:type="spellStart"/>
      <w:r w:rsidRPr="00AA4E7F">
        <w:rPr>
          <w:rFonts w:asciiTheme="majorHAnsi" w:hAnsiTheme="majorHAnsi"/>
          <w:color w:val="000000"/>
          <w:sz w:val="20"/>
          <w:szCs w:val="20"/>
          <w:lang w:val="en-US"/>
        </w:rPr>
        <w:t>uplatňování</w:t>
      </w:r>
      <w:proofErr w:type="spellEnd"/>
      <w:r w:rsidRPr="00AA4E7F">
        <w:rPr>
          <w:rFonts w:asciiTheme="majorHAnsi" w:hAnsiTheme="majorHAnsi"/>
          <w:color w:val="000000"/>
          <w:sz w:val="20"/>
          <w:szCs w:val="20"/>
          <w:lang w:val="en-US"/>
        </w:rPr>
        <w:t xml:space="preserve"> </w:t>
      </w:r>
      <w:proofErr w:type="spellStart"/>
      <w:r w:rsidRPr="00AA4E7F">
        <w:rPr>
          <w:rFonts w:asciiTheme="majorHAnsi" w:hAnsiTheme="majorHAnsi"/>
          <w:color w:val="000000"/>
          <w:sz w:val="20"/>
          <w:szCs w:val="20"/>
          <w:lang w:val="en-US"/>
        </w:rPr>
        <w:t>principu</w:t>
      </w:r>
      <w:proofErr w:type="spellEnd"/>
      <w:r w:rsidRPr="00AA4E7F">
        <w:rPr>
          <w:rFonts w:asciiTheme="majorHAnsi" w:hAnsiTheme="majorHAnsi"/>
          <w:color w:val="000000"/>
          <w:sz w:val="20"/>
          <w:szCs w:val="20"/>
          <w:lang w:val="en-US"/>
        </w:rPr>
        <w:t xml:space="preserve"> </w:t>
      </w:r>
      <w:proofErr w:type="spellStart"/>
      <w:proofErr w:type="gramStart"/>
      <w:r w:rsidRPr="00AA4E7F">
        <w:rPr>
          <w:rFonts w:asciiTheme="majorHAnsi" w:hAnsiTheme="majorHAnsi"/>
          <w:color w:val="000000"/>
          <w:sz w:val="20"/>
          <w:szCs w:val="20"/>
          <w:lang w:val="en-US"/>
        </w:rPr>
        <w:t>mnohojazyčnosti</w:t>
      </w:r>
      <w:proofErr w:type="spellEnd"/>
      <w:r w:rsidRPr="00AA4E7F">
        <w:rPr>
          <w:rFonts w:asciiTheme="majorHAnsi" w:hAnsiTheme="majorHAnsi"/>
          <w:color w:val="000000"/>
          <w:sz w:val="20"/>
          <w:szCs w:val="20"/>
          <w:lang w:val="en-US"/>
        </w:rPr>
        <w:t xml:space="preserve"> </w:t>
      </w:r>
      <w:proofErr w:type="gramEnd"/>
      <w:r w:rsidRPr="00691DA6">
        <w:rPr>
          <w:rStyle w:val="Znakapoznpodarou"/>
          <w:rFonts w:asciiTheme="majorHAnsi" w:hAnsiTheme="majorHAnsi"/>
          <w:color w:val="000000"/>
          <w:sz w:val="20"/>
          <w:szCs w:val="20"/>
          <w:lang w:val="de-DE"/>
        </w:rPr>
        <w:footnoteReference w:id="7"/>
      </w:r>
      <w:r w:rsidRPr="00AA4E7F">
        <w:rPr>
          <w:rFonts w:asciiTheme="majorHAnsi" w:hAnsiTheme="majorHAnsi"/>
          <w:color w:val="000000"/>
          <w:sz w:val="20"/>
          <w:szCs w:val="20"/>
          <w:lang w:val="en-US"/>
        </w:rPr>
        <w:t>.</w:t>
      </w:r>
    </w:p>
    <w:p w:rsidR="00FE7C0F" w:rsidRPr="00691DA6" w:rsidRDefault="00FE7C0F" w:rsidP="00FE7C0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 xml:space="preserve">Mit dem neuen Gesetz von 2013 wurde so gesetzlich gegeben, dass die tschechischen Schüler zwei Fremdsprachen lernen müssen, was dem EU Konzept entspricht (das von der EU propagierte Modell rechnet über die Muttersprache hinaus mit zumindest zwei Fremdsprachen). Die erste FS bekommen die tschechischen Schüler in der dritten Klasse / im alter von 9 Jahren und es ist in erster Linie Englisch. Die zweite FS kommt dann spätestens ab der achten, besser aber schon in der siebten Klasse / im Alter von 12 oder 13 Jahren. </w:t>
      </w:r>
    </w:p>
    <w:p w:rsidR="00FE7C0F" w:rsidRPr="00691DA6" w:rsidRDefault="00FE7C0F" w:rsidP="00FE7C0F">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lastRenderedPageBreak/>
        <w:t>Englisch als erste fremde Sprache ist heutzutage zum Standard geworden, während als zweite Fremdsprache meistens Deutsch, Russisch oder Französisch unterrichtet werden</w:t>
      </w:r>
      <w:r>
        <w:rPr>
          <w:rFonts w:asciiTheme="majorHAnsi" w:hAnsiTheme="majorHAnsi"/>
          <w:sz w:val="24"/>
          <w:szCs w:val="24"/>
          <w:lang w:val="de-DE"/>
        </w:rPr>
        <w:t xml:space="preserve"> (aus eigener Erfahrung)</w:t>
      </w:r>
      <w:r w:rsidRPr="00691DA6">
        <w:rPr>
          <w:rFonts w:asciiTheme="majorHAnsi" w:hAnsiTheme="majorHAnsi"/>
          <w:sz w:val="24"/>
          <w:szCs w:val="24"/>
          <w:lang w:val="de-DE"/>
        </w:rPr>
        <w:t>.</w:t>
      </w:r>
    </w:p>
    <w:p w:rsidR="00313E20" w:rsidRPr="00313E20" w:rsidRDefault="00313E20" w:rsidP="00313E20">
      <w:pPr>
        <w:spacing w:line="360" w:lineRule="auto"/>
        <w:ind w:firstLine="360"/>
        <w:jc w:val="both"/>
        <w:rPr>
          <w:rFonts w:asciiTheme="majorHAnsi" w:hAnsiTheme="majorHAnsi"/>
          <w:color w:val="FF0000"/>
          <w:sz w:val="24"/>
          <w:szCs w:val="24"/>
          <w:lang w:val="de-DE"/>
        </w:rPr>
      </w:pPr>
    </w:p>
    <w:p w:rsidR="006B1859" w:rsidRPr="008C6750" w:rsidRDefault="006B1859" w:rsidP="00F7211F">
      <w:pPr>
        <w:pStyle w:val="Odstavecseseznamem"/>
        <w:numPr>
          <w:ilvl w:val="0"/>
          <w:numId w:val="3"/>
        </w:numPr>
        <w:spacing w:before="240" w:line="360" w:lineRule="auto"/>
        <w:jc w:val="both"/>
        <w:rPr>
          <w:rFonts w:asciiTheme="majorHAnsi" w:hAnsiTheme="majorHAnsi"/>
          <w:sz w:val="24"/>
          <w:szCs w:val="24"/>
          <w:u w:val="single"/>
          <w:lang w:val="de-DE"/>
        </w:rPr>
      </w:pPr>
      <w:r w:rsidRPr="008C6750">
        <w:rPr>
          <w:rFonts w:asciiTheme="majorHAnsi" w:hAnsiTheme="majorHAnsi"/>
          <w:sz w:val="24"/>
          <w:szCs w:val="24"/>
          <w:u w:val="single"/>
          <w:lang w:val="de-DE"/>
        </w:rPr>
        <w:t>Prüfungen und</w:t>
      </w:r>
      <w:r w:rsidR="008A17AF" w:rsidRPr="008C6750">
        <w:rPr>
          <w:rFonts w:asciiTheme="majorHAnsi" w:hAnsiTheme="majorHAnsi"/>
          <w:sz w:val="24"/>
          <w:szCs w:val="24"/>
          <w:u w:val="single"/>
          <w:lang w:val="de-DE"/>
        </w:rPr>
        <w:t xml:space="preserve"> </w:t>
      </w:r>
      <w:r w:rsidRPr="008C6750">
        <w:rPr>
          <w:rFonts w:asciiTheme="majorHAnsi" w:hAnsiTheme="majorHAnsi"/>
          <w:sz w:val="24"/>
          <w:szCs w:val="24"/>
          <w:u w:val="single"/>
          <w:lang w:val="de-DE"/>
        </w:rPr>
        <w:t>Institutionen</w:t>
      </w:r>
    </w:p>
    <w:p w:rsidR="00AA4E7F" w:rsidRPr="00AA4E7F" w:rsidRDefault="004632C4" w:rsidP="00AA4E7F">
      <w:pPr>
        <w:pStyle w:val="Textpoznpodarou"/>
        <w:rPr>
          <w:rFonts w:asciiTheme="majorHAnsi" w:hAnsiTheme="majorHAnsi"/>
          <w:sz w:val="24"/>
          <w:szCs w:val="24"/>
          <w:lang w:val="de-DE"/>
        </w:rPr>
      </w:pPr>
      <w:r w:rsidRPr="008C6750">
        <w:rPr>
          <w:rFonts w:asciiTheme="majorHAnsi" w:hAnsiTheme="majorHAnsi"/>
          <w:b/>
          <w:sz w:val="24"/>
          <w:szCs w:val="24"/>
          <w:lang w:val="de-DE"/>
        </w:rPr>
        <w:t xml:space="preserve">Sprachprüfungen für </w:t>
      </w:r>
      <w:proofErr w:type="spellStart"/>
      <w:r w:rsidRPr="008C6750">
        <w:rPr>
          <w:rFonts w:asciiTheme="majorHAnsi" w:hAnsiTheme="majorHAnsi"/>
          <w:b/>
          <w:sz w:val="24"/>
          <w:szCs w:val="24"/>
          <w:lang w:val="de-DE"/>
        </w:rPr>
        <w:t>DaF</w:t>
      </w:r>
      <w:proofErr w:type="spellEnd"/>
      <w:r w:rsidR="00CF3AFB">
        <w:rPr>
          <w:rFonts w:asciiTheme="majorHAnsi" w:hAnsiTheme="majorHAnsi"/>
          <w:sz w:val="24"/>
          <w:szCs w:val="24"/>
          <w:lang w:val="de-DE"/>
        </w:rPr>
        <w:t xml:space="preserve"> / Internationale </w:t>
      </w:r>
      <w:proofErr w:type="spellStart"/>
      <w:r w:rsidR="00CF3AFB">
        <w:rPr>
          <w:rFonts w:asciiTheme="majorHAnsi" w:hAnsiTheme="majorHAnsi"/>
          <w:sz w:val="24"/>
          <w:szCs w:val="24"/>
          <w:lang w:val="de-DE"/>
        </w:rPr>
        <w:t>DaF</w:t>
      </w:r>
      <w:proofErr w:type="spellEnd"/>
      <w:r w:rsidR="00CF3AFB">
        <w:rPr>
          <w:rFonts w:asciiTheme="majorHAnsi" w:hAnsiTheme="majorHAnsi"/>
          <w:sz w:val="24"/>
          <w:szCs w:val="24"/>
          <w:lang w:val="de-DE"/>
        </w:rPr>
        <w:t xml:space="preserve"> Prüfungen</w:t>
      </w:r>
      <w:r w:rsidR="00F249F7">
        <w:rPr>
          <w:rFonts w:asciiTheme="majorHAnsi" w:hAnsiTheme="majorHAnsi"/>
          <w:sz w:val="24"/>
          <w:szCs w:val="24"/>
          <w:lang w:val="de-DE"/>
        </w:rPr>
        <w:t xml:space="preserve"> (nach: GLABONIAT, Manuela</w:t>
      </w:r>
      <w:r w:rsidR="00AA4E7F">
        <w:rPr>
          <w:rFonts w:asciiTheme="majorHAnsi" w:hAnsiTheme="majorHAnsi"/>
          <w:sz w:val="24"/>
          <w:szCs w:val="24"/>
          <w:lang w:val="de-DE"/>
        </w:rPr>
        <w:t xml:space="preserve"> (2010)</w:t>
      </w:r>
      <w:r w:rsidR="00F249F7">
        <w:rPr>
          <w:rFonts w:asciiTheme="majorHAnsi" w:hAnsiTheme="majorHAnsi"/>
          <w:sz w:val="24"/>
          <w:szCs w:val="24"/>
          <w:lang w:val="de-DE"/>
        </w:rPr>
        <w:t xml:space="preserve">: </w:t>
      </w:r>
      <w:r w:rsidR="00F249F7" w:rsidRPr="00F249F7">
        <w:rPr>
          <w:rFonts w:asciiTheme="majorHAnsi" w:hAnsiTheme="majorHAnsi"/>
          <w:i/>
          <w:sz w:val="24"/>
          <w:szCs w:val="24"/>
          <w:lang w:val="de-DE"/>
        </w:rPr>
        <w:t>Sprachprüfungen für Deutsch als Fremdsprache</w:t>
      </w:r>
      <w:r w:rsidR="00AA4E7F">
        <w:rPr>
          <w:rFonts w:asciiTheme="majorHAnsi" w:hAnsiTheme="majorHAnsi"/>
          <w:i/>
          <w:sz w:val="24"/>
          <w:szCs w:val="24"/>
          <w:lang w:val="de-DE"/>
        </w:rPr>
        <w:t>.</w:t>
      </w:r>
      <w:r w:rsidR="00AA4E7F">
        <w:rPr>
          <w:rFonts w:asciiTheme="majorHAnsi" w:hAnsiTheme="majorHAnsi"/>
          <w:sz w:val="24"/>
          <w:szCs w:val="24"/>
          <w:lang w:val="de-DE"/>
        </w:rPr>
        <w:t xml:space="preserve"> In: </w:t>
      </w:r>
      <w:proofErr w:type="spellStart"/>
      <w:r w:rsidR="00AA4E7F" w:rsidRPr="00AA4E7F">
        <w:rPr>
          <w:rFonts w:asciiTheme="majorHAnsi" w:hAnsiTheme="majorHAnsi"/>
          <w:sz w:val="24"/>
          <w:szCs w:val="24"/>
          <w:lang w:val="de-DE"/>
        </w:rPr>
        <w:t>Fandrych</w:t>
      </w:r>
      <w:proofErr w:type="spellEnd"/>
      <w:r w:rsidR="00AA4E7F" w:rsidRPr="00AA4E7F">
        <w:rPr>
          <w:rFonts w:asciiTheme="majorHAnsi" w:hAnsiTheme="majorHAnsi"/>
          <w:sz w:val="24"/>
          <w:szCs w:val="24"/>
          <w:lang w:val="de-DE"/>
        </w:rPr>
        <w:t xml:space="preserve">, Christian / Hufeisen, </w:t>
      </w:r>
      <w:proofErr w:type="spellStart"/>
      <w:r w:rsidR="00AA4E7F" w:rsidRPr="00AA4E7F">
        <w:rPr>
          <w:rFonts w:asciiTheme="majorHAnsi" w:hAnsiTheme="majorHAnsi"/>
          <w:sz w:val="24"/>
          <w:szCs w:val="24"/>
          <w:lang w:val="de-DE"/>
        </w:rPr>
        <w:t>Britta</w:t>
      </w:r>
      <w:proofErr w:type="spellEnd"/>
      <w:r w:rsidR="00AA4E7F" w:rsidRPr="00AA4E7F">
        <w:rPr>
          <w:rFonts w:asciiTheme="majorHAnsi" w:hAnsiTheme="majorHAnsi"/>
          <w:sz w:val="24"/>
          <w:szCs w:val="24"/>
          <w:lang w:val="de-DE"/>
        </w:rPr>
        <w:t xml:space="preserve"> / </w:t>
      </w:r>
      <w:proofErr w:type="spellStart"/>
      <w:r w:rsidR="00AA4E7F" w:rsidRPr="00AA4E7F">
        <w:rPr>
          <w:rFonts w:asciiTheme="majorHAnsi" w:hAnsiTheme="majorHAnsi"/>
          <w:sz w:val="24"/>
          <w:szCs w:val="24"/>
          <w:lang w:val="de-DE"/>
        </w:rPr>
        <w:t>Krumm</w:t>
      </w:r>
      <w:proofErr w:type="spellEnd"/>
      <w:r w:rsidR="00AA4E7F" w:rsidRPr="00AA4E7F">
        <w:rPr>
          <w:rFonts w:asciiTheme="majorHAnsi" w:hAnsiTheme="majorHAnsi"/>
          <w:sz w:val="24"/>
          <w:szCs w:val="24"/>
          <w:lang w:val="de-DE"/>
        </w:rPr>
        <w:t>, Hans-</w:t>
      </w:r>
      <w:proofErr w:type="spellStart"/>
      <w:r w:rsidR="00AA4E7F" w:rsidRPr="00AA4E7F">
        <w:rPr>
          <w:rFonts w:asciiTheme="majorHAnsi" w:hAnsiTheme="majorHAnsi"/>
          <w:sz w:val="24"/>
          <w:szCs w:val="24"/>
          <w:lang w:val="de-DE"/>
        </w:rPr>
        <w:t>Jürgen</w:t>
      </w:r>
      <w:proofErr w:type="spellEnd"/>
      <w:r w:rsidR="00AA4E7F" w:rsidRPr="00AA4E7F">
        <w:rPr>
          <w:rFonts w:asciiTheme="majorHAnsi" w:hAnsiTheme="majorHAnsi"/>
          <w:sz w:val="24"/>
          <w:szCs w:val="24"/>
          <w:lang w:val="de-DE"/>
        </w:rPr>
        <w:t xml:space="preserve"> / </w:t>
      </w:r>
      <w:proofErr w:type="spellStart"/>
      <w:r w:rsidR="00AA4E7F" w:rsidRPr="00AA4E7F">
        <w:rPr>
          <w:rFonts w:asciiTheme="majorHAnsi" w:hAnsiTheme="majorHAnsi"/>
          <w:sz w:val="24"/>
          <w:szCs w:val="24"/>
          <w:lang w:val="de-DE"/>
        </w:rPr>
        <w:t>Riemer</w:t>
      </w:r>
      <w:proofErr w:type="spellEnd"/>
      <w:r w:rsidR="00AA4E7F" w:rsidRPr="00AA4E7F">
        <w:rPr>
          <w:rFonts w:asciiTheme="majorHAnsi" w:hAnsiTheme="majorHAnsi"/>
          <w:sz w:val="24"/>
          <w:szCs w:val="24"/>
          <w:lang w:val="de-DE"/>
        </w:rPr>
        <w:t>, Claudia (</w:t>
      </w:r>
      <w:proofErr w:type="spellStart"/>
      <w:r w:rsidR="00AA4E7F" w:rsidRPr="00AA4E7F">
        <w:rPr>
          <w:rFonts w:asciiTheme="majorHAnsi" w:hAnsiTheme="majorHAnsi"/>
          <w:sz w:val="24"/>
          <w:szCs w:val="24"/>
          <w:lang w:val="de-DE"/>
        </w:rPr>
        <w:t>Hg</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Deutsch</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als</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Fremdsprache</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und</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Zweitsprache</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Ein</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internationales</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Handbuch</w:t>
      </w:r>
      <w:proofErr w:type="spellEnd"/>
      <w:r w:rsidR="00AA4E7F" w:rsidRPr="00AA4E7F">
        <w:rPr>
          <w:rFonts w:asciiTheme="majorHAnsi" w:hAnsiTheme="majorHAnsi"/>
          <w:sz w:val="24"/>
          <w:szCs w:val="24"/>
          <w:lang w:val="de-DE"/>
        </w:rPr>
        <w:t xml:space="preserve">. 2. </w:t>
      </w:r>
      <w:proofErr w:type="spellStart"/>
      <w:r w:rsidR="00AA4E7F" w:rsidRPr="00AA4E7F">
        <w:rPr>
          <w:rFonts w:asciiTheme="majorHAnsi" w:hAnsiTheme="majorHAnsi"/>
          <w:sz w:val="24"/>
          <w:szCs w:val="24"/>
          <w:lang w:val="de-DE"/>
        </w:rPr>
        <w:t>neubearb</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Aufl</w:t>
      </w:r>
      <w:proofErr w:type="spellEnd"/>
      <w:r w:rsidR="00AA4E7F" w:rsidRPr="00AA4E7F">
        <w:rPr>
          <w:rFonts w:asciiTheme="majorHAnsi" w:hAnsiTheme="majorHAnsi"/>
          <w:sz w:val="24"/>
          <w:szCs w:val="24"/>
          <w:lang w:val="de-DE"/>
        </w:rPr>
        <w:t xml:space="preserve">., </w:t>
      </w:r>
      <w:proofErr w:type="spellStart"/>
      <w:r w:rsidR="00AA4E7F" w:rsidRPr="00AA4E7F">
        <w:rPr>
          <w:rFonts w:asciiTheme="majorHAnsi" w:hAnsiTheme="majorHAnsi"/>
          <w:sz w:val="24"/>
          <w:szCs w:val="24"/>
          <w:lang w:val="de-DE"/>
        </w:rPr>
        <w:t>Berlin</w:t>
      </w:r>
      <w:proofErr w:type="spellEnd"/>
      <w:r w:rsidR="00AA4E7F" w:rsidRPr="00AA4E7F">
        <w:rPr>
          <w:rFonts w:asciiTheme="majorHAnsi" w:hAnsiTheme="majorHAnsi"/>
          <w:sz w:val="24"/>
          <w:szCs w:val="24"/>
          <w:lang w:val="de-DE"/>
        </w:rPr>
        <w:t>, New York. S.1</w:t>
      </w:r>
      <w:r w:rsidR="00AA4E7F">
        <w:rPr>
          <w:rFonts w:asciiTheme="majorHAnsi" w:hAnsiTheme="majorHAnsi"/>
          <w:sz w:val="24"/>
          <w:szCs w:val="24"/>
          <w:lang w:val="de-DE"/>
        </w:rPr>
        <w:t>287</w:t>
      </w:r>
      <w:r w:rsidR="00AA4E7F" w:rsidRPr="00AA4E7F">
        <w:rPr>
          <w:rFonts w:asciiTheme="majorHAnsi" w:hAnsiTheme="majorHAnsi"/>
          <w:sz w:val="24"/>
          <w:szCs w:val="24"/>
          <w:lang w:val="de-DE"/>
        </w:rPr>
        <w:t>-1</w:t>
      </w:r>
      <w:r w:rsidR="00AA4E7F">
        <w:rPr>
          <w:rFonts w:asciiTheme="majorHAnsi" w:hAnsiTheme="majorHAnsi"/>
          <w:sz w:val="24"/>
          <w:szCs w:val="24"/>
          <w:lang w:val="de-DE"/>
        </w:rPr>
        <w:t>297</w:t>
      </w:r>
      <w:bookmarkStart w:id="0" w:name="_GoBack"/>
      <w:bookmarkEnd w:id="0"/>
      <w:r w:rsidR="00AA4E7F" w:rsidRPr="00AA4E7F">
        <w:rPr>
          <w:rFonts w:asciiTheme="majorHAnsi" w:hAnsiTheme="majorHAnsi"/>
          <w:sz w:val="24"/>
          <w:szCs w:val="24"/>
          <w:lang w:val="de-DE"/>
        </w:rPr>
        <w:t>.</w:t>
      </w:r>
    </w:p>
    <w:p w:rsidR="008A17AF" w:rsidRDefault="008A17AF" w:rsidP="00F7211F">
      <w:pPr>
        <w:pStyle w:val="Odstavecseseznamem"/>
        <w:numPr>
          <w:ilvl w:val="1"/>
          <w:numId w:val="3"/>
        </w:numPr>
        <w:spacing w:before="240" w:line="360" w:lineRule="auto"/>
        <w:jc w:val="both"/>
        <w:rPr>
          <w:rFonts w:asciiTheme="majorHAnsi" w:hAnsiTheme="majorHAnsi"/>
          <w:sz w:val="24"/>
          <w:szCs w:val="24"/>
          <w:lang w:val="de-DE"/>
        </w:rPr>
      </w:pPr>
    </w:p>
    <w:tbl>
      <w:tblPr>
        <w:tblStyle w:val="Mkatabulky"/>
        <w:tblW w:w="0" w:type="auto"/>
        <w:tblInd w:w="534" w:type="dxa"/>
        <w:tblLook w:val="04A0" w:firstRow="1" w:lastRow="0" w:firstColumn="1" w:lastColumn="0" w:noHBand="0" w:noVBand="1"/>
      </w:tblPr>
      <w:tblGrid>
        <w:gridCol w:w="934"/>
        <w:gridCol w:w="3439"/>
        <w:gridCol w:w="2231"/>
        <w:gridCol w:w="2150"/>
      </w:tblGrid>
      <w:tr w:rsidR="00CF3AFB" w:rsidTr="00A73D7F">
        <w:tc>
          <w:tcPr>
            <w:tcW w:w="934" w:type="dxa"/>
          </w:tcPr>
          <w:p w:rsidR="00CF3AFB" w:rsidRPr="002F61E8" w:rsidRDefault="00CF3AFB" w:rsidP="00CF3AFB">
            <w:pPr>
              <w:spacing w:line="360" w:lineRule="auto"/>
              <w:jc w:val="both"/>
              <w:rPr>
                <w:rFonts w:asciiTheme="majorHAnsi" w:hAnsiTheme="majorHAnsi"/>
                <w:sz w:val="20"/>
                <w:szCs w:val="20"/>
                <w:lang w:val="de-DE"/>
              </w:rPr>
            </w:pPr>
            <w:r w:rsidRPr="002F61E8">
              <w:rPr>
                <w:rFonts w:asciiTheme="majorHAnsi" w:hAnsiTheme="majorHAnsi"/>
                <w:sz w:val="20"/>
                <w:szCs w:val="20"/>
                <w:lang w:val="de-DE"/>
              </w:rPr>
              <w:t>Niv</w:t>
            </w:r>
            <w:r w:rsidR="00A73D7F" w:rsidRPr="002F61E8">
              <w:rPr>
                <w:rFonts w:asciiTheme="majorHAnsi" w:hAnsiTheme="majorHAnsi"/>
                <w:sz w:val="20"/>
                <w:szCs w:val="20"/>
                <w:lang w:val="de-DE"/>
              </w:rPr>
              <w:t>eau</w:t>
            </w:r>
            <w:r w:rsidR="002F61E8">
              <w:rPr>
                <w:rFonts w:asciiTheme="majorHAnsi" w:hAnsiTheme="majorHAnsi"/>
                <w:sz w:val="20"/>
                <w:szCs w:val="20"/>
                <w:vertAlign w:val="superscript"/>
                <w:lang w:val="de-DE"/>
              </w:rPr>
              <w:t>1</w:t>
            </w:r>
            <w:r w:rsidR="00A73D7F" w:rsidRPr="002F61E8">
              <w:rPr>
                <w:rFonts w:asciiTheme="majorHAnsi" w:hAnsiTheme="majorHAnsi"/>
                <w:sz w:val="20"/>
                <w:szCs w:val="20"/>
                <w:lang w:val="de-DE"/>
              </w:rPr>
              <w:t xml:space="preserve"> </w:t>
            </w:r>
          </w:p>
        </w:tc>
        <w:tc>
          <w:tcPr>
            <w:tcW w:w="3439" w:type="dxa"/>
          </w:tcPr>
          <w:p w:rsidR="00CF3AFB" w:rsidRPr="002F61E8" w:rsidRDefault="00CF3AFB" w:rsidP="00CF3AFB">
            <w:pPr>
              <w:spacing w:line="360" w:lineRule="auto"/>
              <w:jc w:val="both"/>
              <w:rPr>
                <w:rFonts w:asciiTheme="majorHAnsi" w:hAnsiTheme="majorHAnsi"/>
                <w:sz w:val="20"/>
                <w:szCs w:val="20"/>
                <w:lang w:val="de-DE"/>
              </w:rPr>
            </w:pPr>
            <w:r w:rsidRPr="002F61E8">
              <w:rPr>
                <w:rFonts w:asciiTheme="majorHAnsi" w:hAnsiTheme="majorHAnsi"/>
                <w:sz w:val="20"/>
                <w:szCs w:val="20"/>
                <w:lang w:val="de-DE"/>
              </w:rPr>
              <w:t>Prüfung</w:t>
            </w:r>
          </w:p>
        </w:tc>
        <w:tc>
          <w:tcPr>
            <w:tcW w:w="2231" w:type="dxa"/>
          </w:tcPr>
          <w:p w:rsidR="00CF3AFB" w:rsidRPr="002F61E8" w:rsidRDefault="00CF3AFB" w:rsidP="00CF3AFB">
            <w:pPr>
              <w:spacing w:line="360" w:lineRule="auto"/>
              <w:jc w:val="both"/>
              <w:rPr>
                <w:rFonts w:asciiTheme="majorHAnsi" w:hAnsiTheme="majorHAnsi"/>
                <w:sz w:val="20"/>
                <w:szCs w:val="20"/>
                <w:lang w:val="de-DE"/>
              </w:rPr>
            </w:pPr>
            <w:r w:rsidRPr="002F61E8">
              <w:rPr>
                <w:rFonts w:asciiTheme="majorHAnsi" w:hAnsiTheme="majorHAnsi"/>
                <w:sz w:val="20"/>
                <w:szCs w:val="20"/>
                <w:lang w:val="de-DE"/>
              </w:rPr>
              <w:t>Zielgruppe</w:t>
            </w:r>
          </w:p>
        </w:tc>
        <w:tc>
          <w:tcPr>
            <w:tcW w:w="2150" w:type="dxa"/>
          </w:tcPr>
          <w:p w:rsidR="00CF3AFB" w:rsidRPr="002F61E8" w:rsidRDefault="002F61E8" w:rsidP="00CF3AFB">
            <w:pPr>
              <w:spacing w:line="360" w:lineRule="auto"/>
              <w:jc w:val="both"/>
              <w:rPr>
                <w:rFonts w:asciiTheme="majorHAnsi" w:hAnsiTheme="majorHAnsi"/>
                <w:sz w:val="20"/>
                <w:szCs w:val="20"/>
                <w:vertAlign w:val="superscript"/>
                <w:lang w:val="de-DE"/>
              </w:rPr>
            </w:pPr>
            <w:r>
              <w:rPr>
                <w:rFonts w:asciiTheme="majorHAnsi" w:hAnsiTheme="majorHAnsi"/>
                <w:sz w:val="20"/>
                <w:szCs w:val="20"/>
                <w:lang w:val="de-DE"/>
              </w:rPr>
              <w:t>Träger</w:t>
            </w:r>
            <w:r>
              <w:rPr>
                <w:rFonts w:asciiTheme="majorHAnsi" w:hAnsiTheme="majorHAnsi"/>
                <w:sz w:val="20"/>
                <w:szCs w:val="20"/>
                <w:vertAlign w:val="superscript"/>
                <w:lang w:val="de-DE"/>
              </w:rPr>
              <w:t>2</w:t>
            </w:r>
          </w:p>
        </w:tc>
      </w:tr>
      <w:tr w:rsidR="00CF3AFB" w:rsidTr="00A73D7F">
        <w:tc>
          <w:tcPr>
            <w:tcW w:w="934" w:type="dxa"/>
          </w:tcPr>
          <w:p w:rsidR="00CF3AFB" w:rsidRDefault="00A73D7F" w:rsidP="00CF3AFB">
            <w:pPr>
              <w:spacing w:line="360" w:lineRule="auto"/>
              <w:jc w:val="both"/>
              <w:rPr>
                <w:rFonts w:asciiTheme="majorHAnsi" w:hAnsiTheme="majorHAnsi"/>
                <w:sz w:val="24"/>
                <w:szCs w:val="24"/>
                <w:lang w:val="de-DE"/>
              </w:rPr>
            </w:pPr>
            <w:r>
              <w:rPr>
                <w:rFonts w:asciiTheme="majorHAnsi" w:hAnsiTheme="majorHAnsi"/>
                <w:sz w:val="24"/>
                <w:szCs w:val="24"/>
                <w:lang w:val="de-DE"/>
              </w:rPr>
              <w:t>A1</w:t>
            </w:r>
          </w:p>
        </w:tc>
        <w:tc>
          <w:tcPr>
            <w:tcW w:w="3439" w:type="dxa"/>
          </w:tcPr>
          <w:p w:rsidR="00CF3AFB" w:rsidRDefault="00CF3AFB" w:rsidP="00CF3AFB">
            <w:pPr>
              <w:spacing w:line="360" w:lineRule="auto"/>
              <w:jc w:val="both"/>
              <w:rPr>
                <w:rFonts w:asciiTheme="majorHAnsi" w:hAnsiTheme="majorHAnsi"/>
                <w:sz w:val="24"/>
                <w:szCs w:val="24"/>
                <w:lang w:val="de-DE"/>
              </w:rPr>
            </w:pPr>
          </w:p>
        </w:tc>
        <w:tc>
          <w:tcPr>
            <w:tcW w:w="2231" w:type="dxa"/>
          </w:tcPr>
          <w:p w:rsidR="00CF3AFB" w:rsidRDefault="00CF3AFB" w:rsidP="00CF3AFB">
            <w:pPr>
              <w:spacing w:line="360" w:lineRule="auto"/>
              <w:jc w:val="both"/>
              <w:rPr>
                <w:rFonts w:asciiTheme="majorHAnsi" w:hAnsiTheme="majorHAnsi"/>
                <w:sz w:val="24"/>
                <w:szCs w:val="24"/>
                <w:lang w:val="de-DE"/>
              </w:rPr>
            </w:pPr>
          </w:p>
        </w:tc>
        <w:tc>
          <w:tcPr>
            <w:tcW w:w="2150" w:type="dxa"/>
          </w:tcPr>
          <w:p w:rsidR="00CF3AFB" w:rsidRDefault="00CF3AFB" w:rsidP="00CF3AFB">
            <w:pPr>
              <w:spacing w:line="360" w:lineRule="auto"/>
              <w:jc w:val="both"/>
              <w:rPr>
                <w:rFonts w:asciiTheme="majorHAnsi" w:hAnsiTheme="majorHAnsi"/>
                <w:sz w:val="24"/>
                <w:szCs w:val="24"/>
                <w:lang w:val="de-DE"/>
              </w:rPr>
            </w:pP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Start Deutsch 1</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Gl; TELC</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Pr>
                <w:rFonts w:ascii="TimesNRMT" w:hAnsi="TimesNRMT" w:cs="TimesNRMT"/>
                <w:sz w:val="17"/>
                <w:szCs w:val="17"/>
                <w:lang w:val="de-DE"/>
              </w:rPr>
              <w:t>A1 Grundstufe Deutsch 1 (A1 GD 1)</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ÖSD</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Fit in Deutsch</w:t>
            </w:r>
            <w:r>
              <w:rPr>
                <w:rFonts w:asciiTheme="majorHAnsi" w:hAnsiTheme="majorHAnsi"/>
                <w:sz w:val="24"/>
                <w:szCs w:val="24"/>
                <w:lang w:val="de-DE"/>
              </w:rPr>
              <w:t xml:space="preserve"> 1</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Kinder/Jugendliche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A1 Kompetenz in Deutsch 1</w:t>
            </w:r>
          </w:p>
        </w:tc>
        <w:tc>
          <w:tcPr>
            <w:tcW w:w="2231" w:type="dxa"/>
          </w:tcPr>
          <w:p w:rsidR="00CF3AFB" w:rsidRDefault="00A73D7F" w:rsidP="00A73D7F">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Kinder/Jugendliche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ÖSD</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CF3AFB" w:rsidP="00CF3AFB">
            <w:pPr>
              <w:spacing w:line="360" w:lineRule="auto"/>
              <w:jc w:val="both"/>
              <w:rPr>
                <w:rFonts w:asciiTheme="majorHAnsi" w:hAnsiTheme="majorHAnsi"/>
                <w:sz w:val="24"/>
                <w:szCs w:val="24"/>
                <w:lang w:val="de-DE"/>
              </w:rPr>
            </w:pPr>
          </w:p>
        </w:tc>
        <w:tc>
          <w:tcPr>
            <w:tcW w:w="2231" w:type="dxa"/>
          </w:tcPr>
          <w:p w:rsidR="00CF3AFB" w:rsidRDefault="00CF3AFB" w:rsidP="00CF3AFB">
            <w:pPr>
              <w:spacing w:line="360" w:lineRule="auto"/>
              <w:jc w:val="both"/>
              <w:rPr>
                <w:rFonts w:asciiTheme="majorHAnsi" w:hAnsiTheme="majorHAnsi"/>
                <w:sz w:val="24"/>
                <w:szCs w:val="24"/>
                <w:lang w:val="de-DE"/>
              </w:rPr>
            </w:pPr>
          </w:p>
        </w:tc>
        <w:tc>
          <w:tcPr>
            <w:tcW w:w="2150" w:type="dxa"/>
          </w:tcPr>
          <w:p w:rsidR="00CF3AFB" w:rsidRDefault="00CF3AFB" w:rsidP="00CF3AFB">
            <w:pPr>
              <w:spacing w:line="360" w:lineRule="auto"/>
              <w:jc w:val="both"/>
              <w:rPr>
                <w:rFonts w:asciiTheme="majorHAnsi" w:hAnsiTheme="majorHAnsi"/>
                <w:sz w:val="24"/>
                <w:szCs w:val="24"/>
                <w:lang w:val="de-DE"/>
              </w:rPr>
            </w:pPr>
          </w:p>
        </w:tc>
      </w:tr>
      <w:tr w:rsidR="00CF3AFB" w:rsidTr="00A73D7F">
        <w:tc>
          <w:tcPr>
            <w:tcW w:w="934" w:type="dxa"/>
          </w:tcPr>
          <w:p w:rsidR="00CF3AFB" w:rsidRDefault="00A73D7F" w:rsidP="00CF3AFB">
            <w:pPr>
              <w:spacing w:line="360" w:lineRule="auto"/>
              <w:jc w:val="both"/>
              <w:rPr>
                <w:rFonts w:asciiTheme="majorHAnsi" w:hAnsiTheme="majorHAnsi"/>
                <w:sz w:val="24"/>
                <w:szCs w:val="24"/>
                <w:lang w:val="de-DE"/>
              </w:rPr>
            </w:pPr>
            <w:r>
              <w:rPr>
                <w:rFonts w:asciiTheme="majorHAnsi" w:hAnsiTheme="majorHAnsi"/>
                <w:sz w:val="24"/>
                <w:szCs w:val="24"/>
                <w:lang w:val="de-DE"/>
              </w:rPr>
              <w:t>A2</w:t>
            </w: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Start Deutsch 2</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Gl; TELC</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A2 Grundstufe Deutsch 2</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ÖSD</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Fit in Deutsch</w:t>
            </w:r>
            <w:r>
              <w:rPr>
                <w:rFonts w:asciiTheme="majorHAnsi" w:hAnsiTheme="majorHAnsi"/>
                <w:sz w:val="24"/>
                <w:szCs w:val="24"/>
                <w:lang w:val="de-DE"/>
              </w:rPr>
              <w:t xml:space="preserve"> 2</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Kinder/Jugendliche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2 Kompetenz in Deutsch 2</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Kinder/Jugendliche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ÖSD</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CF3AFB" w:rsidP="00CF3AFB">
            <w:pPr>
              <w:spacing w:line="360" w:lineRule="auto"/>
              <w:jc w:val="both"/>
              <w:rPr>
                <w:rFonts w:asciiTheme="majorHAnsi" w:hAnsiTheme="majorHAnsi"/>
                <w:sz w:val="24"/>
                <w:szCs w:val="24"/>
                <w:lang w:val="de-DE"/>
              </w:rPr>
            </w:pPr>
          </w:p>
        </w:tc>
        <w:tc>
          <w:tcPr>
            <w:tcW w:w="2231" w:type="dxa"/>
          </w:tcPr>
          <w:p w:rsidR="00CF3AFB" w:rsidRDefault="00CF3AFB" w:rsidP="00CF3AFB">
            <w:pPr>
              <w:spacing w:line="360" w:lineRule="auto"/>
              <w:jc w:val="both"/>
              <w:rPr>
                <w:rFonts w:asciiTheme="majorHAnsi" w:hAnsiTheme="majorHAnsi"/>
                <w:sz w:val="24"/>
                <w:szCs w:val="24"/>
                <w:lang w:val="de-DE"/>
              </w:rPr>
            </w:pPr>
          </w:p>
        </w:tc>
        <w:tc>
          <w:tcPr>
            <w:tcW w:w="2150" w:type="dxa"/>
          </w:tcPr>
          <w:p w:rsidR="00CF3AFB" w:rsidRDefault="00CF3AFB" w:rsidP="00CF3AFB">
            <w:pPr>
              <w:spacing w:line="360" w:lineRule="auto"/>
              <w:jc w:val="both"/>
              <w:rPr>
                <w:rFonts w:asciiTheme="majorHAnsi" w:hAnsiTheme="majorHAnsi"/>
                <w:sz w:val="24"/>
                <w:szCs w:val="24"/>
                <w:lang w:val="de-DE"/>
              </w:rPr>
            </w:pPr>
          </w:p>
        </w:tc>
      </w:tr>
      <w:tr w:rsidR="00CF3AFB" w:rsidTr="00A73D7F">
        <w:tc>
          <w:tcPr>
            <w:tcW w:w="934" w:type="dxa"/>
          </w:tcPr>
          <w:p w:rsidR="00CF3AFB" w:rsidRDefault="00A73D7F" w:rsidP="00CF3AFB">
            <w:pPr>
              <w:spacing w:line="360" w:lineRule="auto"/>
              <w:jc w:val="both"/>
              <w:rPr>
                <w:rFonts w:asciiTheme="majorHAnsi" w:hAnsiTheme="majorHAnsi"/>
                <w:sz w:val="24"/>
                <w:szCs w:val="24"/>
                <w:lang w:val="de-DE"/>
              </w:rPr>
            </w:pPr>
            <w:r>
              <w:rPr>
                <w:rFonts w:asciiTheme="majorHAnsi" w:hAnsiTheme="majorHAnsi"/>
                <w:sz w:val="24"/>
                <w:szCs w:val="24"/>
                <w:lang w:val="de-DE"/>
              </w:rPr>
              <w:t>B1</w:t>
            </w: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B1 Zertifikat Deutsch</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Gl; TELC; ÖSD;</w:t>
            </w:r>
            <w:r>
              <w:t xml:space="preserve"> </w:t>
            </w:r>
            <w:r w:rsidRPr="00A73D7F">
              <w:rPr>
                <w:rFonts w:asciiTheme="majorHAnsi" w:hAnsiTheme="majorHAnsi"/>
                <w:sz w:val="24"/>
                <w:szCs w:val="24"/>
                <w:lang w:val="de-DE"/>
              </w:rPr>
              <w:t>EDK</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Goethe Zertifikat B2</w:t>
            </w:r>
          </w:p>
        </w:tc>
        <w:tc>
          <w:tcPr>
            <w:tcW w:w="2231"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CF3AFB"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r w:rsidR="00CF3AFB" w:rsidTr="00A73D7F">
        <w:tc>
          <w:tcPr>
            <w:tcW w:w="934" w:type="dxa"/>
          </w:tcPr>
          <w:p w:rsidR="00CF3AFB" w:rsidRDefault="00CF3AFB" w:rsidP="00CF3AFB">
            <w:pPr>
              <w:spacing w:line="360" w:lineRule="auto"/>
              <w:jc w:val="both"/>
              <w:rPr>
                <w:rFonts w:asciiTheme="majorHAnsi" w:hAnsiTheme="majorHAnsi"/>
                <w:sz w:val="24"/>
                <w:szCs w:val="24"/>
                <w:lang w:val="de-DE"/>
              </w:rPr>
            </w:pPr>
          </w:p>
        </w:tc>
        <w:tc>
          <w:tcPr>
            <w:tcW w:w="3439" w:type="dxa"/>
          </w:tcPr>
          <w:p w:rsidR="00CF3AFB" w:rsidRDefault="00CF3AFB" w:rsidP="00CF3AFB">
            <w:pPr>
              <w:spacing w:line="360" w:lineRule="auto"/>
              <w:jc w:val="both"/>
              <w:rPr>
                <w:rFonts w:asciiTheme="majorHAnsi" w:hAnsiTheme="majorHAnsi"/>
                <w:sz w:val="24"/>
                <w:szCs w:val="24"/>
                <w:lang w:val="de-DE"/>
              </w:rPr>
            </w:pPr>
          </w:p>
        </w:tc>
        <w:tc>
          <w:tcPr>
            <w:tcW w:w="2231" w:type="dxa"/>
          </w:tcPr>
          <w:p w:rsidR="00CF3AFB" w:rsidRDefault="00CF3AFB" w:rsidP="00CF3AFB">
            <w:pPr>
              <w:spacing w:line="360" w:lineRule="auto"/>
              <w:jc w:val="both"/>
              <w:rPr>
                <w:rFonts w:asciiTheme="majorHAnsi" w:hAnsiTheme="majorHAnsi"/>
                <w:sz w:val="24"/>
                <w:szCs w:val="24"/>
                <w:lang w:val="de-DE"/>
              </w:rPr>
            </w:pPr>
          </w:p>
        </w:tc>
        <w:tc>
          <w:tcPr>
            <w:tcW w:w="2150" w:type="dxa"/>
          </w:tcPr>
          <w:p w:rsidR="00CF3AFB" w:rsidRDefault="00CF3AFB" w:rsidP="00CF3AFB">
            <w:pPr>
              <w:spacing w:line="360" w:lineRule="auto"/>
              <w:jc w:val="both"/>
              <w:rPr>
                <w:rFonts w:asciiTheme="majorHAnsi" w:hAnsiTheme="majorHAnsi"/>
                <w:sz w:val="24"/>
                <w:szCs w:val="24"/>
                <w:lang w:val="de-DE"/>
              </w:rPr>
            </w:pPr>
          </w:p>
        </w:tc>
      </w:tr>
      <w:tr w:rsidR="00A73D7F" w:rsidTr="00A73D7F">
        <w:tc>
          <w:tcPr>
            <w:tcW w:w="934" w:type="dxa"/>
          </w:tcPr>
          <w:p w:rsidR="00A73D7F" w:rsidRDefault="00A73D7F" w:rsidP="00CF3AFB">
            <w:pPr>
              <w:spacing w:line="360" w:lineRule="auto"/>
              <w:jc w:val="both"/>
              <w:rPr>
                <w:rFonts w:asciiTheme="majorHAnsi" w:hAnsiTheme="majorHAnsi"/>
                <w:sz w:val="24"/>
                <w:szCs w:val="24"/>
                <w:lang w:val="de-DE"/>
              </w:rPr>
            </w:pPr>
            <w:r>
              <w:rPr>
                <w:rFonts w:asciiTheme="majorHAnsi" w:hAnsiTheme="majorHAnsi"/>
                <w:sz w:val="24"/>
                <w:szCs w:val="24"/>
                <w:lang w:val="de-DE"/>
              </w:rPr>
              <w:t>C1</w:t>
            </w:r>
          </w:p>
        </w:tc>
        <w:tc>
          <w:tcPr>
            <w:tcW w:w="3439" w:type="dxa"/>
          </w:tcPr>
          <w:p w:rsidR="00A73D7F"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Goethe Zertifikat C1</w:t>
            </w:r>
          </w:p>
        </w:tc>
        <w:tc>
          <w:tcPr>
            <w:tcW w:w="2231" w:type="dxa"/>
          </w:tcPr>
          <w:p w:rsidR="00A73D7F"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A73D7F" w:rsidRDefault="00A73D7F" w:rsidP="00DF321C">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r w:rsidR="00A73D7F" w:rsidTr="00A73D7F">
        <w:tc>
          <w:tcPr>
            <w:tcW w:w="934" w:type="dxa"/>
          </w:tcPr>
          <w:p w:rsidR="00A73D7F" w:rsidRDefault="00A73D7F" w:rsidP="00CF3AFB">
            <w:pPr>
              <w:spacing w:line="360" w:lineRule="auto"/>
              <w:jc w:val="both"/>
              <w:rPr>
                <w:rFonts w:asciiTheme="majorHAnsi" w:hAnsiTheme="majorHAnsi"/>
                <w:sz w:val="24"/>
                <w:szCs w:val="24"/>
                <w:lang w:val="de-DE"/>
              </w:rPr>
            </w:pPr>
          </w:p>
        </w:tc>
        <w:tc>
          <w:tcPr>
            <w:tcW w:w="3439" w:type="dxa"/>
          </w:tcPr>
          <w:p w:rsidR="00A73D7F"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C1 Oberstufe Deutsch</w:t>
            </w:r>
          </w:p>
        </w:tc>
        <w:tc>
          <w:tcPr>
            <w:tcW w:w="2231" w:type="dxa"/>
          </w:tcPr>
          <w:p w:rsidR="00A73D7F"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A73D7F" w:rsidRDefault="00A73D7F" w:rsidP="00DF321C">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ÖSD</w:t>
            </w:r>
          </w:p>
        </w:tc>
      </w:tr>
      <w:tr w:rsidR="00A73D7F" w:rsidTr="00A73D7F">
        <w:tc>
          <w:tcPr>
            <w:tcW w:w="934" w:type="dxa"/>
          </w:tcPr>
          <w:p w:rsidR="00A73D7F" w:rsidRDefault="00A73D7F" w:rsidP="00CF3AFB">
            <w:pPr>
              <w:spacing w:line="360" w:lineRule="auto"/>
              <w:jc w:val="both"/>
              <w:rPr>
                <w:rFonts w:asciiTheme="majorHAnsi" w:hAnsiTheme="majorHAnsi"/>
                <w:sz w:val="24"/>
                <w:szCs w:val="24"/>
                <w:lang w:val="de-DE"/>
              </w:rPr>
            </w:pPr>
          </w:p>
        </w:tc>
        <w:tc>
          <w:tcPr>
            <w:tcW w:w="3439" w:type="dxa"/>
          </w:tcPr>
          <w:p w:rsidR="00A73D7F" w:rsidRDefault="00A73D7F" w:rsidP="00CF3AFB">
            <w:pPr>
              <w:spacing w:line="360" w:lineRule="auto"/>
              <w:jc w:val="both"/>
              <w:rPr>
                <w:rFonts w:asciiTheme="majorHAnsi" w:hAnsiTheme="majorHAnsi"/>
                <w:sz w:val="24"/>
                <w:szCs w:val="24"/>
                <w:lang w:val="de-DE"/>
              </w:rPr>
            </w:pPr>
            <w:proofErr w:type="spellStart"/>
            <w:r w:rsidRPr="00A73D7F">
              <w:rPr>
                <w:rFonts w:asciiTheme="majorHAnsi" w:hAnsiTheme="majorHAnsi"/>
                <w:sz w:val="24"/>
                <w:szCs w:val="24"/>
                <w:lang w:val="de-DE"/>
              </w:rPr>
              <w:t>telc</w:t>
            </w:r>
            <w:proofErr w:type="spellEnd"/>
            <w:r w:rsidRPr="00A73D7F">
              <w:rPr>
                <w:rFonts w:asciiTheme="majorHAnsi" w:hAnsiTheme="majorHAnsi"/>
                <w:sz w:val="24"/>
                <w:szCs w:val="24"/>
                <w:lang w:val="de-DE"/>
              </w:rPr>
              <w:t xml:space="preserve"> Deutsch C1</w:t>
            </w:r>
          </w:p>
        </w:tc>
        <w:tc>
          <w:tcPr>
            <w:tcW w:w="2231" w:type="dxa"/>
          </w:tcPr>
          <w:p w:rsidR="00A73D7F"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Erwachsene</w:t>
            </w:r>
          </w:p>
        </w:tc>
        <w:tc>
          <w:tcPr>
            <w:tcW w:w="2150" w:type="dxa"/>
          </w:tcPr>
          <w:p w:rsidR="00A73D7F" w:rsidRDefault="00A73D7F"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TELC</w:t>
            </w:r>
          </w:p>
        </w:tc>
      </w:tr>
      <w:tr w:rsidR="00A73D7F" w:rsidTr="00A73D7F">
        <w:tc>
          <w:tcPr>
            <w:tcW w:w="934" w:type="dxa"/>
          </w:tcPr>
          <w:p w:rsidR="00A73D7F" w:rsidRDefault="00A73D7F" w:rsidP="00CF3AFB">
            <w:pPr>
              <w:spacing w:line="360" w:lineRule="auto"/>
              <w:jc w:val="both"/>
              <w:rPr>
                <w:rFonts w:asciiTheme="majorHAnsi" w:hAnsiTheme="majorHAnsi"/>
                <w:sz w:val="24"/>
                <w:szCs w:val="24"/>
                <w:lang w:val="de-DE"/>
              </w:rPr>
            </w:pPr>
          </w:p>
        </w:tc>
        <w:tc>
          <w:tcPr>
            <w:tcW w:w="3439" w:type="dxa"/>
          </w:tcPr>
          <w:p w:rsidR="00A73D7F" w:rsidRDefault="002F61E8" w:rsidP="000108EF">
            <w:pPr>
              <w:spacing w:line="360" w:lineRule="auto"/>
              <w:rPr>
                <w:rFonts w:asciiTheme="majorHAnsi" w:hAnsiTheme="majorHAnsi"/>
                <w:sz w:val="24"/>
                <w:szCs w:val="24"/>
                <w:lang w:val="de-DE"/>
              </w:rPr>
            </w:pPr>
            <w:r w:rsidRPr="002F61E8">
              <w:rPr>
                <w:rFonts w:asciiTheme="majorHAnsi" w:hAnsiTheme="majorHAnsi"/>
                <w:sz w:val="24"/>
                <w:szCs w:val="24"/>
                <w:lang w:val="de-DE"/>
              </w:rPr>
              <w:t xml:space="preserve">Prüfung Wirtschaftsdeutsch </w:t>
            </w:r>
            <w:r w:rsidRPr="002F61E8">
              <w:rPr>
                <w:rFonts w:asciiTheme="majorHAnsi" w:hAnsiTheme="majorHAnsi"/>
                <w:sz w:val="24"/>
                <w:szCs w:val="24"/>
                <w:lang w:val="de-DE"/>
              </w:rPr>
              <w:lastRenderedPageBreak/>
              <w:t>International</w:t>
            </w:r>
          </w:p>
        </w:tc>
        <w:tc>
          <w:tcPr>
            <w:tcW w:w="2231" w:type="dxa"/>
          </w:tcPr>
          <w:p w:rsidR="00A73D7F" w:rsidRDefault="002F61E8"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lastRenderedPageBreak/>
              <w:t>Erwachsene</w:t>
            </w:r>
          </w:p>
        </w:tc>
        <w:tc>
          <w:tcPr>
            <w:tcW w:w="2150" w:type="dxa"/>
          </w:tcPr>
          <w:p w:rsidR="002F61E8" w:rsidRPr="002F61E8" w:rsidRDefault="002F61E8" w:rsidP="002F61E8">
            <w:pPr>
              <w:spacing w:line="360" w:lineRule="auto"/>
              <w:jc w:val="both"/>
              <w:rPr>
                <w:rFonts w:asciiTheme="majorHAnsi" w:hAnsiTheme="majorHAnsi"/>
                <w:sz w:val="24"/>
                <w:szCs w:val="24"/>
                <w:lang w:val="de-DE"/>
              </w:rPr>
            </w:pPr>
            <w:r>
              <w:rPr>
                <w:rFonts w:asciiTheme="majorHAnsi" w:hAnsiTheme="majorHAnsi"/>
                <w:sz w:val="24"/>
                <w:szCs w:val="24"/>
                <w:lang w:val="de-DE"/>
              </w:rPr>
              <w:t>GI und Partner</w:t>
            </w:r>
            <w:r>
              <w:rPr>
                <w:rFonts w:asciiTheme="majorHAnsi" w:hAnsiTheme="majorHAnsi"/>
                <w:sz w:val="24"/>
                <w:szCs w:val="24"/>
                <w:vertAlign w:val="superscript"/>
                <w:lang w:val="de-DE"/>
              </w:rPr>
              <w:t>3</w:t>
            </w:r>
            <w:r w:rsidRPr="002F61E8">
              <w:rPr>
                <w:rFonts w:asciiTheme="majorHAnsi" w:hAnsiTheme="majorHAnsi"/>
                <w:sz w:val="24"/>
                <w:szCs w:val="24"/>
                <w:lang w:val="de-DE"/>
              </w:rPr>
              <w:t xml:space="preserve">, </w:t>
            </w:r>
          </w:p>
          <w:p w:rsidR="00A73D7F" w:rsidRDefault="002F61E8" w:rsidP="002F61E8">
            <w:pPr>
              <w:spacing w:line="360" w:lineRule="auto"/>
              <w:jc w:val="both"/>
              <w:rPr>
                <w:rFonts w:asciiTheme="majorHAnsi" w:hAnsiTheme="majorHAnsi"/>
                <w:sz w:val="24"/>
                <w:szCs w:val="24"/>
                <w:lang w:val="de-DE"/>
              </w:rPr>
            </w:pPr>
            <w:r>
              <w:rPr>
                <w:rFonts w:asciiTheme="majorHAnsi" w:hAnsiTheme="majorHAnsi"/>
                <w:sz w:val="24"/>
                <w:szCs w:val="24"/>
                <w:lang w:val="de-DE"/>
              </w:rPr>
              <w:lastRenderedPageBreak/>
              <w:t>(PWD)</w:t>
            </w:r>
          </w:p>
        </w:tc>
      </w:tr>
      <w:tr w:rsidR="00A73D7F" w:rsidTr="00A73D7F">
        <w:tc>
          <w:tcPr>
            <w:tcW w:w="934" w:type="dxa"/>
          </w:tcPr>
          <w:p w:rsidR="00A73D7F" w:rsidRDefault="00A73D7F" w:rsidP="00CF3AFB">
            <w:pPr>
              <w:spacing w:line="360" w:lineRule="auto"/>
              <w:jc w:val="both"/>
              <w:rPr>
                <w:rFonts w:asciiTheme="majorHAnsi" w:hAnsiTheme="majorHAnsi"/>
                <w:sz w:val="24"/>
                <w:szCs w:val="24"/>
                <w:lang w:val="de-DE"/>
              </w:rPr>
            </w:pPr>
          </w:p>
        </w:tc>
        <w:tc>
          <w:tcPr>
            <w:tcW w:w="3439" w:type="dxa"/>
          </w:tcPr>
          <w:p w:rsidR="00A73D7F" w:rsidRDefault="00A73D7F" w:rsidP="00CF3AFB">
            <w:pPr>
              <w:spacing w:line="360" w:lineRule="auto"/>
              <w:jc w:val="both"/>
              <w:rPr>
                <w:rFonts w:asciiTheme="majorHAnsi" w:hAnsiTheme="majorHAnsi"/>
                <w:sz w:val="24"/>
                <w:szCs w:val="24"/>
                <w:lang w:val="de-DE"/>
              </w:rPr>
            </w:pPr>
          </w:p>
        </w:tc>
        <w:tc>
          <w:tcPr>
            <w:tcW w:w="2231" w:type="dxa"/>
          </w:tcPr>
          <w:p w:rsidR="00A73D7F" w:rsidRDefault="00A73D7F" w:rsidP="00CF3AFB">
            <w:pPr>
              <w:spacing w:line="360" w:lineRule="auto"/>
              <w:jc w:val="both"/>
              <w:rPr>
                <w:rFonts w:asciiTheme="majorHAnsi" w:hAnsiTheme="majorHAnsi"/>
                <w:sz w:val="24"/>
                <w:szCs w:val="24"/>
                <w:lang w:val="de-DE"/>
              </w:rPr>
            </w:pPr>
          </w:p>
        </w:tc>
        <w:tc>
          <w:tcPr>
            <w:tcW w:w="2150" w:type="dxa"/>
          </w:tcPr>
          <w:p w:rsidR="00A73D7F" w:rsidRDefault="00A73D7F" w:rsidP="00CF3AFB">
            <w:pPr>
              <w:spacing w:line="360" w:lineRule="auto"/>
              <w:jc w:val="both"/>
              <w:rPr>
                <w:rFonts w:asciiTheme="majorHAnsi" w:hAnsiTheme="majorHAnsi"/>
                <w:sz w:val="24"/>
                <w:szCs w:val="24"/>
                <w:lang w:val="de-DE"/>
              </w:rPr>
            </w:pPr>
          </w:p>
        </w:tc>
      </w:tr>
      <w:tr w:rsidR="002F61E8" w:rsidTr="00A73D7F">
        <w:tc>
          <w:tcPr>
            <w:tcW w:w="934" w:type="dxa"/>
          </w:tcPr>
          <w:p w:rsidR="002F61E8" w:rsidRDefault="002F61E8" w:rsidP="00CF3AFB">
            <w:pPr>
              <w:spacing w:line="360" w:lineRule="auto"/>
              <w:jc w:val="both"/>
              <w:rPr>
                <w:rFonts w:asciiTheme="majorHAnsi" w:hAnsiTheme="majorHAnsi"/>
                <w:sz w:val="24"/>
                <w:szCs w:val="24"/>
                <w:lang w:val="de-DE"/>
              </w:rPr>
            </w:pPr>
            <w:r>
              <w:rPr>
                <w:rFonts w:asciiTheme="majorHAnsi" w:hAnsiTheme="majorHAnsi"/>
                <w:sz w:val="24"/>
                <w:szCs w:val="24"/>
                <w:lang w:val="de-DE"/>
              </w:rPr>
              <w:t>C2</w:t>
            </w:r>
          </w:p>
        </w:tc>
        <w:tc>
          <w:tcPr>
            <w:tcW w:w="3439" w:type="dxa"/>
          </w:tcPr>
          <w:p w:rsidR="002F61E8" w:rsidRDefault="002F61E8" w:rsidP="00CF3AFB">
            <w:pPr>
              <w:spacing w:line="360" w:lineRule="auto"/>
              <w:jc w:val="both"/>
              <w:rPr>
                <w:rFonts w:asciiTheme="majorHAnsi" w:hAnsiTheme="majorHAnsi"/>
                <w:sz w:val="24"/>
                <w:szCs w:val="24"/>
                <w:lang w:val="de-DE"/>
              </w:rPr>
            </w:pPr>
            <w:r w:rsidRPr="002F61E8">
              <w:rPr>
                <w:rFonts w:asciiTheme="majorHAnsi" w:hAnsiTheme="majorHAnsi"/>
                <w:sz w:val="24"/>
                <w:szCs w:val="24"/>
                <w:lang w:val="de-DE"/>
              </w:rPr>
              <w:t>Zentrale Oberstufenprüfung</w:t>
            </w:r>
          </w:p>
        </w:tc>
        <w:tc>
          <w:tcPr>
            <w:tcW w:w="2231" w:type="dxa"/>
          </w:tcPr>
          <w:p w:rsidR="002F61E8" w:rsidRDefault="002F61E8" w:rsidP="00CF3AFB">
            <w:pPr>
              <w:spacing w:line="360" w:lineRule="auto"/>
              <w:jc w:val="both"/>
              <w:rPr>
                <w:rFonts w:asciiTheme="majorHAnsi" w:hAnsiTheme="majorHAnsi"/>
                <w:sz w:val="24"/>
                <w:szCs w:val="24"/>
                <w:lang w:val="de-DE"/>
              </w:rPr>
            </w:pPr>
            <w:r w:rsidRPr="002F61E8">
              <w:rPr>
                <w:rFonts w:asciiTheme="majorHAnsi" w:hAnsiTheme="majorHAnsi"/>
                <w:sz w:val="24"/>
                <w:szCs w:val="24"/>
                <w:lang w:val="de-DE"/>
              </w:rPr>
              <w:t>Erwachsene</w:t>
            </w:r>
          </w:p>
        </w:tc>
        <w:tc>
          <w:tcPr>
            <w:tcW w:w="2150" w:type="dxa"/>
          </w:tcPr>
          <w:p w:rsidR="002F61E8" w:rsidRDefault="002F61E8" w:rsidP="00DF321C">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r w:rsidR="002F61E8" w:rsidTr="00A73D7F">
        <w:tc>
          <w:tcPr>
            <w:tcW w:w="934" w:type="dxa"/>
          </w:tcPr>
          <w:p w:rsidR="002F61E8" w:rsidRDefault="002F61E8" w:rsidP="00CF3AFB">
            <w:pPr>
              <w:spacing w:line="360" w:lineRule="auto"/>
              <w:jc w:val="both"/>
              <w:rPr>
                <w:rFonts w:asciiTheme="majorHAnsi" w:hAnsiTheme="majorHAnsi"/>
                <w:sz w:val="24"/>
                <w:szCs w:val="24"/>
                <w:lang w:val="de-DE"/>
              </w:rPr>
            </w:pPr>
            <w:r>
              <w:rPr>
                <w:rFonts w:asciiTheme="majorHAnsi" w:hAnsiTheme="majorHAnsi"/>
                <w:sz w:val="24"/>
                <w:szCs w:val="24"/>
                <w:lang w:val="de-DE"/>
              </w:rPr>
              <w:t>C2</w:t>
            </w:r>
          </w:p>
        </w:tc>
        <w:tc>
          <w:tcPr>
            <w:tcW w:w="3439" w:type="dxa"/>
          </w:tcPr>
          <w:p w:rsidR="002F61E8" w:rsidRDefault="002F61E8" w:rsidP="000108EF">
            <w:pPr>
              <w:spacing w:line="360" w:lineRule="auto"/>
              <w:rPr>
                <w:rFonts w:asciiTheme="majorHAnsi" w:hAnsiTheme="majorHAnsi"/>
                <w:sz w:val="24"/>
                <w:szCs w:val="24"/>
                <w:lang w:val="de-DE"/>
              </w:rPr>
            </w:pPr>
            <w:r w:rsidRPr="002F61E8">
              <w:rPr>
                <w:rFonts w:asciiTheme="majorHAnsi" w:hAnsiTheme="majorHAnsi"/>
                <w:sz w:val="24"/>
                <w:szCs w:val="24"/>
                <w:lang w:val="de-DE"/>
              </w:rPr>
              <w:t>Kleines Deutsches Sprachdiplom</w:t>
            </w:r>
          </w:p>
        </w:tc>
        <w:tc>
          <w:tcPr>
            <w:tcW w:w="2231" w:type="dxa"/>
          </w:tcPr>
          <w:p w:rsidR="002F61E8" w:rsidRDefault="002F61E8" w:rsidP="00CF3AFB">
            <w:pPr>
              <w:spacing w:line="360" w:lineRule="auto"/>
              <w:jc w:val="both"/>
              <w:rPr>
                <w:rFonts w:asciiTheme="majorHAnsi" w:hAnsiTheme="majorHAnsi"/>
                <w:sz w:val="24"/>
                <w:szCs w:val="24"/>
                <w:lang w:val="de-DE"/>
              </w:rPr>
            </w:pPr>
            <w:r w:rsidRPr="002F61E8">
              <w:rPr>
                <w:rFonts w:asciiTheme="majorHAnsi" w:hAnsiTheme="majorHAnsi"/>
                <w:sz w:val="24"/>
                <w:szCs w:val="24"/>
                <w:lang w:val="de-DE"/>
              </w:rPr>
              <w:t>Erwachsene</w:t>
            </w:r>
          </w:p>
        </w:tc>
        <w:tc>
          <w:tcPr>
            <w:tcW w:w="2150" w:type="dxa"/>
          </w:tcPr>
          <w:p w:rsidR="002F61E8" w:rsidRDefault="002F61E8" w:rsidP="00CF3AFB">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r w:rsidR="002F61E8" w:rsidTr="00A73D7F">
        <w:tc>
          <w:tcPr>
            <w:tcW w:w="934" w:type="dxa"/>
          </w:tcPr>
          <w:p w:rsidR="002F61E8" w:rsidRDefault="002F61E8" w:rsidP="00CF3AFB">
            <w:pPr>
              <w:spacing w:line="360" w:lineRule="auto"/>
              <w:jc w:val="both"/>
              <w:rPr>
                <w:rFonts w:asciiTheme="majorHAnsi" w:hAnsiTheme="majorHAnsi"/>
                <w:sz w:val="24"/>
                <w:szCs w:val="24"/>
                <w:lang w:val="de-DE"/>
              </w:rPr>
            </w:pPr>
          </w:p>
        </w:tc>
        <w:tc>
          <w:tcPr>
            <w:tcW w:w="3439" w:type="dxa"/>
          </w:tcPr>
          <w:p w:rsidR="002F61E8" w:rsidRDefault="002F61E8" w:rsidP="00CF3AFB">
            <w:pPr>
              <w:spacing w:line="360" w:lineRule="auto"/>
              <w:jc w:val="both"/>
              <w:rPr>
                <w:rFonts w:asciiTheme="majorHAnsi" w:hAnsiTheme="majorHAnsi"/>
                <w:sz w:val="24"/>
                <w:szCs w:val="24"/>
                <w:lang w:val="de-DE"/>
              </w:rPr>
            </w:pPr>
            <w:r w:rsidRPr="002F61E8">
              <w:rPr>
                <w:rFonts w:asciiTheme="majorHAnsi" w:hAnsiTheme="majorHAnsi"/>
                <w:sz w:val="24"/>
                <w:szCs w:val="24"/>
                <w:lang w:val="de-DE"/>
              </w:rPr>
              <w:t>C2 Wirtschaftssprache Deutsch</w:t>
            </w:r>
          </w:p>
        </w:tc>
        <w:tc>
          <w:tcPr>
            <w:tcW w:w="2231" w:type="dxa"/>
          </w:tcPr>
          <w:p w:rsidR="002F61E8" w:rsidRDefault="002F61E8" w:rsidP="00CF3AFB">
            <w:pPr>
              <w:spacing w:line="360" w:lineRule="auto"/>
              <w:jc w:val="both"/>
              <w:rPr>
                <w:rFonts w:asciiTheme="majorHAnsi" w:hAnsiTheme="majorHAnsi"/>
                <w:sz w:val="24"/>
                <w:szCs w:val="24"/>
                <w:lang w:val="de-DE"/>
              </w:rPr>
            </w:pPr>
            <w:r w:rsidRPr="002F61E8">
              <w:rPr>
                <w:rFonts w:asciiTheme="majorHAnsi" w:hAnsiTheme="majorHAnsi"/>
                <w:sz w:val="24"/>
                <w:szCs w:val="24"/>
                <w:lang w:val="de-DE"/>
              </w:rPr>
              <w:t>Erwachsene</w:t>
            </w:r>
          </w:p>
        </w:tc>
        <w:tc>
          <w:tcPr>
            <w:tcW w:w="2150" w:type="dxa"/>
          </w:tcPr>
          <w:p w:rsidR="002F61E8" w:rsidRDefault="002F61E8" w:rsidP="00DF321C">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ÖSD</w:t>
            </w:r>
          </w:p>
        </w:tc>
      </w:tr>
      <w:tr w:rsidR="002F61E8" w:rsidTr="00A73D7F">
        <w:tc>
          <w:tcPr>
            <w:tcW w:w="934" w:type="dxa"/>
          </w:tcPr>
          <w:p w:rsidR="002F61E8" w:rsidRDefault="002F61E8" w:rsidP="00CF3AFB">
            <w:pPr>
              <w:spacing w:line="360" w:lineRule="auto"/>
              <w:jc w:val="both"/>
              <w:rPr>
                <w:rFonts w:asciiTheme="majorHAnsi" w:hAnsiTheme="majorHAnsi"/>
                <w:sz w:val="24"/>
                <w:szCs w:val="24"/>
                <w:lang w:val="de-DE"/>
              </w:rPr>
            </w:pPr>
          </w:p>
        </w:tc>
        <w:tc>
          <w:tcPr>
            <w:tcW w:w="3439" w:type="dxa"/>
          </w:tcPr>
          <w:p w:rsidR="002F61E8" w:rsidRPr="002F61E8" w:rsidRDefault="002F61E8" w:rsidP="000108EF">
            <w:pPr>
              <w:spacing w:line="360" w:lineRule="auto"/>
              <w:rPr>
                <w:rFonts w:asciiTheme="majorHAnsi" w:hAnsiTheme="majorHAnsi"/>
                <w:sz w:val="24"/>
                <w:szCs w:val="24"/>
                <w:lang w:val="de-DE"/>
              </w:rPr>
            </w:pPr>
            <w:r w:rsidRPr="002F61E8">
              <w:rPr>
                <w:rFonts w:asciiTheme="majorHAnsi" w:hAnsiTheme="majorHAnsi"/>
                <w:sz w:val="24"/>
                <w:szCs w:val="24"/>
                <w:lang w:val="de-DE"/>
              </w:rPr>
              <w:t>Großes Deutsches Sprachdiplom</w:t>
            </w:r>
          </w:p>
        </w:tc>
        <w:tc>
          <w:tcPr>
            <w:tcW w:w="2231" w:type="dxa"/>
          </w:tcPr>
          <w:p w:rsidR="002F61E8" w:rsidRPr="002F61E8" w:rsidRDefault="002F61E8" w:rsidP="00CF3AFB">
            <w:pPr>
              <w:spacing w:line="360" w:lineRule="auto"/>
              <w:jc w:val="both"/>
              <w:rPr>
                <w:rFonts w:asciiTheme="majorHAnsi" w:hAnsiTheme="majorHAnsi"/>
                <w:sz w:val="24"/>
                <w:szCs w:val="24"/>
                <w:lang w:val="de-DE"/>
              </w:rPr>
            </w:pPr>
            <w:r w:rsidRPr="002F61E8">
              <w:rPr>
                <w:rFonts w:asciiTheme="majorHAnsi" w:hAnsiTheme="majorHAnsi"/>
                <w:sz w:val="24"/>
                <w:szCs w:val="24"/>
                <w:lang w:val="de-DE"/>
              </w:rPr>
              <w:t>Erwachsene</w:t>
            </w:r>
          </w:p>
        </w:tc>
        <w:tc>
          <w:tcPr>
            <w:tcW w:w="2150" w:type="dxa"/>
          </w:tcPr>
          <w:p w:rsidR="002F61E8" w:rsidRPr="00A73D7F" w:rsidRDefault="002F61E8" w:rsidP="00DF321C">
            <w:pPr>
              <w:spacing w:line="360" w:lineRule="auto"/>
              <w:jc w:val="both"/>
              <w:rPr>
                <w:rFonts w:asciiTheme="majorHAnsi" w:hAnsiTheme="majorHAnsi"/>
                <w:sz w:val="24"/>
                <w:szCs w:val="24"/>
                <w:lang w:val="de-DE"/>
              </w:rPr>
            </w:pPr>
            <w:r w:rsidRPr="00A73D7F">
              <w:rPr>
                <w:rFonts w:asciiTheme="majorHAnsi" w:hAnsiTheme="majorHAnsi"/>
                <w:sz w:val="24"/>
                <w:szCs w:val="24"/>
                <w:lang w:val="de-DE"/>
              </w:rPr>
              <w:t>GI</w:t>
            </w:r>
          </w:p>
        </w:tc>
      </w:tr>
    </w:tbl>
    <w:p w:rsidR="002F61E8" w:rsidRDefault="002F61E8" w:rsidP="002F61E8">
      <w:pPr>
        <w:autoSpaceDE w:val="0"/>
        <w:autoSpaceDN w:val="0"/>
        <w:adjustRightInd w:val="0"/>
        <w:spacing w:after="0" w:line="240" w:lineRule="auto"/>
        <w:rPr>
          <w:rFonts w:ascii="TimesNRMT" w:hAnsi="TimesNRMT" w:cs="TimesNRMT"/>
          <w:sz w:val="11"/>
          <w:szCs w:val="11"/>
          <w:lang w:val="de-DE"/>
        </w:rPr>
      </w:pPr>
    </w:p>
    <w:p w:rsidR="002F61E8" w:rsidRDefault="002F61E8" w:rsidP="002F61E8">
      <w:pPr>
        <w:autoSpaceDE w:val="0"/>
        <w:autoSpaceDN w:val="0"/>
        <w:adjustRightInd w:val="0"/>
        <w:spacing w:after="0" w:line="240" w:lineRule="auto"/>
        <w:rPr>
          <w:rFonts w:ascii="TimesNRMT" w:hAnsi="TimesNRMT" w:cs="TimesNRMT"/>
          <w:sz w:val="17"/>
          <w:szCs w:val="17"/>
          <w:lang w:val="de-DE"/>
        </w:rPr>
      </w:pPr>
      <w:r>
        <w:rPr>
          <w:rFonts w:ascii="TimesNRMT" w:hAnsi="TimesNRMT" w:cs="TimesNRMT"/>
          <w:sz w:val="11"/>
          <w:szCs w:val="11"/>
          <w:lang w:val="de-DE"/>
        </w:rPr>
        <w:t xml:space="preserve">1 </w:t>
      </w:r>
      <w:r>
        <w:rPr>
          <w:rFonts w:ascii="TimesNRMT" w:hAnsi="TimesNRMT" w:cs="TimesNRMT"/>
          <w:sz w:val="17"/>
          <w:szCs w:val="17"/>
          <w:lang w:val="de-DE"/>
        </w:rPr>
        <w:t xml:space="preserve">Diese Niveauzuordnung erfolgt meist durch Selbsteinstufungen der Prüfungsanbieter, die auf diversen qualitativen und quantitativen Verfahren (Expertengutachten, Benchmarking-Verfahren, psychometrische </w:t>
      </w:r>
      <w:proofErr w:type="spellStart"/>
      <w:r>
        <w:rPr>
          <w:rFonts w:ascii="TimesNRMT" w:hAnsi="TimesNRMT" w:cs="TimesNRMT"/>
          <w:sz w:val="17"/>
          <w:szCs w:val="17"/>
          <w:lang w:val="de-DE"/>
        </w:rPr>
        <w:t>Linkingprozesse</w:t>
      </w:r>
      <w:proofErr w:type="spellEnd"/>
      <w:r>
        <w:rPr>
          <w:rFonts w:ascii="TimesNRMT" w:hAnsi="TimesNRMT" w:cs="TimesNRMT"/>
          <w:sz w:val="17"/>
          <w:szCs w:val="17"/>
          <w:lang w:val="de-DE"/>
        </w:rPr>
        <w:t>) basieren.</w:t>
      </w:r>
    </w:p>
    <w:p w:rsidR="002F61E8" w:rsidRDefault="002F61E8" w:rsidP="002F61E8">
      <w:pPr>
        <w:autoSpaceDE w:val="0"/>
        <w:autoSpaceDN w:val="0"/>
        <w:adjustRightInd w:val="0"/>
        <w:spacing w:after="0" w:line="240" w:lineRule="auto"/>
        <w:rPr>
          <w:rFonts w:ascii="TimesNRMT" w:hAnsi="TimesNRMT" w:cs="TimesNRMT"/>
          <w:sz w:val="17"/>
          <w:szCs w:val="17"/>
          <w:lang w:val="de-DE"/>
        </w:rPr>
      </w:pPr>
      <w:r>
        <w:rPr>
          <w:rFonts w:ascii="TimesNRMT" w:hAnsi="TimesNRMT" w:cs="TimesNRMT"/>
          <w:sz w:val="11"/>
          <w:szCs w:val="11"/>
          <w:lang w:val="de-DE"/>
        </w:rPr>
        <w:t xml:space="preserve">2 </w:t>
      </w:r>
      <w:r>
        <w:rPr>
          <w:rFonts w:ascii="TimesNRMT" w:hAnsi="TimesNRMT" w:cs="TimesNRMT"/>
          <w:sz w:val="17"/>
          <w:szCs w:val="17"/>
          <w:lang w:val="de-DE"/>
        </w:rPr>
        <w:t xml:space="preserve">Trägerorganisationen: GI </w:t>
      </w:r>
      <w:r>
        <w:rPr>
          <w:rFonts w:ascii="MathematicalPi-One" w:hAnsi="MathematicalPi-One" w:cs="MathematicalPi-One"/>
          <w:sz w:val="17"/>
          <w:szCs w:val="17"/>
          <w:lang w:val="de-DE"/>
        </w:rPr>
        <w:t xml:space="preserve">_ </w:t>
      </w:r>
      <w:r>
        <w:rPr>
          <w:rFonts w:ascii="TimesNRMT" w:hAnsi="TimesNRMT" w:cs="TimesNRMT"/>
          <w:sz w:val="17"/>
          <w:szCs w:val="17"/>
          <w:lang w:val="de-DE"/>
        </w:rPr>
        <w:t xml:space="preserve">Goethe-Institut; TELC </w:t>
      </w:r>
      <w:r>
        <w:rPr>
          <w:rFonts w:ascii="MathematicalPi-One" w:hAnsi="MathematicalPi-One" w:cs="MathematicalPi-One"/>
          <w:sz w:val="17"/>
          <w:szCs w:val="17"/>
          <w:lang w:val="de-DE"/>
        </w:rPr>
        <w:t xml:space="preserve">_ </w:t>
      </w:r>
      <w:r>
        <w:rPr>
          <w:rFonts w:ascii="TimesNRMT" w:hAnsi="TimesNRMT" w:cs="TimesNRMT"/>
          <w:sz w:val="17"/>
          <w:szCs w:val="17"/>
          <w:lang w:val="de-DE"/>
        </w:rPr>
        <w:t xml:space="preserve">früher: Weiterbildungs-Testsysteme GmbH; ÖSD </w:t>
      </w:r>
      <w:r>
        <w:rPr>
          <w:rFonts w:ascii="MathematicalPi-One" w:hAnsi="MathematicalPi-One" w:cs="MathematicalPi-One"/>
          <w:sz w:val="17"/>
          <w:szCs w:val="17"/>
          <w:lang w:val="de-DE"/>
        </w:rPr>
        <w:t xml:space="preserve">_ </w:t>
      </w:r>
      <w:r>
        <w:rPr>
          <w:rFonts w:ascii="TimesNRMT" w:hAnsi="TimesNRMT" w:cs="TimesNRMT"/>
          <w:sz w:val="17"/>
          <w:szCs w:val="17"/>
          <w:lang w:val="de-DE"/>
        </w:rPr>
        <w:t xml:space="preserve">Österreichisches Sprachdiplom Deutsch; EDK </w:t>
      </w:r>
      <w:r>
        <w:rPr>
          <w:rFonts w:ascii="MathematicalPi-One" w:hAnsi="MathematicalPi-One" w:cs="MathematicalPi-One"/>
          <w:sz w:val="17"/>
          <w:szCs w:val="17"/>
          <w:lang w:val="de-DE"/>
        </w:rPr>
        <w:t xml:space="preserve">_ </w:t>
      </w:r>
      <w:r>
        <w:rPr>
          <w:rFonts w:ascii="TimesNRMT" w:hAnsi="TimesNRMT" w:cs="TimesNRMT"/>
          <w:sz w:val="17"/>
          <w:szCs w:val="17"/>
          <w:lang w:val="de-DE"/>
        </w:rPr>
        <w:t>Schweizerische Konferenz der kantonalen Erziehungsdirektoren.</w:t>
      </w:r>
    </w:p>
    <w:p w:rsidR="002F61E8" w:rsidRPr="00CF3AFB" w:rsidRDefault="002F61E8" w:rsidP="002F61E8">
      <w:pPr>
        <w:spacing w:line="360" w:lineRule="auto"/>
        <w:jc w:val="both"/>
        <w:rPr>
          <w:rFonts w:asciiTheme="majorHAnsi" w:hAnsiTheme="majorHAnsi"/>
          <w:sz w:val="24"/>
          <w:szCs w:val="24"/>
          <w:lang w:val="de-DE"/>
        </w:rPr>
      </w:pPr>
      <w:r>
        <w:rPr>
          <w:rFonts w:ascii="TimesNRMT" w:hAnsi="TimesNRMT" w:cs="TimesNRMT"/>
          <w:sz w:val="11"/>
          <w:szCs w:val="11"/>
          <w:lang w:val="de-DE"/>
        </w:rPr>
        <w:t xml:space="preserve">3 </w:t>
      </w:r>
      <w:r>
        <w:rPr>
          <w:rFonts w:ascii="TimesNRMT" w:hAnsi="TimesNRMT" w:cs="TimesNRMT"/>
          <w:sz w:val="17"/>
          <w:szCs w:val="17"/>
          <w:lang w:val="de-DE"/>
        </w:rPr>
        <w:t>GI in Kooperation mit dem Deutschen Industrie- und Handelstag und den Carl Duisberg Centren</w:t>
      </w:r>
    </w:p>
    <w:p w:rsidR="00477361" w:rsidRPr="008C6750" w:rsidRDefault="00477361" w:rsidP="00CF3AFB">
      <w:pPr>
        <w:pStyle w:val="Odstavecseseznamem"/>
        <w:numPr>
          <w:ilvl w:val="1"/>
          <w:numId w:val="3"/>
        </w:numPr>
        <w:spacing w:line="360" w:lineRule="auto"/>
        <w:jc w:val="both"/>
        <w:rPr>
          <w:rFonts w:asciiTheme="majorHAnsi" w:hAnsiTheme="majorHAnsi"/>
          <w:b/>
          <w:sz w:val="24"/>
          <w:szCs w:val="24"/>
          <w:lang w:val="de-DE"/>
        </w:rPr>
      </w:pPr>
      <w:r w:rsidRPr="008C6750">
        <w:rPr>
          <w:rFonts w:asciiTheme="majorHAnsi" w:hAnsiTheme="majorHAnsi"/>
          <w:b/>
          <w:sz w:val="24"/>
          <w:szCs w:val="24"/>
          <w:lang w:val="de-DE"/>
        </w:rPr>
        <w:t>Institutionen</w:t>
      </w:r>
    </w:p>
    <w:p w:rsidR="00477361" w:rsidRPr="00691DA6" w:rsidRDefault="00477361" w:rsidP="00691DA6">
      <w:pPr>
        <w:spacing w:line="360" w:lineRule="auto"/>
        <w:ind w:firstLine="708"/>
        <w:jc w:val="both"/>
        <w:rPr>
          <w:rFonts w:asciiTheme="majorHAnsi" w:hAnsiTheme="majorHAnsi"/>
          <w:sz w:val="24"/>
          <w:szCs w:val="24"/>
          <w:lang w:val="de-DE"/>
        </w:rPr>
      </w:pPr>
      <w:r w:rsidRPr="00691DA6">
        <w:rPr>
          <w:rFonts w:asciiTheme="majorHAnsi" w:hAnsiTheme="majorHAnsi"/>
          <w:sz w:val="24"/>
          <w:szCs w:val="24"/>
          <w:lang w:val="de-DE"/>
        </w:rPr>
        <w:t>I</w:t>
      </w:r>
      <w:r w:rsidR="00691DA6" w:rsidRPr="00691DA6">
        <w:rPr>
          <w:rFonts w:asciiTheme="majorHAnsi" w:hAnsiTheme="majorHAnsi"/>
          <w:sz w:val="24"/>
          <w:szCs w:val="24"/>
          <w:lang w:val="de-DE"/>
        </w:rPr>
        <w:t>nternationale Vernetzungen und I</w:t>
      </w:r>
      <w:r w:rsidRPr="00691DA6">
        <w:rPr>
          <w:rFonts w:asciiTheme="majorHAnsi" w:hAnsiTheme="majorHAnsi"/>
          <w:sz w:val="24"/>
          <w:szCs w:val="24"/>
          <w:lang w:val="de-DE"/>
        </w:rPr>
        <w:t xml:space="preserve">nitiativen im Fach </w:t>
      </w:r>
      <w:proofErr w:type="spellStart"/>
      <w:r w:rsidRPr="00691DA6">
        <w:rPr>
          <w:rFonts w:asciiTheme="majorHAnsi" w:hAnsiTheme="majorHAnsi"/>
          <w:sz w:val="24"/>
          <w:szCs w:val="24"/>
          <w:lang w:val="de-DE"/>
        </w:rPr>
        <w:t>DaF</w:t>
      </w:r>
      <w:proofErr w:type="spellEnd"/>
      <w:r w:rsidRPr="00691DA6">
        <w:rPr>
          <w:rFonts w:asciiTheme="majorHAnsi" w:hAnsiTheme="majorHAnsi"/>
          <w:sz w:val="24"/>
          <w:szCs w:val="24"/>
          <w:lang w:val="de-DE"/>
        </w:rPr>
        <w:t xml:space="preserve"> und </w:t>
      </w:r>
      <w:proofErr w:type="spellStart"/>
      <w:r w:rsidRPr="00691DA6">
        <w:rPr>
          <w:rFonts w:asciiTheme="majorHAnsi" w:hAnsiTheme="majorHAnsi"/>
          <w:sz w:val="24"/>
          <w:szCs w:val="24"/>
          <w:lang w:val="de-DE"/>
        </w:rPr>
        <w:t>DaZ</w:t>
      </w:r>
      <w:proofErr w:type="spellEnd"/>
      <w:r w:rsidRPr="00691DA6">
        <w:rPr>
          <w:rFonts w:asciiTheme="majorHAnsi" w:hAnsiTheme="majorHAnsi"/>
          <w:sz w:val="24"/>
          <w:szCs w:val="24"/>
          <w:lang w:val="de-DE"/>
        </w:rPr>
        <w:t xml:space="preserve"> könne</w:t>
      </w:r>
      <w:r w:rsidR="00691DA6">
        <w:rPr>
          <w:rFonts w:asciiTheme="majorHAnsi" w:hAnsiTheme="majorHAnsi"/>
          <w:sz w:val="24"/>
          <w:szCs w:val="24"/>
          <w:lang w:val="de-DE"/>
        </w:rPr>
        <w:t>n</w:t>
      </w:r>
      <w:r w:rsidRPr="00691DA6">
        <w:rPr>
          <w:rFonts w:asciiTheme="majorHAnsi" w:hAnsiTheme="majorHAnsi"/>
          <w:sz w:val="24"/>
          <w:szCs w:val="24"/>
          <w:lang w:val="de-DE"/>
        </w:rPr>
        <w:t xml:space="preserve"> auf drei Ebenen erfolgen: 1. der staatlichen Ebene im Rahmen einzelner Abkommen oder überregionaler Organisationen (wie der UNESCO, dem Europarat, der EU-Kommission); 2. durch Institutionen aus den deutschsprachigen Ländern (wie der DAAD und das Österreich-Institut); 3. durch Fachverbände, oft als Vereine organisiert</w:t>
      </w:r>
      <w:r w:rsidR="002F64F4">
        <w:rPr>
          <w:rStyle w:val="Znakapoznpodarou"/>
          <w:rFonts w:asciiTheme="majorHAnsi" w:hAnsiTheme="majorHAnsi"/>
          <w:sz w:val="24"/>
          <w:szCs w:val="24"/>
          <w:lang w:val="de-DE"/>
        </w:rPr>
        <w:footnoteReference w:id="8"/>
      </w:r>
      <w:r w:rsidRPr="00691DA6">
        <w:rPr>
          <w:rFonts w:asciiTheme="majorHAnsi" w:hAnsiTheme="majorHAnsi"/>
          <w:sz w:val="24"/>
          <w:szCs w:val="24"/>
          <w:lang w:val="de-DE"/>
        </w:rPr>
        <w:t>.</w:t>
      </w:r>
    </w:p>
    <w:p w:rsidR="00477361" w:rsidRPr="00691DA6" w:rsidRDefault="00477361" w:rsidP="00691DA6">
      <w:pPr>
        <w:spacing w:after="0" w:line="360" w:lineRule="auto"/>
        <w:jc w:val="both"/>
        <w:rPr>
          <w:rFonts w:asciiTheme="majorHAnsi" w:hAnsiTheme="majorHAnsi"/>
          <w:sz w:val="24"/>
          <w:szCs w:val="24"/>
          <w:lang w:val="de-DE"/>
        </w:rPr>
      </w:pPr>
      <w:r w:rsidRPr="00691DA6">
        <w:rPr>
          <w:rFonts w:asciiTheme="majorHAnsi" w:hAnsiTheme="majorHAnsi"/>
          <w:sz w:val="24"/>
          <w:szCs w:val="24"/>
          <w:lang w:val="de-DE"/>
        </w:rPr>
        <w:t>IDV: der Internationale Deutschlehrerverband</w:t>
      </w:r>
    </w:p>
    <w:p w:rsidR="00477361" w:rsidRPr="00691DA6" w:rsidRDefault="00477361" w:rsidP="00691DA6">
      <w:pPr>
        <w:spacing w:line="360" w:lineRule="auto"/>
        <w:jc w:val="both"/>
        <w:rPr>
          <w:rFonts w:asciiTheme="majorHAnsi" w:hAnsiTheme="majorHAnsi"/>
          <w:sz w:val="24"/>
          <w:szCs w:val="24"/>
          <w:lang w:val="de-DE"/>
        </w:rPr>
      </w:pPr>
      <w:r w:rsidRPr="00691DA6">
        <w:rPr>
          <w:rFonts w:asciiTheme="majorHAnsi" w:hAnsiTheme="majorHAnsi"/>
          <w:sz w:val="24"/>
          <w:szCs w:val="24"/>
          <w:lang w:val="de-DE"/>
        </w:rPr>
        <w:t>- bezieht sich ausschließlich auf die deutsche Sprache</w:t>
      </w:r>
    </w:p>
    <w:p w:rsidR="00477361" w:rsidRPr="00691DA6" w:rsidRDefault="00477361" w:rsidP="00691DA6">
      <w:pPr>
        <w:spacing w:after="0" w:line="360" w:lineRule="auto"/>
        <w:jc w:val="both"/>
        <w:rPr>
          <w:rFonts w:asciiTheme="majorHAnsi" w:hAnsiTheme="majorHAnsi"/>
          <w:sz w:val="24"/>
          <w:szCs w:val="24"/>
          <w:lang w:val="de-DE"/>
        </w:rPr>
      </w:pPr>
      <w:r w:rsidRPr="00691DA6">
        <w:rPr>
          <w:rFonts w:asciiTheme="majorHAnsi" w:hAnsiTheme="majorHAnsi"/>
          <w:sz w:val="24"/>
          <w:szCs w:val="24"/>
          <w:lang w:val="de-DE"/>
        </w:rPr>
        <w:t>IVG: die Internationale Vereinigung für Germanistik</w:t>
      </w:r>
    </w:p>
    <w:p w:rsidR="00477361" w:rsidRPr="00691DA6" w:rsidRDefault="00477361" w:rsidP="006B1859">
      <w:pPr>
        <w:spacing w:line="360" w:lineRule="auto"/>
        <w:jc w:val="both"/>
        <w:rPr>
          <w:rFonts w:asciiTheme="majorHAnsi" w:hAnsiTheme="majorHAnsi"/>
          <w:sz w:val="24"/>
          <w:szCs w:val="24"/>
          <w:lang w:val="de-DE"/>
        </w:rPr>
      </w:pPr>
      <w:r w:rsidRPr="00691DA6">
        <w:rPr>
          <w:rFonts w:asciiTheme="majorHAnsi" w:hAnsiTheme="majorHAnsi"/>
          <w:sz w:val="24"/>
          <w:szCs w:val="24"/>
          <w:lang w:val="de-DE"/>
        </w:rPr>
        <w:t>- bezieht sich auf germanistische Sprachen einschließlich Deutsch</w:t>
      </w:r>
    </w:p>
    <w:p w:rsidR="00477361" w:rsidRPr="00AA4E7F" w:rsidRDefault="00477361" w:rsidP="00691DA6">
      <w:pPr>
        <w:spacing w:after="0" w:line="360" w:lineRule="auto"/>
        <w:jc w:val="both"/>
        <w:rPr>
          <w:rFonts w:asciiTheme="majorHAnsi" w:hAnsiTheme="majorHAnsi"/>
          <w:sz w:val="24"/>
          <w:szCs w:val="24"/>
          <w:lang w:val="en-US"/>
        </w:rPr>
      </w:pPr>
      <w:r w:rsidRPr="00AA4E7F">
        <w:rPr>
          <w:rFonts w:asciiTheme="majorHAnsi" w:hAnsiTheme="majorHAnsi"/>
          <w:sz w:val="24"/>
          <w:szCs w:val="24"/>
          <w:lang w:val="en-US"/>
        </w:rPr>
        <w:t xml:space="preserve">AILA: die Association </w:t>
      </w:r>
      <w:proofErr w:type="spellStart"/>
      <w:r w:rsidRPr="00AA4E7F">
        <w:rPr>
          <w:rFonts w:asciiTheme="majorHAnsi" w:hAnsiTheme="majorHAnsi"/>
          <w:sz w:val="24"/>
          <w:szCs w:val="24"/>
          <w:lang w:val="en-US"/>
        </w:rPr>
        <w:t>Internationale</w:t>
      </w:r>
      <w:proofErr w:type="spellEnd"/>
      <w:r w:rsidRPr="00AA4E7F">
        <w:rPr>
          <w:rFonts w:asciiTheme="majorHAnsi" w:hAnsiTheme="majorHAnsi"/>
          <w:sz w:val="24"/>
          <w:szCs w:val="24"/>
          <w:lang w:val="en-US"/>
        </w:rPr>
        <w:t xml:space="preserve"> </w:t>
      </w:r>
      <w:proofErr w:type="spellStart"/>
      <w:r w:rsidRPr="00AA4E7F">
        <w:rPr>
          <w:rFonts w:asciiTheme="majorHAnsi" w:hAnsiTheme="majorHAnsi"/>
          <w:sz w:val="24"/>
          <w:szCs w:val="24"/>
          <w:lang w:val="en-US"/>
        </w:rPr>
        <w:t>Linguistique</w:t>
      </w:r>
      <w:proofErr w:type="spellEnd"/>
      <w:r w:rsidRPr="00AA4E7F">
        <w:rPr>
          <w:rFonts w:asciiTheme="majorHAnsi" w:hAnsiTheme="majorHAnsi"/>
          <w:sz w:val="24"/>
          <w:szCs w:val="24"/>
          <w:lang w:val="en-US"/>
        </w:rPr>
        <w:t xml:space="preserve"> </w:t>
      </w:r>
      <w:proofErr w:type="spellStart"/>
      <w:r w:rsidRPr="00AA4E7F">
        <w:rPr>
          <w:rFonts w:asciiTheme="majorHAnsi" w:hAnsiTheme="majorHAnsi"/>
          <w:sz w:val="24"/>
          <w:szCs w:val="24"/>
          <w:lang w:val="en-US"/>
        </w:rPr>
        <w:t>Applique´e</w:t>
      </w:r>
      <w:proofErr w:type="spellEnd"/>
    </w:p>
    <w:p w:rsidR="00477361" w:rsidRPr="00691DA6" w:rsidRDefault="00477361" w:rsidP="006B1859">
      <w:pPr>
        <w:spacing w:line="360" w:lineRule="auto"/>
        <w:jc w:val="both"/>
        <w:rPr>
          <w:rFonts w:asciiTheme="majorHAnsi" w:hAnsiTheme="majorHAnsi"/>
          <w:sz w:val="24"/>
          <w:szCs w:val="24"/>
          <w:lang w:val="de-DE"/>
        </w:rPr>
      </w:pPr>
      <w:r w:rsidRPr="00691DA6">
        <w:rPr>
          <w:rFonts w:asciiTheme="majorHAnsi" w:hAnsiTheme="majorHAnsi"/>
          <w:sz w:val="24"/>
          <w:szCs w:val="24"/>
          <w:lang w:val="de-DE"/>
        </w:rPr>
        <w:t>- internationaler Verband, der alle Fremdsprachen vertritt</w:t>
      </w:r>
    </w:p>
    <w:p w:rsidR="00CF3AFB" w:rsidRDefault="00CF3AFB" w:rsidP="00CF3AFB">
      <w:pPr>
        <w:spacing w:line="360" w:lineRule="auto"/>
        <w:jc w:val="both"/>
        <w:rPr>
          <w:rFonts w:asciiTheme="majorHAnsi" w:hAnsiTheme="majorHAnsi"/>
          <w:sz w:val="24"/>
          <w:szCs w:val="24"/>
          <w:lang w:val="de-DE"/>
        </w:rPr>
      </w:pPr>
    </w:p>
    <w:p w:rsidR="004632C4" w:rsidRPr="00FE7C0F" w:rsidRDefault="004632C4" w:rsidP="00CF3AFB">
      <w:pPr>
        <w:pStyle w:val="Odstavecseseznamem"/>
        <w:numPr>
          <w:ilvl w:val="0"/>
          <w:numId w:val="3"/>
        </w:numPr>
        <w:spacing w:line="360" w:lineRule="auto"/>
        <w:jc w:val="both"/>
        <w:rPr>
          <w:rFonts w:asciiTheme="majorHAnsi" w:hAnsiTheme="majorHAnsi"/>
          <w:sz w:val="24"/>
          <w:szCs w:val="24"/>
          <w:u w:val="single"/>
          <w:lang w:val="de-DE"/>
        </w:rPr>
      </w:pPr>
      <w:r w:rsidRPr="00FE7C0F">
        <w:rPr>
          <w:rFonts w:asciiTheme="majorHAnsi" w:hAnsiTheme="majorHAnsi"/>
          <w:sz w:val="24"/>
          <w:szCs w:val="24"/>
          <w:u w:val="single"/>
          <w:lang w:val="de-DE"/>
        </w:rPr>
        <w:t>Sprachförderungspolitik</w:t>
      </w:r>
    </w:p>
    <w:p w:rsidR="0005341C" w:rsidRPr="0005341C" w:rsidRDefault="0005341C" w:rsidP="0005341C">
      <w:pPr>
        <w:spacing w:line="360" w:lineRule="auto"/>
        <w:jc w:val="both"/>
        <w:rPr>
          <w:rFonts w:asciiTheme="majorHAnsi" w:hAnsiTheme="majorHAnsi"/>
          <w:sz w:val="24"/>
          <w:szCs w:val="24"/>
          <w:lang w:val="de-DE"/>
        </w:rPr>
      </w:pPr>
      <w:r w:rsidRPr="0005341C">
        <w:rPr>
          <w:rFonts w:asciiTheme="majorHAnsi" w:hAnsiTheme="majorHAnsi"/>
          <w:color w:val="FF0000"/>
          <w:sz w:val="24"/>
          <w:szCs w:val="24"/>
          <w:lang w:val="de-DE"/>
        </w:rPr>
        <w:t>diese Kapitel müssen noch ergänzt werden</w:t>
      </w:r>
    </w:p>
    <w:p w:rsidR="004632C4" w:rsidRPr="002419CF" w:rsidRDefault="004632C4" w:rsidP="002419CF">
      <w:pPr>
        <w:pStyle w:val="Odstavecseseznamem"/>
        <w:numPr>
          <w:ilvl w:val="1"/>
          <w:numId w:val="3"/>
        </w:numPr>
        <w:spacing w:line="360" w:lineRule="auto"/>
        <w:jc w:val="both"/>
        <w:rPr>
          <w:rFonts w:asciiTheme="majorHAnsi" w:hAnsiTheme="majorHAnsi"/>
          <w:b/>
          <w:sz w:val="24"/>
          <w:szCs w:val="24"/>
          <w:lang w:val="de-DE"/>
        </w:rPr>
      </w:pPr>
      <w:r w:rsidRPr="002419CF">
        <w:rPr>
          <w:rFonts w:asciiTheme="majorHAnsi" w:hAnsiTheme="majorHAnsi"/>
          <w:b/>
          <w:sz w:val="24"/>
          <w:szCs w:val="24"/>
          <w:lang w:val="de-DE"/>
        </w:rPr>
        <w:lastRenderedPageBreak/>
        <w:t>Sprachförderungspolitik Deutschlands</w:t>
      </w:r>
    </w:p>
    <w:p w:rsidR="002419CF" w:rsidRPr="000D03B6" w:rsidRDefault="002419CF" w:rsidP="000D03B6">
      <w:pPr>
        <w:spacing w:line="360" w:lineRule="auto"/>
        <w:ind w:left="360"/>
        <w:jc w:val="both"/>
        <w:rPr>
          <w:rFonts w:asciiTheme="majorHAnsi" w:hAnsiTheme="majorHAnsi"/>
          <w:b/>
          <w:sz w:val="24"/>
          <w:szCs w:val="24"/>
          <w:lang w:val="de-DE"/>
        </w:rPr>
      </w:pPr>
      <w:r w:rsidRPr="000D03B6">
        <w:rPr>
          <w:rFonts w:asciiTheme="majorHAnsi" w:hAnsiTheme="majorHAnsi"/>
          <w:b/>
          <w:sz w:val="24"/>
          <w:szCs w:val="24"/>
          <w:lang w:val="de-DE"/>
        </w:rPr>
        <w:t>4.2. Sprachförderungspolitik der Tschechischen Republik</w:t>
      </w:r>
    </w:p>
    <w:p w:rsidR="002419CF" w:rsidRDefault="002419CF" w:rsidP="002419CF">
      <w:pPr>
        <w:pStyle w:val="Odstavecseseznamem"/>
        <w:spacing w:line="360" w:lineRule="auto"/>
        <w:ind w:left="792"/>
        <w:jc w:val="both"/>
        <w:rPr>
          <w:rFonts w:asciiTheme="majorHAnsi" w:hAnsiTheme="majorHAnsi"/>
          <w:b/>
          <w:sz w:val="24"/>
          <w:szCs w:val="24"/>
          <w:lang w:val="de-DE"/>
        </w:rPr>
      </w:pPr>
    </w:p>
    <w:p w:rsidR="002419CF" w:rsidRDefault="002419CF" w:rsidP="002419CF">
      <w:pPr>
        <w:pStyle w:val="Odstavecseseznamem"/>
        <w:spacing w:line="360" w:lineRule="auto"/>
        <w:ind w:left="792"/>
        <w:jc w:val="both"/>
        <w:rPr>
          <w:rFonts w:asciiTheme="majorHAnsi" w:hAnsiTheme="majorHAnsi"/>
          <w:b/>
          <w:sz w:val="24"/>
          <w:szCs w:val="24"/>
          <w:lang w:val="de-DE"/>
        </w:rPr>
      </w:pPr>
    </w:p>
    <w:p w:rsidR="002419CF" w:rsidRDefault="002419CF" w:rsidP="002419CF">
      <w:pPr>
        <w:pStyle w:val="Odstavecseseznamem"/>
        <w:spacing w:line="360" w:lineRule="auto"/>
        <w:ind w:left="792"/>
        <w:jc w:val="both"/>
        <w:rPr>
          <w:rFonts w:asciiTheme="majorHAnsi" w:hAnsiTheme="majorHAnsi"/>
          <w:b/>
          <w:sz w:val="24"/>
          <w:szCs w:val="24"/>
          <w:lang w:val="de-DE"/>
        </w:rPr>
      </w:pPr>
    </w:p>
    <w:p w:rsidR="002419CF" w:rsidRPr="002419CF" w:rsidRDefault="002419CF" w:rsidP="002419CF">
      <w:pPr>
        <w:pStyle w:val="Odstavecseseznamem"/>
        <w:spacing w:line="360" w:lineRule="auto"/>
        <w:ind w:left="792"/>
        <w:jc w:val="both"/>
        <w:rPr>
          <w:rFonts w:asciiTheme="majorHAnsi" w:hAnsiTheme="majorHAnsi"/>
          <w:b/>
          <w:sz w:val="24"/>
          <w:szCs w:val="24"/>
          <w:lang w:val="de-DE"/>
        </w:rPr>
      </w:pPr>
    </w:p>
    <w:p w:rsidR="004632C4" w:rsidRPr="0005341C" w:rsidRDefault="008C6750" w:rsidP="004632C4">
      <w:pPr>
        <w:spacing w:line="360" w:lineRule="auto"/>
        <w:ind w:firstLine="360"/>
        <w:jc w:val="both"/>
        <w:rPr>
          <w:rFonts w:asciiTheme="majorHAnsi" w:hAnsiTheme="majorHAnsi"/>
          <w:b/>
          <w:sz w:val="24"/>
          <w:szCs w:val="24"/>
          <w:lang w:val="de-DE"/>
        </w:rPr>
      </w:pPr>
      <w:r w:rsidRPr="0005341C">
        <w:rPr>
          <w:rFonts w:asciiTheme="majorHAnsi" w:hAnsiTheme="majorHAnsi"/>
          <w:b/>
          <w:sz w:val="24"/>
          <w:szCs w:val="24"/>
          <w:lang w:val="de-DE"/>
        </w:rPr>
        <w:t>4</w:t>
      </w:r>
      <w:r w:rsidR="002419CF">
        <w:rPr>
          <w:rFonts w:asciiTheme="majorHAnsi" w:hAnsiTheme="majorHAnsi"/>
          <w:b/>
          <w:sz w:val="24"/>
          <w:szCs w:val="24"/>
          <w:lang w:val="de-DE"/>
        </w:rPr>
        <w:t>.3</w:t>
      </w:r>
      <w:r w:rsidR="004632C4" w:rsidRPr="0005341C">
        <w:rPr>
          <w:rFonts w:asciiTheme="majorHAnsi" w:hAnsiTheme="majorHAnsi"/>
          <w:b/>
          <w:sz w:val="24"/>
          <w:szCs w:val="24"/>
          <w:lang w:val="de-DE"/>
        </w:rPr>
        <w:t>.</w:t>
      </w:r>
      <w:r w:rsidR="0005341C">
        <w:rPr>
          <w:rFonts w:asciiTheme="majorHAnsi" w:hAnsiTheme="majorHAnsi"/>
          <w:b/>
          <w:sz w:val="24"/>
          <w:szCs w:val="24"/>
          <w:lang w:val="de-DE"/>
        </w:rPr>
        <w:t xml:space="preserve"> </w:t>
      </w:r>
      <w:r w:rsidR="004632C4" w:rsidRPr="0005341C">
        <w:rPr>
          <w:rFonts w:asciiTheme="majorHAnsi" w:hAnsiTheme="majorHAnsi"/>
          <w:b/>
          <w:sz w:val="24"/>
          <w:szCs w:val="24"/>
          <w:lang w:val="de-DE"/>
        </w:rPr>
        <w:t>Sprachförderungspolitik Österreichs</w:t>
      </w:r>
    </w:p>
    <w:p w:rsidR="0005341C" w:rsidRPr="00691DA6" w:rsidRDefault="0005341C" w:rsidP="0005341C">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Laut Hans-Jürgen Krumm ist eine wirkungsvolle Förderung der deutschen Sprache im Ausland, genauso wie die Förderung der Fremdsprachengermanistik, eine Investition in eigenem Interesse. Das Europa von heute ist ein Europa der Mehrsprachigkeit und muss es bleiben. So kann sich Europa sein kulturelles Erbe und seine demokratischen Traditionen erhalten</w:t>
      </w:r>
      <w:r w:rsidRPr="00691DA6">
        <w:rPr>
          <w:rStyle w:val="Znakapoznpodarou"/>
          <w:rFonts w:asciiTheme="majorHAnsi" w:hAnsiTheme="majorHAnsi"/>
          <w:sz w:val="24"/>
          <w:szCs w:val="24"/>
          <w:lang w:val="de-DE"/>
        </w:rPr>
        <w:footnoteReference w:id="9"/>
      </w:r>
      <w:r w:rsidRPr="00691DA6">
        <w:rPr>
          <w:rFonts w:asciiTheme="majorHAnsi" w:hAnsiTheme="majorHAnsi"/>
          <w:sz w:val="24"/>
          <w:szCs w:val="24"/>
          <w:lang w:val="de-DE"/>
        </w:rPr>
        <w:t>.</w:t>
      </w:r>
    </w:p>
    <w:p w:rsidR="0005341C" w:rsidRPr="00691DA6" w:rsidRDefault="0005341C" w:rsidP="0005341C">
      <w:pPr>
        <w:spacing w:line="360" w:lineRule="auto"/>
        <w:ind w:firstLine="360"/>
        <w:jc w:val="both"/>
        <w:rPr>
          <w:rFonts w:asciiTheme="majorHAnsi" w:hAnsiTheme="majorHAnsi"/>
          <w:sz w:val="24"/>
          <w:szCs w:val="24"/>
          <w:lang w:val="de-DE"/>
        </w:rPr>
      </w:pPr>
      <w:r w:rsidRPr="00691DA6">
        <w:rPr>
          <w:rFonts w:asciiTheme="majorHAnsi" w:hAnsiTheme="majorHAnsi"/>
          <w:sz w:val="24"/>
          <w:szCs w:val="24"/>
          <w:lang w:val="de-DE"/>
        </w:rPr>
        <w:t>Eine wirkungsvolle Förderung der deutschen Sprache im Ausland ist nur in partnerschaftlicher Kooperation zwischen Inlands- und Auslandsgermanistik möglich. Sie setzt zudem voraus, dass wir das Englische nicht als Konkurrenz begreifen; eine Förderung der deutschen Sprache kann nur als Förderung neben oder nach Englisch wirkungsvoll sein</w:t>
      </w:r>
      <w:r w:rsidRPr="00691DA6">
        <w:rPr>
          <w:rStyle w:val="Znakapoznpodarou"/>
          <w:rFonts w:asciiTheme="majorHAnsi" w:hAnsiTheme="majorHAnsi"/>
          <w:sz w:val="24"/>
          <w:szCs w:val="24"/>
          <w:lang w:val="de-DE"/>
        </w:rPr>
        <w:footnoteReference w:id="10"/>
      </w:r>
      <w:r w:rsidRPr="00691DA6">
        <w:rPr>
          <w:rFonts w:asciiTheme="majorHAnsi" w:hAnsiTheme="majorHAnsi"/>
          <w:sz w:val="24"/>
          <w:szCs w:val="24"/>
          <w:lang w:val="de-DE"/>
        </w:rPr>
        <w:t xml:space="preserve">. </w:t>
      </w:r>
    </w:p>
    <w:p w:rsidR="0005341C" w:rsidRPr="00691DA6" w:rsidRDefault="0005341C" w:rsidP="004632C4">
      <w:pPr>
        <w:spacing w:line="360" w:lineRule="auto"/>
        <w:ind w:firstLine="360"/>
        <w:jc w:val="both"/>
        <w:rPr>
          <w:rFonts w:asciiTheme="majorHAnsi" w:hAnsiTheme="majorHAnsi"/>
          <w:sz w:val="24"/>
          <w:szCs w:val="24"/>
          <w:lang w:val="de-DE"/>
        </w:rPr>
      </w:pPr>
    </w:p>
    <w:sectPr w:rsidR="0005341C" w:rsidRPr="00691D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DB" w:rsidRDefault="008B12DB" w:rsidP="00B640B3">
      <w:pPr>
        <w:spacing w:after="0" w:line="240" w:lineRule="auto"/>
      </w:pPr>
      <w:r>
        <w:separator/>
      </w:r>
    </w:p>
  </w:endnote>
  <w:endnote w:type="continuationSeparator" w:id="0">
    <w:p w:rsidR="008B12DB" w:rsidRDefault="008B12DB" w:rsidP="00B6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MathematicalPi-On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59" w:rsidRDefault="006B18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D1" w:rsidRPr="006B1859" w:rsidRDefault="004B20D1">
    <w:pPr>
      <w:pStyle w:val="Zpat"/>
      <w:pBdr>
        <w:top w:val="thinThickSmallGap" w:sz="24" w:space="1" w:color="622423" w:themeColor="accent2" w:themeShade="7F"/>
      </w:pBdr>
      <w:rPr>
        <w:rFonts w:asciiTheme="majorHAnsi" w:eastAsiaTheme="majorEastAsia" w:hAnsiTheme="majorHAnsi" w:cstheme="majorBidi"/>
        <w:lang w:val="de-DE"/>
      </w:rPr>
    </w:pPr>
    <w:r w:rsidRPr="006B1859">
      <w:rPr>
        <w:lang w:val="de-DE"/>
      </w:rPr>
      <w:t xml:space="preserve">Tendenzen in der Sprachenpolitik und im Sprachunterricht </w:t>
    </w:r>
    <w:r w:rsidRPr="006B1859">
      <w:rPr>
        <w:rFonts w:asciiTheme="majorHAnsi" w:eastAsiaTheme="majorEastAsia" w:hAnsiTheme="majorHAnsi" w:cstheme="majorBidi"/>
        <w:lang w:val="de-DE"/>
      </w:rPr>
      <w:ptab w:relativeTo="margin" w:alignment="right" w:leader="none"/>
    </w:r>
    <w:r w:rsidR="006B1859">
      <w:rPr>
        <w:rFonts w:asciiTheme="majorHAnsi" w:eastAsiaTheme="majorEastAsia" w:hAnsiTheme="majorHAnsi" w:cstheme="majorBidi"/>
        <w:lang w:val="de-DE"/>
      </w:rPr>
      <w:t>Seite</w:t>
    </w:r>
    <w:r w:rsidRPr="006B1859">
      <w:rPr>
        <w:rFonts w:asciiTheme="majorHAnsi" w:eastAsiaTheme="majorEastAsia" w:hAnsiTheme="majorHAnsi" w:cstheme="majorBidi"/>
        <w:lang w:val="de-DE"/>
      </w:rPr>
      <w:t xml:space="preserve"> </w:t>
    </w:r>
    <w:r w:rsidRPr="006B1859">
      <w:rPr>
        <w:rFonts w:eastAsiaTheme="minorEastAsia"/>
        <w:lang w:val="de-DE"/>
      </w:rPr>
      <w:fldChar w:fldCharType="begin"/>
    </w:r>
    <w:r w:rsidRPr="006B1859">
      <w:rPr>
        <w:lang w:val="de-DE"/>
      </w:rPr>
      <w:instrText>PAGE   \* MERGEFORMAT</w:instrText>
    </w:r>
    <w:r w:rsidRPr="006B1859">
      <w:rPr>
        <w:rFonts w:eastAsiaTheme="minorEastAsia"/>
        <w:lang w:val="de-DE"/>
      </w:rPr>
      <w:fldChar w:fldCharType="separate"/>
    </w:r>
    <w:r w:rsidR="00AA4E7F" w:rsidRPr="00AA4E7F">
      <w:rPr>
        <w:rFonts w:asciiTheme="majorHAnsi" w:eastAsiaTheme="majorEastAsia" w:hAnsiTheme="majorHAnsi" w:cstheme="majorBidi"/>
        <w:noProof/>
        <w:lang w:val="de-DE"/>
      </w:rPr>
      <w:t>6</w:t>
    </w:r>
    <w:r w:rsidRPr="006B1859">
      <w:rPr>
        <w:rFonts w:asciiTheme="majorHAnsi" w:eastAsiaTheme="majorEastAsia" w:hAnsiTheme="majorHAnsi" w:cstheme="majorBidi"/>
        <w:lang w:val="de-DE"/>
      </w:rPr>
      <w:fldChar w:fldCharType="end"/>
    </w:r>
  </w:p>
  <w:p w:rsidR="00B640B3" w:rsidRPr="006B1859" w:rsidRDefault="00B640B3" w:rsidP="004B20D1">
    <w:pPr>
      <w:pStyle w:val="Zpat"/>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59" w:rsidRDefault="006B18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DB" w:rsidRDefault="008B12DB" w:rsidP="00B640B3">
      <w:pPr>
        <w:spacing w:after="0" w:line="240" w:lineRule="auto"/>
      </w:pPr>
      <w:r>
        <w:separator/>
      </w:r>
    </w:p>
  </w:footnote>
  <w:footnote w:type="continuationSeparator" w:id="0">
    <w:p w:rsidR="008B12DB" w:rsidRDefault="008B12DB" w:rsidP="00B640B3">
      <w:pPr>
        <w:spacing w:after="0" w:line="240" w:lineRule="auto"/>
      </w:pPr>
      <w:r>
        <w:continuationSeparator/>
      </w:r>
    </w:p>
  </w:footnote>
  <w:footnote w:id="1">
    <w:p w:rsidR="00274555" w:rsidRDefault="00274555" w:rsidP="003720E4">
      <w:pPr>
        <w:pStyle w:val="Textpoznpodarou"/>
        <w:jc w:val="both"/>
      </w:pPr>
      <w:r>
        <w:rPr>
          <w:rStyle w:val="Znakapoznpodarou"/>
        </w:rPr>
        <w:footnoteRef/>
      </w:r>
      <w:r>
        <w:t xml:space="preserve"> </w:t>
      </w:r>
      <w:r w:rsidRPr="00274555">
        <w:rPr>
          <w:lang w:val="de-DE"/>
        </w:rPr>
        <w:t>zitiert</w:t>
      </w:r>
      <w:r>
        <w:t xml:space="preserve"> nach: SORGER, Brigitte: </w:t>
      </w:r>
      <w:proofErr w:type="spellStart"/>
      <w:r w:rsidR="00EA431C">
        <w:t>Seminar</w:t>
      </w:r>
      <w:proofErr w:type="spellEnd"/>
      <w:r w:rsidR="00EA431C">
        <w:t xml:space="preserve"> </w:t>
      </w:r>
      <w:proofErr w:type="spellStart"/>
      <w:r>
        <w:t>Pdf:NJ_JaP</w:t>
      </w:r>
      <w:proofErr w:type="spellEnd"/>
      <w:r w:rsidR="001C0FA0">
        <w:t xml:space="preserve"> </w:t>
      </w:r>
      <w:r w:rsidR="001C0FA0" w:rsidRPr="000E3AC8">
        <w:rPr>
          <w:rFonts w:ascii="Times New Roman" w:hAnsi="Times New Roman"/>
        </w:rPr>
        <w:t>[online]. 2014, 11. 6. 2014 [cit. 2014-06-11].</w:t>
      </w:r>
      <w:r w:rsidR="00EA431C">
        <w:t xml:space="preserve"> </w:t>
      </w:r>
      <w:proofErr w:type="spellStart"/>
      <w:r w:rsidR="00EA431C">
        <w:t>Abrufbar</w:t>
      </w:r>
      <w:proofErr w:type="spellEnd"/>
      <w:r w:rsidR="00EA431C">
        <w:t xml:space="preserve"> </w:t>
      </w:r>
      <w:proofErr w:type="spellStart"/>
      <w:r w:rsidR="00EA431C">
        <w:t>unter</w:t>
      </w:r>
      <w:proofErr w:type="spellEnd"/>
      <w:r w:rsidR="00EA431C">
        <w:t xml:space="preserve">: </w:t>
      </w:r>
      <w:hyperlink r:id="rId1" w:history="1">
        <w:r w:rsidR="00EA431C" w:rsidRPr="001C4CFB">
          <w:rPr>
            <w:rStyle w:val="Hypertextovodkaz"/>
          </w:rPr>
          <w:t>https://is.muni.cz/auth/predmety/predmet.pl?id=608181</w:t>
        </w:r>
      </w:hyperlink>
    </w:p>
    <w:p w:rsidR="00EA431C" w:rsidRDefault="00EA431C">
      <w:pPr>
        <w:pStyle w:val="Textpoznpodarou"/>
      </w:pPr>
    </w:p>
    <w:p w:rsidR="00EA431C" w:rsidRDefault="00EA431C">
      <w:pPr>
        <w:pStyle w:val="Textpoznpodarou"/>
      </w:pPr>
    </w:p>
  </w:footnote>
  <w:footnote w:id="2">
    <w:p w:rsidR="00991230" w:rsidRDefault="00991230" w:rsidP="00991230">
      <w:pPr>
        <w:pStyle w:val="Textpoznpodarou"/>
        <w:rPr>
          <w:rFonts w:ascii="Times New Roman" w:hAnsi="Times New Roman"/>
        </w:rPr>
      </w:pPr>
      <w:r>
        <w:rPr>
          <w:rStyle w:val="Znakapoznpodarou"/>
        </w:rPr>
        <w:footnoteRef/>
      </w:r>
      <w:r>
        <w:t xml:space="preserve"> </w:t>
      </w:r>
      <w:proofErr w:type="spellStart"/>
      <w:proofErr w:type="gramStart"/>
      <w:r w:rsidRPr="00944902">
        <w:rPr>
          <w:lang w:val="en-US"/>
        </w:rPr>
        <w:t>zitiert</w:t>
      </w:r>
      <w:proofErr w:type="spellEnd"/>
      <w:proofErr w:type="gramEnd"/>
      <w:r>
        <w:t xml:space="preserve"> nach: </w:t>
      </w:r>
      <w:r w:rsidRPr="001437C9">
        <w:rPr>
          <w:rFonts w:ascii="Times New Roman" w:hAnsi="Times New Roman"/>
          <w:i/>
          <w:iCs/>
          <w:lang w:val="en-US"/>
        </w:rPr>
        <w:t xml:space="preserve">European Commission: Language policy </w:t>
      </w:r>
      <w:r w:rsidRPr="000E3AC8">
        <w:rPr>
          <w:rFonts w:ascii="Times New Roman" w:hAnsi="Times New Roman"/>
        </w:rPr>
        <w:t xml:space="preserve"> [online]. 20</w:t>
      </w:r>
      <w:r w:rsidR="00FD4566">
        <w:rPr>
          <w:rFonts w:ascii="Times New Roman" w:hAnsi="Times New Roman"/>
        </w:rPr>
        <w:t>14, 11. 6. 2014 [cit. 2014-06-19</w:t>
      </w:r>
      <w:r w:rsidRPr="000E3AC8">
        <w:rPr>
          <w:rFonts w:ascii="Times New Roman" w:hAnsi="Times New Roman"/>
        </w:rPr>
        <w:t xml:space="preserve">]. </w:t>
      </w:r>
      <w:proofErr w:type="spellStart"/>
      <w:r>
        <w:t>Abrufbar</w:t>
      </w:r>
      <w:proofErr w:type="spellEnd"/>
      <w:r>
        <w:t xml:space="preserve"> </w:t>
      </w:r>
      <w:proofErr w:type="spellStart"/>
      <w:r>
        <w:t>unter</w:t>
      </w:r>
      <w:proofErr w:type="spellEnd"/>
      <w:r w:rsidRPr="000E3AC8">
        <w:rPr>
          <w:rFonts w:ascii="Times New Roman" w:hAnsi="Times New Roman"/>
        </w:rPr>
        <w:t xml:space="preserve">: </w:t>
      </w:r>
      <w:hyperlink r:id="rId2" w:history="1">
        <w:r w:rsidRPr="001C4CFB">
          <w:rPr>
            <w:rStyle w:val="Hypertextovodkaz"/>
            <w:rFonts w:ascii="Times New Roman" w:hAnsi="Times New Roman"/>
          </w:rPr>
          <w:t>http://ec.europa.eu/languages/policy/language-policy/index_en.htm</w:t>
        </w:r>
      </w:hyperlink>
    </w:p>
    <w:p w:rsidR="00991230" w:rsidRPr="00991230" w:rsidRDefault="00991230" w:rsidP="00991230">
      <w:pPr>
        <w:pStyle w:val="Textpoznpodarou"/>
        <w:rPr>
          <w:rFonts w:ascii="Times New Roman" w:hAnsi="Times New Roman"/>
        </w:rPr>
      </w:pPr>
    </w:p>
  </w:footnote>
  <w:footnote w:id="3">
    <w:p w:rsidR="006836DF" w:rsidRDefault="006836DF">
      <w:pPr>
        <w:pStyle w:val="Textpoznpodarou"/>
      </w:pPr>
      <w:r>
        <w:rPr>
          <w:rStyle w:val="Znakapoznpodarou"/>
        </w:rPr>
        <w:footnoteRef/>
      </w:r>
      <w:r>
        <w:t xml:space="preserve"> </w:t>
      </w:r>
      <w:proofErr w:type="spellStart"/>
      <w:r w:rsidRPr="00944902">
        <w:t>zitiert</w:t>
      </w:r>
      <w:proofErr w:type="spellEnd"/>
      <w:r>
        <w:t xml:space="preserve"> nach: </w:t>
      </w:r>
      <w:r w:rsidR="001D1D0E" w:rsidRPr="001D1D0E">
        <w:t xml:space="preserve">Společný evropský referenční rámec pro jazyky. </w:t>
      </w:r>
      <w:r w:rsidR="001D1D0E" w:rsidRPr="001D1D0E">
        <w:rPr>
          <w:i/>
          <w:iCs/>
        </w:rPr>
        <w:t>Ministerstvo školství, mládeže a tělovýchovy</w:t>
      </w:r>
      <w:r w:rsidR="001D1D0E" w:rsidRPr="001D1D0E">
        <w:t xml:space="preserve"> [online]. 2014. vyd. 2014, </w:t>
      </w:r>
      <w:proofErr w:type="gramStart"/>
      <w:r w:rsidR="001D1D0E" w:rsidRPr="001D1D0E">
        <w:t>11.2.2014</w:t>
      </w:r>
      <w:proofErr w:type="gramEnd"/>
      <w:r w:rsidR="001D1D0E" w:rsidRPr="001D1D0E">
        <w:t xml:space="preserve"> [cit. 2014-06-19]. Dostupné z: </w:t>
      </w:r>
      <w:hyperlink r:id="rId3" w:history="1">
        <w:r w:rsidR="001D1D0E" w:rsidRPr="001D1D0E">
          <w:rPr>
            <w:rStyle w:val="Hypertextovodkaz"/>
          </w:rPr>
          <w:t>http://www.msmt.cz/mezinarodni-vztahy/spolecny-evropsky-referencni-ramec-pro-jazyky</w:t>
        </w:r>
      </w:hyperlink>
    </w:p>
  </w:footnote>
  <w:footnote w:id="4">
    <w:p w:rsidR="00FD4566" w:rsidRPr="00164DE4" w:rsidRDefault="00FD4566">
      <w:pPr>
        <w:pStyle w:val="Textpoznpodarou"/>
        <w:rPr>
          <w:rFonts w:ascii="Times New Roman" w:hAnsi="Times New Roman"/>
        </w:rPr>
      </w:pPr>
      <w:r>
        <w:rPr>
          <w:rStyle w:val="Znakapoznpodarou"/>
        </w:rPr>
        <w:footnoteRef/>
      </w:r>
      <w:r>
        <w:t xml:space="preserve"> </w:t>
      </w:r>
      <w:r w:rsidRPr="00FD4566">
        <w:rPr>
          <w:i/>
        </w:rPr>
        <w:t>DUDEN online</w:t>
      </w:r>
      <w:r>
        <w:t xml:space="preserve"> </w:t>
      </w:r>
      <w:r w:rsidRPr="000E3AC8">
        <w:rPr>
          <w:rFonts w:ascii="Times New Roman" w:hAnsi="Times New Roman"/>
        </w:rPr>
        <w:t>[online]. 20</w:t>
      </w:r>
      <w:r>
        <w:rPr>
          <w:rFonts w:ascii="Times New Roman" w:hAnsi="Times New Roman"/>
        </w:rPr>
        <w:t>14, 11. 6. 2014 [cit. 2014-06-20</w:t>
      </w:r>
      <w:r w:rsidRPr="000E3AC8">
        <w:rPr>
          <w:rFonts w:ascii="Times New Roman" w:hAnsi="Times New Roman"/>
        </w:rPr>
        <w:t xml:space="preserve">]. </w:t>
      </w:r>
      <w:r w:rsidRPr="004839B0">
        <w:rPr>
          <w:lang w:val="de-DE"/>
        </w:rPr>
        <w:t>Abrufbar unter</w:t>
      </w:r>
      <w:r w:rsidRPr="000E3AC8">
        <w:rPr>
          <w:rFonts w:ascii="Times New Roman" w:hAnsi="Times New Roman"/>
        </w:rPr>
        <w:t>:</w:t>
      </w:r>
      <w:r w:rsidRPr="00FD4566">
        <w:t xml:space="preserve"> </w:t>
      </w:r>
      <w:hyperlink r:id="rId4" w:history="1">
        <w:r w:rsidRPr="005C75E7">
          <w:rPr>
            <w:rStyle w:val="Hypertextovodkaz"/>
            <w:rFonts w:ascii="Times New Roman" w:hAnsi="Times New Roman"/>
          </w:rPr>
          <w:t>http://www.duden.de/rechtschreibung/Portfolio</w:t>
        </w:r>
      </w:hyperlink>
    </w:p>
  </w:footnote>
  <w:footnote w:id="5">
    <w:p w:rsidR="00FD4566" w:rsidRDefault="00FD4566">
      <w:pPr>
        <w:pStyle w:val="Textpoznpodarou"/>
      </w:pPr>
      <w:r>
        <w:rPr>
          <w:rStyle w:val="Znakapoznpodarou"/>
        </w:rPr>
        <w:footnoteRef/>
      </w:r>
      <w:r>
        <w:t xml:space="preserve"> </w:t>
      </w:r>
      <w:r w:rsidRPr="00FD4566">
        <w:t>PERCLOVÁ, Radka. </w:t>
      </w:r>
      <w:r w:rsidRPr="00FD4566">
        <w:rPr>
          <w:i/>
          <w:iCs/>
        </w:rPr>
        <w:t>Evropské jazykové portfolio: [pro žáky a žákyně ve věku 11-15 let v České republice]</w:t>
      </w:r>
      <w:r w:rsidRPr="00FD4566">
        <w:t>. Praha: Fortuna, 2001, 33 s. ISBN 8071687960.</w:t>
      </w:r>
    </w:p>
  </w:footnote>
  <w:footnote w:id="6">
    <w:p w:rsidR="007B6EB5" w:rsidRDefault="007B6EB5">
      <w:pPr>
        <w:pStyle w:val="Textpoznpodarou"/>
      </w:pPr>
      <w:r>
        <w:rPr>
          <w:rStyle w:val="Znakapoznpodarou"/>
        </w:rPr>
        <w:footnoteRef/>
      </w:r>
      <w:r>
        <w:t xml:space="preserve"> </w:t>
      </w:r>
      <w:r w:rsidRPr="00FD4566">
        <w:t>PERCLOVÁ, Radka. </w:t>
      </w:r>
      <w:r w:rsidRPr="00FD4566">
        <w:rPr>
          <w:i/>
          <w:iCs/>
        </w:rPr>
        <w:t>Evropské jazykové portfolio: [pro žáky a žákyně ve věku 11-15 let v České republice]</w:t>
      </w:r>
      <w:r w:rsidRPr="00FD4566">
        <w:t xml:space="preserve">. Praha: Fortuna, 2001, </w:t>
      </w:r>
      <w:r>
        <w:t>S. 4</w:t>
      </w:r>
      <w:r w:rsidRPr="00FD4566">
        <w:t>. ISBN 8071687960.</w:t>
      </w:r>
    </w:p>
  </w:footnote>
  <w:footnote w:id="7">
    <w:p w:rsidR="00FE7C0F" w:rsidRDefault="00FE7C0F" w:rsidP="00FE7C0F">
      <w:pPr>
        <w:pStyle w:val="Textpoznpodarou"/>
      </w:pPr>
      <w:r>
        <w:rPr>
          <w:rStyle w:val="Znakapoznpodarou"/>
        </w:rPr>
        <w:footnoteRef/>
      </w:r>
      <w:r>
        <w:t xml:space="preserve"> Upravený rámcový program pro základní vzdělávání</w:t>
      </w:r>
      <w:r w:rsidRPr="001D1D0E">
        <w:t xml:space="preserve">. </w:t>
      </w:r>
      <w:r w:rsidRPr="001D1D0E">
        <w:rPr>
          <w:i/>
          <w:iCs/>
        </w:rPr>
        <w:t>Ministerstvo školství, mládeže a tělovýchovy</w:t>
      </w:r>
      <w:r w:rsidRPr="001D1D0E">
        <w:t xml:space="preserve"> [online]. 2014. vyd. 2014, </w:t>
      </w:r>
      <w:proofErr w:type="gramStart"/>
      <w:r w:rsidRPr="001D1D0E">
        <w:t>11.2.2014</w:t>
      </w:r>
      <w:proofErr w:type="gramEnd"/>
      <w:r w:rsidRPr="001D1D0E">
        <w:t xml:space="preserve"> [cit. 2014-06-19]. Dostupné z: </w:t>
      </w:r>
    </w:p>
    <w:p w:rsidR="00FE7C0F" w:rsidRPr="00246DAA" w:rsidRDefault="008B12DB" w:rsidP="00FE7C0F">
      <w:pPr>
        <w:pStyle w:val="Textpoznpodarou"/>
      </w:pPr>
      <w:hyperlink r:id="rId5" w:history="1">
        <w:r w:rsidR="00FE7C0F" w:rsidRPr="00246DAA">
          <w:rPr>
            <w:rStyle w:val="Hypertextovodkaz"/>
          </w:rPr>
          <w:t>http://www.msmt.cz/vzdelavani/zakladni-vzdelavani/upraveny-ramcovy-vzdelavaci-program-pro-zakladni-vzdelavani</w:t>
        </w:r>
      </w:hyperlink>
    </w:p>
    <w:p w:rsidR="00FE7C0F" w:rsidRDefault="00FE7C0F" w:rsidP="00FE7C0F">
      <w:pPr>
        <w:pStyle w:val="Textpoznpodarou"/>
      </w:pPr>
    </w:p>
  </w:footnote>
  <w:footnote w:id="8">
    <w:p w:rsidR="002F64F4" w:rsidRDefault="002F64F4">
      <w:pPr>
        <w:pStyle w:val="Textpoznpodarou"/>
      </w:pPr>
      <w:r>
        <w:rPr>
          <w:rStyle w:val="Znakapoznpodarou"/>
        </w:rPr>
        <w:footnoteRef/>
      </w:r>
      <w:r>
        <w:t xml:space="preserve"> HUFEISEN, </w:t>
      </w:r>
      <w:proofErr w:type="spellStart"/>
      <w:r>
        <w:t>Britta</w:t>
      </w:r>
      <w:proofErr w:type="spellEnd"/>
      <w:r>
        <w:t xml:space="preserve">; SORGER, </w:t>
      </w:r>
      <w:proofErr w:type="gramStart"/>
      <w:r>
        <w:t>Brigitte</w:t>
      </w:r>
      <w:r w:rsidR="00AA4E7F">
        <w:t>(2010</w:t>
      </w:r>
      <w:proofErr w:type="gramEnd"/>
      <w:r w:rsidR="00AA4E7F">
        <w:t xml:space="preserve">): Die </w:t>
      </w:r>
      <w:proofErr w:type="spellStart"/>
      <w:r w:rsidR="00AA4E7F">
        <w:t>internationale</w:t>
      </w:r>
      <w:proofErr w:type="spellEnd"/>
      <w:r w:rsidR="00AA4E7F">
        <w:t xml:space="preserve"> </w:t>
      </w:r>
      <w:proofErr w:type="spellStart"/>
      <w:r w:rsidR="00AA4E7F">
        <w:t>Institutionalisierung</w:t>
      </w:r>
      <w:proofErr w:type="spellEnd"/>
      <w:r w:rsidR="00AA4E7F">
        <w:t xml:space="preserve"> von </w:t>
      </w:r>
      <w:proofErr w:type="spellStart"/>
      <w:r w:rsidR="00AA4E7F">
        <w:t>Deutsch</w:t>
      </w:r>
      <w:proofErr w:type="spellEnd"/>
      <w:r w:rsidR="00AA4E7F">
        <w:t xml:space="preserve"> </w:t>
      </w:r>
      <w:proofErr w:type="spellStart"/>
      <w:r w:rsidR="00AA4E7F">
        <w:t>als</w:t>
      </w:r>
      <w:proofErr w:type="spellEnd"/>
      <w:r w:rsidR="00AA4E7F">
        <w:t xml:space="preserve"> </w:t>
      </w:r>
      <w:proofErr w:type="spellStart"/>
      <w:r w:rsidR="00AA4E7F">
        <w:t>Fremd</w:t>
      </w:r>
      <w:proofErr w:type="spellEnd"/>
      <w:r w:rsidR="00AA4E7F">
        <w:t xml:space="preserve">- </w:t>
      </w:r>
      <w:proofErr w:type="spellStart"/>
      <w:r w:rsidR="00AA4E7F">
        <w:t>und</w:t>
      </w:r>
      <w:proofErr w:type="spellEnd"/>
      <w:r w:rsidR="00AA4E7F">
        <w:t xml:space="preserve"> </w:t>
      </w:r>
      <w:proofErr w:type="spellStart"/>
      <w:r w:rsidR="00AA4E7F">
        <w:t>Zweitsprache</w:t>
      </w:r>
      <w:proofErr w:type="spellEnd"/>
      <w:r w:rsidR="00AA4E7F">
        <w:t xml:space="preserve">. In: </w:t>
      </w:r>
      <w:proofErr w:type="spellStart"/>
      <w:r w:rsidR="00AA4E7F">
        <w:t>Fandrych</w:t>
      </w:r>
      <w:proofErr w:type="spellEnd"/>
      <w:r w:rsidR="00AA4E7F">
        <w:t xml:space="preserve">, Christian / </w:t>
      </w:r>
      <w:proofErr w:type="spellStart"/>
      <w:r w:rsidR="00AA4E7F">
        <w:t>Hufeisen</w:t>
      </w:r>
      <w:proofErr w:type="spellEnd"/>
      <w:r w:rsidR="00AA4E7F">
        <w:t xml:space="preserve">, </w:t>
      </w:r>
      <w:proofErr w:type="spellStart"/>
      <w:r w:rsidR="00AA4E7F">
        <w:t>Britta</w:t>
      </w:r>
      <w:proofErr w:type="spellEnd"/>
      <w:r w:rsidR="00AA4E7F">
        <w:t xml:space="preserve"> / </w:t>
      </w:r>
      <w:proofErr w:type="spellStart"/>
      <w:r w:rsidR="00AA4E7F">
        <w:t>Krumm</w:t>
      </w:r>
      <w:proofErr w:type="spellEnd"/>
      <w:r w:rsidR="00AA4E7F">
        <w:t>, Hans-</w:t>
      </w:r>
      <w:proofErr w:type="spellStart"/>
      <w:r w:rsidR="00AA4E7F">
        <w:t>Jürgen</w:t>
      </w:r>
      <w:proofErr w:type="spellEnd"/>
      <w:r w:rsidR="00AA4E7F">
        <w:t xml:space="preserve"> / </w:t>
      </w:r>
      <w:proofErr w:type="spellStart"/>
      <w:r w:rsidR="00AA4E7F">
        <w:t>Riemer</w:t>
      </w:r>
      <w:proofErr w:type="spellEnd"/>
      <w:r w:rsidR="00AA4E7F">
        <w:t>, Claudia (</w:t>
      </w:r>
      <w:proofErr w:type="spellStart"/>
      <w:r w:rsidR="00AA4E7F">
        <w:t>Hg</w:t>
      </w:r>
      <w:proofErr w:type="spellEnd"/>
      <w:r w:rsidR="00AA4E7F">
        <w:t xml:space="preserve">): </w:t>
      </w:r>
      <w:proofErr w:type="spellStart"/>
      <w:r w:rsidR="00AA4E7F">
        <w:t>Deutsch</w:t>
      </w:r>
      <w:proofErr w:type="spellEnd"/>
      <w:r w:rsidR="00AA4E7F">
        <w:t xml:space="preserve"> </w:t>
      </w:r>
      <w:proofErr w:type="spellStart"/>
      <w:r w:rsidR="00AA4E7F">
        <w:t>als</w:t>
      </w:r>
      <w:proofErr w:type="spellEnd"/>
      <w:r w:rsidR="00AA4E7F">
        <w:t xml:space="preserve"> </w:t>
      </w:r>
      <w:proofErr w:type="spellStart"/>
      <w:r w:rsidR="00AA4E7F">
        <w:t>Fremdsprache</w:t>
      </w:r>
      <w:proofErr w:type="spellEnd"/>
      <w:r w:rsidR="00AA4E7F">
        <w:t xml:space="preserve"> </w:t>
      </w:r>
      <w:proofErr w:type="spellStart"/>
      <w:r w:rsidR="00AA4E7F">
        <w:t>und</w:t>
      </w:r>
      <w:proofErr w:type="spellEnd"/>
      <w:r w:rsidR="00AA4E7F">
        <w:t xml:space="preserve"> </w:t>
      </w:r>
      <w:proofErr w:type="spellStart"/>
      <w:r w:rsidR="00AA4E7F">
        <w:t>Zweitsprache</w:t>
      </w:r>
      <w:proofErr w:type="spellEnd"/>
      <w:r w:rsidR="00AA4E7F">
        <w:t xml:space="preserve">. </w:t>
      </w:r>
      <w:proofErr w:type="spellStart"/>
      <w:r w:rsidR="00AA4E7F">
        <w:t>Ein</w:t>
      </w:r>
      <w:proofErr w:type="spellEnd"/>
      <w:r w:rsidR="00AA4E7F">
        <w:t xml:space="preserve"> </w:t>
      </w:r>
      <w:proofErr w:type="spellStart"/>
      <w:r w:rsidR="00AA4E7F">
        <w:t>internationales</w:t>
      </w:r>
      <w:proofErr w:type="spellEnd"/>
      <w:r w:rsidR="00AA4E7F">
        <w:t xml:space="preserve"> </w:t>
      </w:r>
      <w:proofErr w:type="spellStart"/>
      <w:r w:rsidR="00AA4E7F">
        <w:t>Handbuch</w:t>
      </w:r>
      <w:proofErr w:type="spellEnd"/>
      <w:r w:rsidR="00AA4E7F">
        <w:t xml:space="preserve">. 2. </w:t>
      </w:r>
      <w:proofErr w:type="spellStart"/>
      <w:r w:rsidR="00AA4E7F">
        <w:t>neubearb</w:t>
      </w:r>
      <w:proofErr w:type="spellEnd"/>
      <w:r w:rsidR="00AA4E7F">
        <w:t xml:space="preserve">. </w:t>
      </w:r>
      <w:proofErr w:type="spellStart"/>
      <w:r w:rsidR="00AA4E7F">
        <w:t>Aufl</w:t>
      </w:r>
      <w:proofErr w:type="spellEnd"/>
      <w:r w:rsidR="00AA4E7F">
        <w:t xml:space="preserve">., </w:t>
      </w:r>
      <w:proofErr w:type="spellStart"/>
      <w:r w:rsidR="00AA4E7F">
        <w:t>Berlin</w:t>
      </w:r>
      <w:proofErr w:type="spellEnd"/>
      <w:r w:rsidR="00AA4E7F">
        <w:t xml:space="preserve">, New York. </w:t>
      </w:r>
      <w:proofErr w:type="gramStart"/>
      <w:r w:rsidR="00AA4E7F">
        <w:t>S.166</w:t>
      </w:r>
      <w:proofErr w:type="gramEnd"/>
      <w:r w:rsidR="00AA4E7F">
        <w:t>-172.</w:t>
      </w:r>
    </w:p>
  </w:footnote>
  <w:footnote w:id="9">
    <w:p w:rsidR="0005341C" w:rsidRPr="0027122B" w:rsidRDefault="0005341C" w:rsidP="0005341C">
      <w:pPr>
        <w:pStyle w:val="Textpoznpodarou"/>
        <w:rPr>
          <w:lang w:val="de-DE"/>
        </w:rPr>
      </w:pPr>
      <w:r>
        <w:rPr>
          <w:rStyle w:val="Znakapoznpodarou"/>
        </w:rPr>
        <w:footnoteRef/>
      </w:r>
      <w:r>
        <w:t xml:space="preserve"> </w:t>
      </w:r>
      <w:r w:rsidRPr="0027122B">
        <w:rPr>
          <w:lang w:val="de-DE"/>
        </w:rPr>
        <w:t xml:space="preserve">KRUMM, Hans-Jürgen (2004): Bedingungen für eine wirkungsvolle Förderung der deutschen Sprache im Ausland. In: Goltschnigg, Dietmar; </w:t>
      </w:r>
      <w:proofErr w:type="spellStart"/>
      <w:r w:rsidRPr="0027122B">
        <w:rPr>
          <w:lang w:val="de-DE"/>
        </w:rPr>
        <w:t>Schwob</w:t>
      </w:r>
      <w:proofErr w:type="spellEnd"/>
      <w:r w:rsidRPr="0027122B">
        <w:rPr>
          <w:lang w:val="de-DE"/>
        </w:rPr>
        <w:t>, Anton (</w:t>
      </w:r>
      <w:proofErr w:type="spellStart"/>
      <w:r w:rsidRPr="0027122B">
        <w:rPr>
          <w:lang w:val="de-DE"/>
        </w:rPr>
        <w:t>Hg</w:t>
      </w:r>
      <w:proofErr w:type="spellEnd"/>
      <w:r w:rsidRPr="0027122B">
        <w:rPr>
          <w:lang w:val="de-DE"/>
        </w:rPr>
        <w:t xml:space="preserve">.): Zukunftschancen der deutschen Sprache in Mittel-, Südost- und Osteuropa. Grazer Humboldt-Kolleg. Wien, </w:t>
      </w:r>
      <w:proofErr w:type="spellStart"/>
      <w:r w:rsidRPr="0027122B">
        <w:rPr>
          <w:lang w:val="de-DE"/>
        </w:rPr>
        <w:t>Praesens</w:t>
      </w:r>
      <w:proofErr w:type="spellEnd"/>
      <w:r w:rsidRPr="0027122B">
        <w:rPr>
          <w:lang w:val="de-DE"/>
        </w:rPr>
        <w:t>. S. 21-34</w:t>
      </w:r>
    </w:p>
  </w:footnote>
  <w:footnote w:id="10">
    <w:p w:rsidR="0005341C" w:rsidRDefault="0005341C" w:rsidP="0005341C">
      <w:pPr>
        <w:pStyle w:val="Textpoznpodarou"/>
      </w:pPr>
      <w:r>
        <w:rPr>
          <w:rStyle w:val="Znakapoznpodarou"/>
        </w:rPr>
        <w:footnoteRef/>
      </w:r>
      <w:r>
        <w:t xml:space="preserve"> </w:t>
      </w:r>
      <w:proofErr w:type="spellStart"/>
      <w:r>
        <w:t>ebd</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59" w:rsidRDefault="006B185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B3" w:rsidRDefault="004B20D1">
    <w:pPr>
      <w:pStyle w:val="Zhlav"/>
    </w:pPr>
    <w:r>
      <w:t xml:space="preserve">Marie Zdražilová, </w:t>
    </w:r>
    <w:r w:rsidR="00B640B3">
      <w:t>383897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59" w:rsidRDefault="006B18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22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8A54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7660D9"/>
    <w:multiLevelType w:val="multilevel"/>
    <w:tmpl w:val="65CEF27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523335E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90E7C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F40D61"/>
    <w:multiLevelType w:val="multilevel"/>
    <w:tmpl w:val="7D129DA2"/>
    <w:lvl w:ilvl="0">
      <w:start w:val="1"/>
      <w:numFmt w:val="decimal"/>
      <w:lvlText w:val="%1."/>
      <w:lvlJc w:val="left"/>
      <w:pPr>
        <w:ind w:left="360" w:hanging="360"/>
      </w:pPr>
      <w:rPr>
        <w:rFonts w:hint="default"/>
        <w:b w:val="0"/>
        <w:u w:val="singl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B3"/>
    <w:rsid w:val="000108EF"/>
    <w:rsid w:val="0005341C"/>
    <w:rsid w:val="000D03B6"/>
    <w:rsid w:val="000D2D3D"/>
    <w:rsid w:val="000F17C0"/>
    <w:rsid w:val="001437C9"/>
    <w:rsid w:val="00164DE4"/>
    <w:rsid w:val="001C0FA0"/>
    <w:rsid w:val="001D1D0E"/>
    <w:rsid w:val="002419CF"/>
    <w:rsid w:val="00246DAA"/>
    <w:rsid w:val="0027122B"/>
    <w:rsid w:val="00274555"/>
    <w:rsid w:val="002A1E4D"/>
    <w:rsid w:val="002A3F71"/>
    <w:rsid w:val="002B4E2C"/>
    <w:rsid w:val="002F61E8"/>
    <w:rsid w:val="002F64F4"/>
    <w:rsid w:val="00313E20"/>
    <w:rsid w:val="00332FD6"/>
    <w:rsid w:val="003720E4"/>
    <w:rsid w:val="0045720E"/>
    <w:rsid w:val="004632C4"/>
    <w:rsid w:val="00467718"/>
    <w:rsid w:val="00475F51"/>
    <w:rsid w:val="00477361"/>
    <w:rsid w:val="004839B0"/>
    <w:rsid w:val="004B20D1"/>
    <w:rsid w:val="004C79C4"/>
    <w:rsid w:val="00505468"/>
    <w:rsid w:val="005703CA"/>
    <w:rsid w:val="0061510A"/>
    <w:rsid w:val="006836DF"/>
    <w:rsid w:val="00691AAA"/>
    <w:rsid w:val="00691DA6"/>
    <w:rsid w:val="006B1859"/>
    <w:rsid w:val="00724013"/>
    <w:rsid w:val="007B6EB5"/>
    <w:rsid w:val="007E1417"/>
    <w:rsid w:val="007E541D"/>
    <w:rsid w:val="00850ACB"/>
    <w:rsid w:val="008A17AF"/>
    <w:rsid w:val="008B12DB"/>
    <w:rsid w:val="008C6750"/>
    <w:rsid w:val="008D7FC6"/>
    <w:rsid w:val="00944902"/>
    <w:rsid w:val="00956254"/>
    <w:rsid w:val="00991230"/>
    <w:rsid w:val="00A05920"/>
    <w:rsid w:val="00A73D7F"/>
    <w:rsid w:val="00A94E53"/>
    <w:rsid w:val="00AA4E7F"/>
    <w:rsid w:val="00B61AC7"/>
    <w:rsid w:val="00B640B3"/>
    <w:rsid w:val="00B835B6"/>
    <w:rsid w:val="00BA1383"/>
    <w:rsid w:val="00BE692A"/>
    <w:rsid w:val="00C35653"/>
    <w:rsid w:val="00C55456"/>
    <w:rsid w:val="00CF3AFB"/>
    <w:rsid w:val="00D11868"/>
    <w:rsid w:val="00D2436E"/>
    <w:rsid w:val="00D45488"/>
    <w:rsid w:val="00E52DAF"/>
    <w:rsid w:val="00EA431C"/>
    <w:rsid w:val="00EB09EA"/>
    <w:rsid w:val="00ED2B39"/>
    <w:rsid w:val="00F249F7"/>
    <w:rsid w:val="00F7009A"/>
    <w:rsid w:val="00F7211F"/>
    <w:rsid w:val="00FD4566"/>
    <w:rsid w:val="00FE7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1">
    <w:name w:val="heading 1"/>
    <w:basedOn w:val="Normln"/>
    <w:next w:val="Normln"/>
    <w:link w:val="Nadpis1Char"/>
    <w:uiPriority w:val="9"/>
    <w:qFormat/>
    <w:rsid w:val="00B64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0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40B3"/>
    <w:rPr>
      <w:lang w:val="cs-CZ"/>
    </w:rPr>
  </w:style>
  <w:style w:type="paragraph" w:styleId="Zpat">
    <w:name w:val="footer"/>
    <w:basedOn w:val="Normln"/>
    <w:link w:val="ZpatChar"/>
    <w:uiPriority w:val="99"/>
    <w:unhideWhenUsed/>
    <w:rsid w:val="00B640B3"/>
    <w:pPr>
      <w:tabs>
        <w:tab w:val="center" w:pos="4536"/>
        <w:tab w:val="right" w:pos="9072"/>
      </w:tabs>
      <w:spacing w:after="0" w:line="240" w:lineRule="auto"/>
    </w:pPr>
  </w:style>
  <w:style w:type="character" w:customStyle="1" w:styleId="ZpatChar">
    <w:name w:val="Zápatí Char"/>
    <w:basedOn w:val="Standardnpsmoodstavce"/>
    <w:link w:val="Zpat"/>
    <w:uiPriority w:val="99"/>
    <w:rsid w:val="00B640B3"/>
    <w:rPr>
      <w:lang w:val="cs-CZ"/>
    </w:rPr>
  </w:style>
  <w:style w:type="paragraph" w:styleId="Odstavecseseznamem">
    <w:name w:val="List Paragraph"/>
    <w:basedOn w:val="Normln"/>
    <w:uiPriority w:val="34"/>
    <w:qFormat/>
    <w:rsid w:val="00B640B3"/>
    <w:pPr>
      <w:ind w:left="720"/>
      <w:contextualSpacing/>
    </w:pPr>
  </w:style>
  <w:style w:type="character" w:customStyle="1" w:styleId="Nadpis1Char">
    <w:name w:val="Nadpis 1 Char"/>
    <w:basedOn w:val="Standardnpsmoodstavce"/>
    <w:link w:val="Nadpis1"/>
    <w:uiPriority w:val="9"/>
    <w:rsid w:val="00B640B3"/>
    <w:rPr>
      <w:rFonts w:asciiTheme="majorHAnsi" w:eastAsiaTheme="majorEastAsia" w:hAnsiTheme="majorHAnsi" w:cstheme="majorBidi"/>
      <w:b/>
      <w:bCs/>
      <w:color w:val="365F91" w:themeColor="accent1" w:themeShade="BF"/>
      <w:sz w:val="28"/>
      <w:szCs w:val="28"/>
      <w:lang w:val="cs-CZ"/>
    </w:rPr>
  </w:style>
  <w:style w:type="paragraph" w:styleId="Textpoznpodarou">
    <w:name w:val="footnote text"/>
    <w:basedOn w:val="Normln"/>
    <w:link w:val="TextpoznpodarouChar"/>
    <w:uiPriority w:val="99"/>
    <w:unhideWhenUsed/>
    <w:rsid w:val="0027455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74555"/>
    <w:rPr>
      <w:sz w:val="20"/>
      <w:szCs w:val="20"/>
      <w:lang w:val="cs-CZ"/>
    </w:rPr>
  </w:style>
  <w:style w:type="character" w:styleId="Znakapoznpodarou">
    <w:name w:val="footnote reference"/>
    <w:basedOn w:val="Standardnpsmoodstavce"/>
    <w:uiPriority w:val="99"/>
    <w:semiHidden/>
    <w:unhideWhenUsed/>
    <w:rsid w:val="00274555"/>
    <w:rPr>
      <w:vertAlign w:val="superscript"/>
    </w:rPr>
  </w:style>
  <w:style w:type="character" w:styleId="Hypertextovodkaz">
    <w:name w:val="Hyperlink"/>
    <w:basedOn w:val="Standardnpsmoodstavce"/>
    <w:uiPriority w:val="99"/>
    <w:unhideWhenUsed/>
    <w:rsid w:val="00EA431C"/>
    <w:rPr>
      <w:color w:val="0000FF" w:themeColor="hyperlink"/>
      <w:u w:val="single"/>
    </w:rPr>
  </w:style>
  <w:style w:type="character" w:styleId="Sledovanodkaz">
    <w:name w:val="FollowedHyperlink"/>
    <w:basedOn w:val="Standardnpsmoodstavce"/>
    <w:uiPriority w:val="99"/>
    <w:semiHidden/>
    <w:unhideWhenUsed/>
    <w:rsid w:val="00EA431C"/>
    <w:rPr>
      <w:color w:val="800080" w:themeColor="followedHyperlink"/>
      <w:u w:val="single"/>
    </w:rPr>
  </w:style>
  <w:style w:type="paragraph" w:styleId="Textbubliny">
    <w:name w:val="Balloon Text"/>
    <w:basedOn w:val="Normln"/>
    <w:link w:val="TextbublinyChar"/>
    <w:uiPriority w:val="99"/>
    <w:semiHidden/>
    <w:unhideWhenUsed/>
    <w:rsid w:val="009912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1230"/>
    <w:rPr>
      <w:rFonts w:ascii="Tahoma" w:hAnsi="Tahoma" w:cs="Tahoma"/>
      <w:sz w:val="16"/>
      <w:szCs w:val="16"/>
      <w:lang w:val="cs-CZ"/>
    </w:rPr>
  </w:style>
  <w:style w:type="character" w:styleId="Odkaznakoment">
    <w:name w:val="annotation reference"/>
    <w:basedOn w:val="Standardnpsmoodstavce"/>
    <w:uiPriority w:val="99"/>
    <w:semiHidden/>
    <w:unhideWhenUsed/>
    <w:rsid w:val="006B1859"/>
    <w:rPr>
      <w:sz w:val="16"/>
      <w:szCs w:val="16"/>
    </w:rPr>
  </w:style>
  <w:style w:type="paragraph" w:styleId="Textkomente">
    <w:name w:val="annotation text"/>
    <w:basedOn w:val="Normln"/>
    <w:link w:val="TextkomenteChar"/>
    <w:uiPriority w:val="99"/>
    <w:semiHidden/>
    <w:unhideWhenUsed/>
    <w:rsid w:val="006B1859"/>
    <w:pPr>
      <w:spacing w:line="240" w:lineRule="auto"/>
    </w:pPr>
    <w:rPr>
      <w:sz w:val="20"/>
      <w:szCs w:val="20"/>
    </w:rPr>
  </w:style>
  <w:style w:type="character" w:customStyle="1" w:styleId="TextkomenteChar">
    <w:name w:val="Text komentáře Char"/>
    <w:basedOn w:val="Standardnpsmoodstavce"/>
    <w:link w:val="Textkomente"/>
    <w:uiPriority w:val="99"/>
    <w:semiHidden/>
    <w:rsid w:val="006B1859"/>
    <w:rPr>
      <w:sz w:val="20"/>
      <w:szCs w:val="20"/>
      <w:lang w:val="cs-CZ"/>
    </w:rPr>
  </w:style>
  <w:style w:type="paragraph" w:styleId="Pedmtkomente">
    <w:name w:val="annotation subject"/>
    <w:basedOn w:val="Textkomente"/>
    <w:next w:val="Textkomente"/>
    <w:link w:val="PedmtkomenteChar"/>
    <w:uiPriority w:val="99"/>
    <w:semiHidden/>
    <w:unhideWhenUsed/>
    <w:rsid w:val="006B1859"/>
    <w:rPr>
      <w:b/>
      <w:bCs/>
    </w:rPr>
  </w:style>
  <w:style w:type="character" w:customStyle="1" w:styleId="PedmtkomenteChar">
    <w:name w:val="Předmět komentáře Char"/>
    <w:basedOn w:val="TextkomenteChar"/>
    <w:link w:val="Pedmtkomente"/>
    <w:uiPriority w:val="99"/>
    <w:semiHidden/>
    <w:rsid w:val="006B1859"/>
    <w:rPr>
      <w:b/>
      <w:bCs/>
      <w:sz w:val="20"/>
      <w:szCs w:val="20"/>
      <w:lang w:val="cs-CZ"/>
    </w:rPr>
  </w:style>
  <w:style w:type="table" w:styleId="Mkatabulky">
    <w:name w:val="Table Grid"/>
    <w:basedOn w:val="Normlntabulka"/>
    <w:uiPriority w:val="59"/>
    <w:rsid w:val="00CF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1">
    <w:name w:val="heading 1"/>
    <w:basedOn w:val="Normln"/>
    <w:next w:val="Normln"/>
    <w:link w:val="Nadpis1Char"/>
    <w:uiPriority w:val="9"/>
    <w:qFormat/>
    <w:rsid w:val="00B64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0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40B3"/>
    <w:rPr>
      <w:lang w:val="cs-CZ"/>
    </w:rPr>
  </w:style>
  <w:style w:type="paragraph" w:styleId="Zpat">
    <w:name w:val="footer"/>
    <w:basedOn w:val="Normln"/>
    <w:link w:val="ZpatChar"/>
    <w:uiPriority w:val="99"/>
    <w:unhideWhenUsed/>
    <w:rsid w:val="00B640B3"/>
    <w:pPr>
      <w:tabs>
        <w:tab w:val="center" w:pos="4536"/>
        <w:tab w:val="right" w:pos="9072"/>
      </w:tabs>
      <w:spacing w:after="0" w:line="240" w:lineRule="auto"/>
    </w:pPr>
  </w:style>
  <w:style w:type="character" w:customStyle="1" w:styleId="ZpatChar">
    <w:name w:val="Zápatí Char"/>
    <w:basedOn w:val="Standardnpsmoodstavce"/>
    <w:link w:val="Zpat"/>
    <w:uiPriority w:val="99"/>
    <w:rsid w:val="00B640B3"/>
    <w:rPr>
      <w:lang w:val="cs-CZ"/>
    </w:rPr>
  </w:style>
  <w:style w:type="paragraph" w:styleId="Odstavecseseznamem">
    <w:name w:val="List Paragraph"/>
    <w:basedOn w:val="Normln"/>
    <w:uiPriority w:val="34"/>
    <w:qFormat/>
    <w:rsid w:val="00B640B3"/>
    <w:pPr>
      <w:ind w:left="720"/>
      <w:contextualSpacing/>
    </w:pPr>
  </w:style>
  <w:style w:type="character" w:customStyle="1" w:styleId="Nadpis1Char">
    <w:name w:val="Nadpis 1 Char"/>
    <w:basedOn w:val="Standardnpsmoodstavce"/>
    <w:link w:val="Nadpis1"/>
    <w:uiPriority w:val="9"/>
    <w:rsid w:val="00B640B3"/>
    <w:rPr>
      <w:rFonts w:asciiTheme="majorHAnsi" w:eastAsiaTheme="majorEastAsia" w:hAnsiTheme="majorHAnsi" w:cstheme="majorBidi"/>
      <w:b/>
      <w:bCs/>
      <w:color w:val="365F91" w:themeColor="accent1" w:themeShade="BF"/>
      <w:sz w:val="28"/>
      <w:szCs w:val="28"/>
      <w:lang w:val="cs-CZ"/>
    </w:rPr>
  </w:style>
  <w:style w:type="paragraph" w:styleId="Textpoznpodarou">
    <w:name w:val="footnote text"/>
    <w:basedOn w:val="Normln"/>
    <w:link w:val="TextpoznpodarouChar"/>
    <w:uiPriority w:val="99"/>
    <w:unhideWhenUsed/>
    <w:rsid w:val="0027455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74555"/>
    <w:rPr>
      <w:sz w:val="20"/>
      <w:szCs w:val="20"/>
      <w:lang w:val="cs-CZ"/>
    </w:rPr>
  </w:style>
  <w:style w:type="character" w:styleId="Znakapoznpodarou">
    <w:name w:val="footnote reference"/>
    <w:basedOn w:val="Standardnpsmoodstavce"/>
    <w:uiPriority w:val="99"/>
    <w:semiHidden/>
    <w:unhideWhenUsed/>
    <w:rsid w:val="00274555"/>
    <w:rPr>
      <w:vertAlign w:val="superscript"/>
    </w:rPr>
  </w:style>
  <w:style w:type="character" w:styleId="Hypertextovodkaz">
    <w:name w:val="Hyperlink"/>
    <w:basedOn w:val="Standardnpsmoodstavce"/>
    <w:uiPriority w:val="99"/>
    <w:unhideWhenUsed/>
    <w:rsid w:val="00EA431C"/>
    <w:rPr>
      <w:color w:val="0000FF" w:themeColor="hyperlink"/>
      <w:u w:val="single"/>
    </w:rPr>
  </w:style>
  <w:style w:type="character" w:styleId="Sledovanodkaz">
    <w:name w:val="FollowedHyperlink"/>
    <w:basedOn w:val="Standardnpsmoodstavce"/>
    <w:uiPriority w:val="99"/>
    <w:semiHidden/>
    <w:unhideWhenUsed/>
    <w:rsid w:val="00EA431C"/>
    <w:rPr>
      <w:color w:val="800080" w:themeColor="followedHyperlink"/>
      <w:u w:val="single"/>
    </w:rPr>
  </w:style>
  <w:style w:type="paragraph" w:styleId="Textbubliny">
    <w:name w:val="Balloon Text"/>
    <w:basedOn w:val="Normln"/>
    <w:link w:val="TextbublinyChar"/>
    <w:uiPriority w:val="99"/>
    <w:semiHidden/>
    <w:unhideWhenUsed/>
    <w:rsid w:val="009912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1230"/>
    <w:rPr>
      <w:rFonts w:ascii="Tahoma" w:hAnsi="Tahoma" w:cs="Tahoma"/>
      <w:sz w:val="16"/>
      <w:szCs w:val="16"/>
      <w:lang w:val="cs-CZ"/>
    </w:rPr>
  </w:style>
  <w:style w:type="character" w:styleId="Odkaznakoment">
    <w:name w:val="annotation reference"/>
    <w:basedOn w:val="Standardnpsmoodstavce"/>
    <w:uiPriority w:val="99"/>
    <w:semiHidden/>
    <w:unhideWhenUsed/>
    <w:rsid w:val="006B1859"/>
    <w:rPr>
      <w:sz w:val="16"/>
      <w:szCs w:val="16"/>
    </w:rPr>
  </w:style>
  <w:style w:type="paragraph" w:styleId="Textkomente">
    <w:name w:val="annotation text"/>
    <w:basedOn w:val="Normln"/>
    <w:link w:val="TextkomenteChar"/>
    <w:uiPriority w:val="99"/>
    <w:semiHidden/>
    <w:unhideWhenUsed/>
    <w:rsid w:val="006B1859"/>
    <w:pPr>
      <w:spacing w:line="240" w:lineRule="auto"/>
    </w:pPr>
    <w:rPr>
      <w:sz w:val="20"/>
      <w:szCs w:val="20"/>
    </w:rPr>
  </w:style>
  <w:style w:type="character" w:customStyle="1" w:styleId="TextkomenteChar">
    <w:name w:val="Text komentáře Char"/>
    <w:basedOn w:val="Standardnpsmoodstavce"/>
    <w:link w:val="Textkomente"/>
    <w:uiPriority w:val="99"/>
    <w:semiHidden/>
    <w:rsid w:val="006B1859"/>
    <w:rPr>
      <w:sz w:val="20"/>
      <w:szCs w:val="20"/>
      <w:lang w:val="cs-CZ"/>
    </w:rPr>
  </w:style>
  <w:style w:type="paragraph" w:styleId="Pedmtkomente">
    <w:name w:val="annotation subject"/>
    <w:basedOn w:val="Textkomente"/>
    <w:next w:val="Textkomente"/>
    <w:link w:val="PedmtkomenteChar"/>
    <w:uiPriority w:val="99"/>
    <w:semiHidden/>
    <w:unhideWhenUsed/>
    <w:rsid w:val="006B1859"/>
    <w:rPr>
      <w:b/>
      <w:bCs/>
    </w:rPr>
  </w:style>
  <w:style w:type="character" w:customStyle="1" w:styleId="PedmtkomenteChar">
    <w:name w:val="Předmět komentáře Char"/>
    <w:basedOn w:val="TextkomenteChar"/>
    <w:link w:val="Pedmtkomente"/>
    <w:uiPriority w:val="99"/>
    <w:semiHidden/>
    <w:rsid w:val="006B1859"/>
    <w:rPr>
      <w:b/>
      <w:bCs/>
      <w:sz w:val="20"/>
      <w:szCs w:val="20"/>
      <w:lang w:val="cs-CZ"/>
    </w:rPr>
  </w:style>
  <w:style w:type="table" w:styleId="Mkatabulky">
    <w:name w:val="Table Grid"/>
    <w:basedOn w:val="Normlntabulka"/>
    <w:uiPriority w:val="59"/>
    <w:rsid w:val="00CF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smt.cz/mezinarodni-vztahy/spolecny-evropsky-referencni-ramec-pro-jazyky" TargetMode="External"/><Relationship Id="rId2" Type="http://schemas.openxmlformats.org/officeDocument/2006/relationships/hyperlink" Target="http://ec.europa.eu/languages/policy/language-policy/index_en.htm" TargetMode="External"/><Relationship Id="rId1" Type="http://schemas.openxmlformats.org/officeDocument/2006/relationships/hyperlink" Target="https://is.muni.cz/auth/predmety/predmet.pl?id=608181" TargetMode="External"/><Relationship Id="rId5" Type="http://schemas.openxmlformats.org/officeDocument/2006/relationships/hyperlink" Target="http://www.msmt.cz/vzdelavani/zakladni-vzdelavani/upraveny-ramcovy-vzdelavaci-program-pro-zakladni-vzdelavani" TargetMode="External"/><Relationship Id="rId4" Type="http://schemas.openxmlformats.org/officeDocument/2006/relationships/hyperlink" Target="http://www.duden.de/rechtschreibung/Portfolio"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65B5-F096-4893-A6FA-46A43A67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1606</Words>
  <Characters>10120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sorger</cp:lastModifiedBy>
  <cp:revision>2</cp:revision>
  <dcterms:created xsi:type="dcterms:W3CDTF">2014-06-22T09:42:00Z</dcterms:created>
  <dcterms:modified xsi:type="dcterms:W3CDTF">2014-06-22T09:42:00Z</dcterms:modified>
</cp:coreProperties>
</file>